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ED0D8">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jc w:val="center"/>
        <w:textAlignment w:val="auto"/>
        <w:rPr>
          <w:rFonts w:hint="eastAsia" w:ascii="仿宋" w:hAnsi="仿宋" w:eastAsia="仿宋" w:cs="仿宋"/>
          <w:b/>
          <w:bCs/>
          <w:sz w:val="44"/>
          <w:szCs w:val="44"/>
        </w:rPr>
      </w:pPr>
    </w:p>
    <w:p w14:paraId="5F31CB4E">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jc w:val="center"/>
        <w:textAlignment w:val="auto"/>
        <w:outlineLvl w:val="9"/>
        <w:rPr>
          <w:rFonts w:hint="eastAsia" w:ascii="仿宋" w:hAnsi="仿宋" w:eastAsia="仿宋" w:cs="仿宋"/>
          <w:b/>
          <w:bCs/>
          <w:sz w:val="44"/>
          <w:szCs w:val="44"/>
        </w:rPr>
      </w:pPr>
      <w:bookmarkStart w:id="0" w:name="_Toc23726"/>
      <w:bookmarkStart w:id="1" w:name="_Toc9424"/>
      <w:r>
        <w:rPr>
          <w:rFonts w:hint="eastAsia" w:ascii="仿宋" w:hAnsi="仿宋" w:eastAsia="仿宋" w:cs="仿宋"/>
          <w:b/>
          <w:bCs/>
          <w:sz w:val="44"/>
          <w:szCs w:val="44"/>
        </w:rPr>
        <w:t>南宁轨道数智科技有限公司</w:t>
      </w:r>
      <w:bookmarkEnd w:id="0"/>
      <w:bookmarkEnd w:id="1"/>
    </w:p>
    <w:p w14:paraId="0C3773DA">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jc w:val="center"/>
        <w:textAlignment w:val="auto"/>
        <w:rPr>
          <w:rFonts w:hint="eastAsia" w:ascii="仿宋" w:hAnsi="仿宋" w:eastAsia="仿宋" w:cs="仿宋"/>
          <w:sz w:val="28"/>
          <w:szCs w:val="28"/>
        </w:rPr>
      </w:pPr>
      <w:r>
        <w:rPr>
          <w:rFonts w:hint="eastAsia" w:ascii="仿宋" w:hAnsi="仿宋" w:eastAsia="仿宋" w:cs="仿宋"/>
          <w:b/>
          <w:bCs/>
          <w:sz w:val="44"/>
          <w:szCs w:val="44"/>
          <w:lang w:val="en-US" w:eastAsia="zh-CN"/>
        </w:rPr>
        <w:t>新自营项目原料及配套物资采购项目</w:t>
      </w:r>
    </w:p>
    <w:p w14:paraId="0DB36FB8">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79D6F994">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1D916E8C">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14C36133">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textAlignment w:val="auto"/>
        <w:rPr>
          <w:rFonts w:hint="eastAsia" w:ascii="仿宋" w:hAnsi="仿宋" w:eastAsia="仿宋" w:cs="仿宋"/>
          <w:sz w:val="28"/>
          <w:szCs w:val="28"/>
        </w:rPr>
      </w:pPr>
    </w:p>
    <w:p w14:paraId="2401F8DB">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jc w:val="center"/>
        <w:textAlignment w:val="auto"/>
        <w:rPr>
          <w:rFonts w:hint="eastAsia" w:ascii="仿宋" w:hAnsi="仿宋" w:eastAsia="仿宋" w:cs="仿宋"/>
          <w:b/>
          <w:bCs/>
          <w:sz w:val="44"/>
          <w:szCs w:val="44"/>
        </w:rPr>
      </w:pPr>
      <w:r>
        <w:rPr>
          <w:rFonts w:hint="eastAsia" w:ascii="仿宋" w:hAnsi="仿宋" w:eastAsia="仿宋" w:cs="仿宋"/>
          <w:b/>
          <w:bCs/>
          <w:sz w:val="44"/>
          <w:szCs w:val="44"/>
          <w:lang w:val="en-US" w:eastAsia="zh-CN"/>
        </w:rPr>
        <w:t>比选</w:t>
      </w:r>
      <w:r>
        <w:rPr>
          <w:rFonts w:hint="eastAsia" w:ascii="仿宋" w:hAnsi="仿宋" w:eastAsia="仿宋" w:cs="仿宋"/>
          <w:b/>
          <w:bCs/>
          <w:sz w:val="44"/>
          <w:szCs w:val="44"/>
        </w:rPr>
        <w:t>文件</w:t>
      </w:r>
    </w:p>
    <w:p w14:paraId="373D295E">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3B93DE5F">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273B6477">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6DC3722E">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5E3D9729">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6A5D89DC">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1B7E3D99">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60B52D7F">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6A00C116">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3D334D59">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4F4C6B4F">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5DFCDA3D">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13B9FBE7">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比选</w:t>
      </w:r>
      <w:r>
        <w:rPr>
          <w:rFonts w:hint="eastAsia" w:ascii="仿宋" w:hAnsi="仿宋" w:eastAsia="仿宋" w:cs="仿宋"/>
          <w:sz w:val="32"/>
          <w:szCs w:val="32"/>
        </w:rPr>
        <w:t>发起人：南宁轨道数智科技有限公司</w:t>
      </w:r>
    </w:p>
    <w:p w14:paraId="0A3B2CEB">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jc w:val="center"/>
        <w:textAlignment w:val="auto"/>
        <w:rPr>
          <w:rFonts w:hint="eastAsia" w:ascii="仿宋" w:hAnsi="仿宋" w:eastAsia="仿宋" w:cs="仿宋"/>
          <w:sz w:val="32"/>
          <w:szCs w:val="32"/>
        </w:rPr>
        <w:sectPr>
          <w:footerReference r:id="rId7" w:type="default"/>
          <w:pgSz w:w="11905" w:h="16838"/>
          <w:pgMar w:top="1417" w:right="1417" w:bottom="1417" w:left="1417" w:header="454" w:footer="567" w:gutter="0"/>
          <w:pgBorders>
            <w:top w:val="none" w:sz="0" w:space="0"/>
            <w:left w:val="none" w:sz="0" w:space="0"/>
            <w:bottom w:val="none" w:sz="0" w:space="0"/>
            <w:right w:val="none" w:sz="0" w:space="0"/>
          </w:pgBorders>
          <w:pgNumType w:fmt="decimal" w:chapStyle="1"/>
          <w:cols w:space="720" w:num="1"/>
          <w:docGrid w:linePitch="312" w:charSpace="0"/>
        </w:sect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p>
    <w:p w14:paraId="21067DDC">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22998676">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jc w:val="center"/>
        <w:textAlignment w:val="auto"/>
        <w:rPr>
          <w:rFonts w:hint="eastAsia" w:ascii="仿宋" w:hAnsi="仿宋" w:eastAsia="仿宋" w:cs="仿宋"/>
          <w:b/>
          <w:bCs/>
          <w:sz w:val="32"/>
          <w:szCs w:val="32"/>
          <w:lang w:val="en-US" w:eastAsia="zh-CN"/>
        </w:rPr>
      </w:pPr>
      <w:bookmarkStart w:id="2" w:name="_Toc1227"/>
      <w:bookmarkStart w:id="3" w:name="_Toc375039061"/>
      <w:bookmarkStart w:id="4" w:name="_Toc15211"/>
      <w:bookmarkStart w:id="5" w:name="_Toc25355"/>
      <w:bookmarkStart w:id="6" w:name="_Toc23476"/>
      <w:bookmarkStart w:id="7" w:name="_Toc237"/>
      <w:bookmarkStart w:id="8" w:name="_Toc30647"/>
      <w:bookmarkStart w:id="9" w:name="_Toc5910"/>
      <w:bookmarkStart w:id="10" w:name="_Toc26192"/>
      <w:bookmarkStart w:id="11" w:name="_Toc1363"/>
      <w:bookmarkStart w:id="12" w:name="_Toc26939"/>
      <w:bookmarkStart w:id="13" w:name="_Toc23367"/>
      <w:bookmarkStart w:id="14" w:name="_Toc3400"/>
      <w:bookmarkStart w:id="15" w:name="_Toc3658"/>
      <w:bookmarkStart w:id="16" w:name="_Toc481"/>
      <w:bookmarkStart w:id="17" w:name="_Toc492478714"/>
      <w:bookmarkStart w:id="18" w:name="_Toc17906"/>
      <w:bookmarkStart w:id="19" w:name="_Toc26620"/>
      <w:bookmarkStart w:id="20" w:name="_Toc14762"/>
      <w:r>
        <w:rPr>
          <w:rFonts w:hint="eastAsia" w:ascii="仿宋" w:hAnsi="仿宋" w:eastAsia="仿宋" w:cs="仿宋"/>
          <w:b/>
          <w:bCs/>
          <w:sz w:val="32"/>
          <w:szCs w:val="32"/>
          <w:lang w:val="en-US" w:eastAsia="zh-CN"/>
        </w:rPr>
        <w:t>目录</w:t>
      </w:r>
    </w:p>
    <w:p w14:paraId="35623EB3">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sdt>
      <w:sdtPr>
        <w:rPr>
          <w:rFonts w:hint="eastAsia" w:ascii="仿宋" w:hAnsi="仿宋" w:eastAsia="仿宋" w:cs="仿宋"/>
          <w:sz w:val="21"/>
          <w:szCs w:val="21"/>
          <w:lang w:val="en-US" w:eastAsia="zh-CN" w:bidi="ar-SA"/>
        </w:rPr>
        <w:id w:val="147466044"/>
        <w15:color w:val="DBDBDB"/>
        <w:docPartObj>
          <w:docPartGallery w:val="Table of Contents"/>
          <w:docPartUnique/>
        </w:docPartObj>
      </w:sdtPr>
      <w:sdtEndPr>
        <w:rPr>
          <w:rFonts w:hint="eastAsia" w:ascii="仿宋" w:hAnsi="仿宋" w:eastAsia="仿宋" w:cs="仿宋"/>
          <w:sz w:val="21"/>
          <w:szCs w:val="21"/>
          <w:lang w:val="en-US" w:eastAsia="zh-CN" w:bidi="ar-SA"/>
        </w:rPr>
      </w:sdtEndPr>
      <w:sdtContent>
        <w:p w14:paraId="6C39C5A9">
          <w:pPr>
            <w:spacing w:before="0" w:beforeLines="0" w:after="0" w:afterLines="0" w:line="240" w:lineRule="auto"/>
            <w:ind w:left="0" w:leftChars="0" w:right="0" w:rightChars="0" w:firstLine="0" w:firstLineChars="0"/>
            <w:jc w:val="center"/>
            <w:rPr>
              <w:rFonts w:hint="eastAsia" w:ascii="仿宋" w:hAnsi="仿宋" w:eastAsia="仿宋" w:cs="仿宋"/>
              <w:sz w:val="21"/>
              <w:szCs w:val="21"/>
            </w:rPr>
          </w:pPr>
        </w:p>
        <w:p w14:paraId="42ED3325">
          <w:pPr>
            <w:pStyle w:val="22"/>
            <w:tabs>
              <w:tab w:val="right" w:leader="dot" w:pos="9071"/>
            </w:tabs>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TOC \o "1-1" \h \u </w:instrText>
          </w:r>
          <w:r>
            <w:rPr>
              <w:rFonts w:hint="eastAsia" w:ascii="仿宋" w:hAnsi="仿宋" w:eastAsia="仿宋" w:cs="仿宋"/>
              <w:sz w:val="21"/>
              <w:szCs w:val="21"/>
            </w:rPr>
            <w:fldChar w:fldCharType="separate"/>
          </w:r>
          <w:r>
            <w:rPr>
              <w:rFonts w:hint="eastAsia" w:ascii="仿宋" w:hAnsi="仿宋" w:eastAsia="仿宋" w:cs="仿宋"/>
              <w:szCs w:val="21"/>
            </w:rPr>
            <w:fldChar w:fldCharType="begin"/>
          </w:r>
          <w:r>
            <w:rPr>
              <w:rFonts w:hint="eastAsia" w:ascii="仿宋" w:hAnsi="仿宋" w:eastAsia="仿宋" w:cs="仿宋"/>
              <w:szCs w:val="21"/>
            </w:rPr>
            <w:instrText xml:space="preserve"> HYPERLINK \l _Toc6914 </w:instrText>
          </w:r>
          <w:r>
            <w:rPr>
              <w:rFonts w:hint="eastAsia" w:ascii="仿宋" w:hAnsi="仿宋" w:eastAsia="仿宋" w:cs="仿宋"/>
              <w:szCs w:val="21"/>
            </w:rPr>
            <w:fldChar w:fldCharType="separate"/>
          </w:r>
          <w:r>
            <w:rPr>
              <w:rFonts w:hint="eastAsia" w:ascii="仿宋" w:hAnsi="仿宋" w:eastAsia="仿宋" w:cs="仿宋"/>
              <w:bCs/>
              <w:szCs w:val="32"/>
            </w:rPr>
            <w:t>第一章 比选须知</w:t>
          </w:r>
          <w:r>
            <w:tab/>
          </w:r>
          <w:r>
            <w:fldChar w:fldCharType="begin"/>
          </w:r>
          <w:r>
            <w:instrText xml:space="preserve"> PAGEREF _Toc6914 \h </w:instrText>
          </w:r>
          <w:r>
            <w:fldChar w:fldCharType="separate"/>
          </w:r>
          <w:r>
            <w:t>2</w:t>
          </w:r>
          <w:r>
            <w:fldChar w:fldCharType="end"/>
          </w:r>
          <w:r>
            <w:rPr>
              <w:rFonts w:hint="eastAsia" w:ascii="仿宋" w:hAnsi="仿宋" w:eastAsia="仿宋" w:cs="仿宋"/>
              <w:szCs w:val="21"/>
            </w:rPr>
            <w:fldChar w:fldCharType="end"/>
          </w:r>
        </w:p>
        <w:p w14:paraId="18E13618">
          <w:pPr>
            <w:pStyle w:val="22"/>
            <w:tabs>
              <w:tab w:val="right" w:leader="dot" w:pos="9071"/>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_Toc23611 </w:instrText>
          </w:r>
          <w:r>
            <w:rPr>
              <w:rFonts w:hint="eastAsia" w:ascii="仿宋" w:hAnsi="仿宋" w:eastAsia="仿宋" w:cs="仿宋"/>
              <w:szCs w:val="21"/>
            </w:rPr>
            <w:fldChar w:fldCharType="separate"/>
          </w:r>
          <w:r>
            <w:rPr>
              <w:rFonts w:hint="eastAsia" w:ascii="仿宋" w:hAnsi="仿宋" w:eastAsia="仿宋" w:cs="仿宋"/>
              <w:bCs/>
              <w:szCs w:val="32"/>
            </w:rPr>
            <w:t>第二章 合同条款</w:t>
          </w:r>
          <w:r>
            <w:tab/>
          </w:r>
          <w:r>
            <w:fldChar w:fldCharType="begin"/>
          </w:r>
          <w:r>
            <w:instrText xml:space="preserve"> PAGEREF _Toc23611 \h </w:instrText>
          </w:r>
          <w:r>
            <w:fldChar w:fldCharType="separate"/>
          </w:r>
          <w:r>
            <w:t>13</w:t>
          </w:r>
          <w:r>
            <w:fldChar w:fldCharType="end"/>
          </w:r>
          <w:r>
            <w:rPr>
              <w:rFonts w:hint="eastAsia" w:ascii="仿宋" w:hAnsi="仿宋" w:eastAsia="仿宋" w:cs="仿宋"/>
              <w:szCs w:val="21"/>
            </w:rPr>
            <w:fldChar w:fldCharType="end"/>
          </w:r>
        </w:p>
        <w:p w14:paraId="5276B798">
          <w:pPr>
            <w:pStyle w:val="22"/>
            <w:tabs>
              <w:tab w:val="right" w:leader="dot" w:pos="9071"/>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_Toc8585 </w:instrText>
          </w:r>
          <w:r>
            <w:rPr>
              <w:rFonts w:hint="eastAsia" w:ascii="仿宋" w:hAnsi="仿宋" w:eastAsia="仿宋" w:cs="仿宋"/>
              <w:szCs w:val="21"/>
            </w:rPr>
            <w:fldChar w:fldCharType="separate"/>
          </w:r>
          <w:r>
            <w:rPr>
              <w:rFonts w:hint="eastAsia" w:ascii="仿宋" w:hAnsi="仿宋" w:eastAsia="仿宋" w:cs="仿宋"/>
              <w:bCs/>
              <w:szCs w:val="32"/>
              <w:lang w:val="en-US" w:eastAsia="zh-CN"/>
            </w:rPr>
            <w:t xml:space="preserve">第三章 </w:t>
          </w:r>
          <w:r>
            <w:rPr>
              <w:rFonts w:hint="eastAsia" w:ascii="仿宋" w:hAnsi="仿宋" w:eastAsia="仿宋" w:cs="仿宋"/>
              <w:bCs/>
              <w:szCs w:val="32"/>
            </w:rPr>
            <w:t>比选须知</w:t>
          </w:r>
          <w:r>
            <w:tab/>
          </w:r>
          <w:r>
            <w:fldChar w:fldCharType="begin"/>
          </w:r>
          <w:r>
            <w:instrText xml:space="preserve"> PAGEREF _Toc8585 \h </w:instrText>
          </w:r>
          <w:r>
            <w:fldChar w:fldCharType="separate"/>
          </w:r>
          <w:r>
            <w:t>27</w:t>
          </w:r>
          <w:r>
            <w:fldChar w:fldCharType="end"/>
          </w:r>
          <w:r>
            <w:rPr>
              <w:rFonts w:hint="eastAsia" w:ascii="仿宋" w:hAnsi="仿宋" w:eastAsia="仿宋" w:cs="仿宋"/>
              <w:szCs w:val="21"/>
            </w:rPr>
            <w:fldChar w:fldCharType="end"/>
          </w:r>
        </w:p>
        <w:p w14:paraId="3C8F5DE0">
          <w:pPr>
            <w:pStyle w:val="22"/>
            <w:tabs>
              <w:tab w:val="right" w:leader="dot" w:pos="9071"/>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_Toc25891 </w:instrText>
          </w:r>
          <w:r>
            <w:rPr>
              <w:rFonts w:hint="eastAsia" w:ascii="仿宋" w:hAnsi="仿宋" w:eastAsia="仿宋" w:cs="仿宋"/>
              <w:szCs w:val="21"/>
            </w:rPr>
            <w:fldChar w:fldCharType="separate"/>
          </w:r>
          <w:r>
            <w:rPr>
              <w:rFonts w:hint="eastAsia" w:ascii="仿宋" w:hAnsi="仿宋" w:eastAsia="仿宋" w:cs="仿宋"/>
              <w:bCs/>
              <w:szCs w:val="32"/>
              <w:highlight w:val="none"/>
            </w:rPr>
            <w:t>第四章 评比办法</w:t>
          </w:r>
          <w:r>
            <w:tab/>
          </w:r>
          <w:r>
            <w:fldChar w:fldCharType="begin"/>
          </w:r>
          <w:r>
            <w:instrText xml:space="preserve"> PAGEREF _Toc25891 \h </w:instrText>
          </w:r>
          <w:r>
            <w:fldChar w:fldCharType="separate"/>
          </w:r>
          <w:r>
            <w:t>50</w:t>
          </w:r>
          <w:r>
            <w:fldChar w:fldCharType="end"/>
          </w:r>
          <w:r>
            <w:rPr>
              <w:rFonts w:hint="eastAsia" w:ascii="仿宋" w:hAnsi="仿宋" w:eastAsia="仿宋" w:cs="仿宋"/>
              <w:szCs w:val="21"/>
            </w:rPr>
            <w:fldChar w:fldCharType="end"/>
          </w:r>
        </w:p>
        <w:p w14:paraId="11E3A968">
          <w:pPr>
            <w:pStyle w:val="22"/>
            <w:tabs>
              <w:tab w:val="right" w:leader="dot" w:pos="9071"/>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_Toc5236 </w:instrText>
          </w:r>
          <w:r>
            <w:rPr>
              <w:rFonts w:hint="eastAsia" w:ascii="仿宋" w:hAnsi="仿宋" w:eastAsia="仿宋" w:cs="仿宋"/>
              <w:szCs w:val="21"/>
            </w:rPr>
            <w:fldChar w:fldCharType="separate"/>
          </w:r>
          <w:r>
            <w:rPr>
              <w:rFonts w:hint="eastAsia" w:ascii="仿宋" w:hAnsi="仿宋" w:eastAsia="仿宋" w:cs="仿宋"/>
              <w:bCs/>
              <w:szCs w:val="32"/>
              <w:highlight w:val="none"/>
              <w:lang w:val="en-US" w:eastAsia="zh-CN"/>
            </w:rPr>
            <w:t>第五章 中选标准</w:t>
          </w:r>
          <w:r>
            <w:tab/>
          </w:r>
          <w:r>
            <w:fldChar w:fldCharType="begin"/>
          </w:r>
          <w:r>
            <w:instrText xml:space="preserve"> PAGEREF _Toc5236 \h </w:instrText>
          </w:r>
          <w:r>
            <w:fldChar w:fldCharType="separate"/>
          </w:r>
          <w:r>
            <w:t>55</w:t>
          </w:r>
          <w:r>
            <w:fldChar w:fldCharType="end"/>
          </w:r>
          <w:r>
            <w:rPr>
              <w:rFonts w:hint="eastAsia" w:ascii="仿宋" w:hAnsi="仿宋" w:eastAsia="仿宋" w:cs="仿宋"/>
              <w:szCs w:val="21"/>
            </w:rPr>
            <w:fldChar w:fldCharType="end"/>
          </w:r>
        </w:p>
        <w:p w14:paraId="119A3091">
          <w:pPr>
            <w:spacing w:line="240" w:lineRule="auto"/>
            <w:rPr>
              <w:rFonts w:hint="eastAsia" w:ascii="仿宋" w:hAnsi="仿宋" w:eastAsia="仿宋" w:cs="仿宋"/>
              <w:sz w:val="21"/>
              <w:szCs w:val="21"/>
            </w:rPr>
          </w:pPr>
          <w:r>
            <w:rPr>
              <w:rFonts w:hint="eastAsia" w:ascii="仿宋" w:hAnsi="仿宋" w:eastAsia="仿宋" w:cs="仿宋"/>
              <w:szCs w:val="21"/>
            </w:rPr>
            <w:fldChar w:fldCharType="end"/>
          </w:r>
        </w:p>
      </w:sdtContent>
    </w:sdt>
    <w:p w14:paraId="51129CE1"/>
    <w:p w14:paraId="1B4B3713">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r>
        <w:rPr>
          <w:rFonts w:hint="eastAsia" w:ascii="仿宋" w:hAnsi="仿宋" w:eastAsia="仿宋" w:cs="仿宋"/>
          <w:sz w:val="28"/>
          <w:szCs w:val="28"/>
        </w:rPr>
        <w:br w:type="page"/>
      </w:r>
    </w:p>
    <w:p w14:paraId="15B958B4">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sectPr>
          <w:footerReference r:id="rId8" w:type="default"/>
          <w:pgSz w:w="11905" w:h="16838"/>
          <w:pgMar w:top="1417" w:right="1417" w:bottom="1417" w:left="1417" w:header="454" w:footer="567" w:gutter="0"/>
          <w:pgBorders>
            <w:top w:val="none" w:sz="0" w:space="0"/>
            <w:left w:val="none" w:sz="0" w:space="0"/>
            <w:bottom w:val="none" w:sz="0" w:space="0"/>
            <w:right w:val="none" w:sz="0" w:space="0"/>
          </w:pgBorders>
          <w:pgNumType w:fmt="decimal" w:start="1"/>
          <w:cols w:space="720" w:num="1"/>
          <w:docGrid w:linePitch="312" w:charSpace="0"/>
        </w:sectPr>
      </w:pPr>
    </w:p>
    <w:p w14:paraId="6F1784CA">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jc w:val="center"/>
        <w:textAlignment w:val="auto"/>
        <w:outlineLvl w:val="0"/>
        <w:rPr>
          <w:rFonts w:hint="eastAsia" w:ascii="仿宋" w:hAnsi="仿宋" w:eastAsia="仿宋" w:cs="仿宋"/>
          <w:b/>
          <w:bCs/>
          <w:sz w:val="32"/>
          <w:szCs w:val="32"/>
        </w:rPr>
      </w:pPr>
      <w:bookmarkStart w:id="21" w:name="_Toc20094"/>
      <w:bookmarkStart w:id="22" w:name="_Toc6914"/>
      <w:bookmarkStart w:id="23" w:name="_Toc2182"/>
      <w:bookmarkStart w:id="24" w:name="_Toc10256"/>
      <w:bookmarkStart w:id="25" w:name="_Toc18980"/>
      <w:bookmarkStart w:id="26" w:name="_Toc60"/>
      <w:bookmarkStart w:id="27" w:name="_Toc12825"/>
      <w:bookmarkStart w:id="28" w:name="_Toc11401"/>
      <w:bookmarkStart w:id="29" w:name="_Toc18766"/>
      <w:bookmarkStart w:id="30" w:name="_Toc3416"/>
      <w:bookmarkStart w:id="31" w:name="_Toc1564"/>
      <w:bookmarkStart w:id="32" w:name="_Toc7462"/>
      <w:r>
        <w:rPr>
          <w:rFonts w:hint="eastAsia" w:ascii="仿宋" w:hAnsi="仿宋" w:eastAsia="仿宋" w:cs="仿宋"/>
          <w:b/>
          <w:bCs/>
          <w:sz w:val="32"/>
          <w:szCs w:val="32"/>
        </w:rPr>
        <w:t>第一章 比选须知</w:t>
      </w:r>
      <w:bookmarkEnd w:id="21"/>
      <w:bookmarkEnd w:id="22"/>
      <w:bookmarkEnd w:id="23"/>
      <w:bookmarkEnd w:id="24"/>
      <w:bookmarkEnd w:id="25"/>
      <w:bookmarkEnd w:id="26"/>
      <w:bookmarkEnd w:id="27"/>
      <w:bookmarkEnd w:id="28"/>
      <w:bookmarkEnd w:id="29"/>
      <w:bookmarkEnd w:id="30"/>
      <w:bookmarkEnd w:id="31"/>
    </w:p>
    <w:p w14:paraId="620EE76E">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7841C7A8">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r>
        <w:rPr>
          <w:rFonts w:hint="eastAsia" w:ascii="仿宋" w:hAnsi="仿宋" w:eastAsia="仿宋" w:cs="仿宋"/>
          <w:sz w:val="28"/>
          <w:szCs w:val="28"/>
        </w:rPr>
        <w:t>比选须知前附表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474"/>
        <w:gridCol w:w="6860"/>
      </w:tblGrid>
      <w:tr w14:paraId="6E2C9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1" w:type="pct"/>
            <w:noWrap w:val="0"/>
            <w:vAlign w:val="center"/>
          </w:tcPr>
          <w:p w14:paraId="7713FE1D">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序号</w:t>
            </w:r>
          </w:p>
        </w:tc>
        <w:tc>
          <w:tcPr>
            <w:tcW w:w="813" w:type="pct"/>
            <w:noWrap w:val="0"/>
            <w:vAlign w:val="center"/>
          </w:tcPr>
          <w:p w14:paraId="7E8579AB">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项目分类</w:t>
            </w:r>
          </w:p>
        </w:tc>
        <w:tc>
          <w:tcPr>
            <w:tcW w:w="3784" w:type="pct"/>
            <w:noWrap w:val="0"/>
            <w:vAlign w:val="center"/>
          </w:tcPr>
          <w:p w14:paraId="5640956B">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内容规定</w:t>
            </w:r>
          </w:p>
        </w:tc>
      </w:tr>
      <w:tr w14:paraId="51C1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noWrap w:val="0"/>
            <w:vAlign w:val="center"/>
          </w:tcPr>
          <w:p w14:paraId="0A8ECD3E">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813" w:type="pct"/>
            <w:noWrap w:val="0"/>
            <w:vAlign w:val="center"/>
          </w:tcPr>
          <w:p w14:paraId="30AF4713">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项目名称</w:t>
            </w:r>
          </w:p>
        </w:tc>
        <w:tc>
          <w:tcPr>
            <w:tcW w:w="3784" w:type="pct"/>
            <w:noWrap w:val="0"/>
            <w:vAlign w:val="center"/>
          </w:tcPr>
          <w:p w14:paraId="7BC57178">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both"/>
              <w:textAlignment w:val="auto"/>
              <w:rPr>
                <w:rFonts w:hint="eastAsia" w:ascii="仿宋" w:hAnsi="仿宋" w:eastAsia="仿宋" w:cs="仿宋"/>
                <w:sz w:val="24"/>
                <w:szCs w:val="24"/>
              </w:rPr>
            </w:pPr>
            <w:r>
              <w:rPr>
                <w:rFonts w:hint="eastAsia" w:ascii="仿宋" w:hAnsi="仿宋" w:eastAsia="仿宋" w:cs="仿宋"/>
                <w:sz w:val="24"/>
                <w:szCs w:val="24"/>
              </w:rPr>
              <w:t>南宁轨道数智科技有限公司</w:t>
            </w:r>
            <w:r>
              <w:rPr>
                <w:rFonts w:hint="eastAsia" w:ascii="仿宋" w:hAnsi="仿宋" w:eastAsia="仿宋" w:cs="仿宋"/>
                <w:sz w:val="24"/>
                <w:szCs w:val="24"/>
                <w:lang w:val="en-US" w:eastAsia="zh-CN"/>
              </w:rPr>
              <w:t>新自营项目原料及配套物资采购项目</w:t>
            </w:r>
          </w:p>
        </w:tc>
      </w:tr>
      <w:tr w14:paraId="309B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noWrap w:val="0"/>
            <w:vAlign w:val="center"/>
          </w:tcPr>
          <w:p w14:paraId="15B62E6A">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813" w:type="pct"/>
            <w:noWrap w:val="0"/>
            <w:vAlign w:val="center"/>
          </w:tcPr>
          <w:p w14:paraId="5E7007C3">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项目范围</w:t>
            </w:r>
          </w:p>
        </w:tc>
        <w:tc>
          <w:tcPr>
            <w:tcW w:w="3784" w:type="pct"/>
            <w:noWrap w:val="0"/>
            <w:vAlign w:val="center"/>
          </w:tcPr>
          <w:p w14:paraId="4CE9CDEA">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both"/>
              <w:textAlignment w:val="auto"/>
              <w:rPr>
                <w:rFonts w:hint="eastAsia" w:ascii="仿宋" w:hAnsi="仿宋" w:eastAsia="仿宋" w:cs="仿宋"/>
                <w:sz w:val="24"/>
                <w:szCs w:val="24"/>
              </w:rPr>
            </w:pPr>
            <w:r>
              <w:rPr>
                <w:rFonts w:hint="eastAsia" w:ascii="仿宋" w:hAnsi="仿宋" w:eastAsia="仿宋" w:cs="仿宋"/>
                <w:sz w:val="24"/>
                <w:szCs w:val="24"/>
              </w:rPr>
              <w:t>南宁轨道数智科技有限公司</w:t>
            </w:r>
            <w:r>
              <w:rPr>
                <w:rFonts w:hint="eastAsia" w:ascii="仿宋" w:hAnsi="仿宋" w:eastAsia="仿宋" w:cs="仿宋"/>
                <w:sz w:val="24"/>
                <w:szCs w:val="24"/>
                <w:lang w:val="en-US" w:eastAsia="zh-CN"/>
              </w:rPr>
              <w:t>新自营项目原料及配套物资采购项目</w:t>
            </w:r>
          </w:p>
        </w:tc>
      </w:tr>
      <w:tr w14:paraId="6B5C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noWrap w:val="0"/>
            <w:vAlign w:val="center"/>
          </w:tcPr>
          <w:p w14:paraId="6280638B">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813" w:type="pct"/>
            <w:noWrap w:val="0"/>
            <w:vAlign w:val="center"/>
          </w:tcPr>
          <w:p w14:paraId="408EF907">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项目内容</w:t>
            </w:r>
          </w:p>
        </w:tc>
        <w:tc>
          <w:tcPr>
            <w:tcW w:w="3784" w:type="pct"/>
            <w:noWrap w:val="0"/>
            <w:vAlign w:val="center"/>
          </w:tcPr>
          <w:p w14:paraId="7E9EB634">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按要求完成新自营项目所需的原料及配套物资采购项目采购并运输到指定地点。</w:t>
            </w:r>
          </w:p>
        </w:tc>
      </w:tr>
      <w:tr w14:paraId="0CEB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shd w:val="clear" w:color="auto" w:fill="FFFFFF"/>
            <w:noWrap w:val="0"/>
            <w:vAlign w:val="center"/>
          </w:tcPr>
          <w:p w14:paraId="1CDE6FA2">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813" w:type="pct"/>
            <w:shd w:val="clear" w:color="auto" w:fill="FFFFFF"/>
            <w:noWrap w:val="0"/>
            <w:vAlign w:val="center"/>
          </w:tcPr>
          <w:p w14:paraId="660A3397">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资金来源</w:t>
            </w:r>
          </w:p>
        </w:tc>
        <w:tc>
          <w:tcPr>
            <w:tcW w:w="3784" w:type="pct"/>
            <w:shd w:val="clear" w:color="auto" w:fill="FFFFFF"/>
            <w:noWrap w:val="0"/>
            <w:vAlign w:val="center"/>
          </w:tcPr>
          <w:p w14:paraId="2018A873">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企业自筹资金</w:t>
            </w:r>
          </w:p>
        </w:tc>
      </w:tr>
      <w:tr w14:paraId="62B3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noWrap w:val="0"/>
            <w:vAlign w:val="center"/>
          </w:tcPr>
          <w:p w14:paraId="597F6280">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813" w:type="pct"/>
            <w:noWrap w:val="0"/>
            <w:vAlign w:val="center"/>
          </w:tcPr>
          <w:p w14:paraId="615935B3">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计费方式</w:t>
            </w:r>
          </w:p>
        </w:tc>
        <w:tc>
          <w:tcPr>
            <w:tcW w:w="3784" w:type="pct"/>
            <w:noWrap w:val="0"/>
            <w:vAlign w:val="center"/>
          </w:tcPr>
          <w:p w14:paraId="03A6B659">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根据实际发生数量、单价确认发生费用，按月结算货款。</w:t>
            </w:r>
          </w:p>
        </w:tc>
      </w:tr>
      <w:tr w14:paraId="1577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noWrap w:val="0"/>
            <w:vAlign w:val="center"/>
          </w:tcPr>
          <w:p w14:paraId="33C890DB">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6</w:t>
            </w:r>
          </w:p>
        </w:tc>
        <w:tc>
          <w:tcPr>
            <w:tcW w:w="813" w:type="pct"/>
            <w:noWrap w:val="0"/>
            <w:vAlign w:val="center"/>
          </w:tcPr>
          <w:p w14:paraId="08308B7E">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上限控制价</w:t>
            </w:r>
          </w:p>
        </w:tc>
        <w:tc>
          <w:tcPr>
            <w:tcW w:w="3784" w:type="pct"/>
            <w:noWrap w:val="0"/>
            <w:vAlign w:val="center"/>
          </w:tcPr>
          <w:p w14:paraId="1E2EA00E">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lang w:eastAsia="zh-CN"/>
              </w:rPr>
              <w:t>货款</w:t>
            </w:r>
            <w:r>
              <w:rPr>
                <w:rFonts w:hint="eastAsia" w:ascii="仿宋" w:hAnsi="仿宋" w:eastAsia="仿宋" w:cs="仿宋"/>
                <w:sz w:val="24"/>
                <w:szCs w:val="24"/>
              </w:rPr>
              <w:t>含税上限价：</w:t>
            </w:r>
            <w:r>
              <w:rPr>
                <w:rFonts w:hint="eastAsia" w:ascii="仿宋" w:hAnsi="仿宋" w:eastAsia="仿宋" w:cs="仿宋"/>
                <w:sz w:val="24"/>
                <w:szCs w:val="24"/>
                <w:u w:val="single"/>
                <w:lang w:eastAsia="zh-CN"/>
              </w:rPr>
              <w:t>人民币</w:t>
            </w:r>
            <w:r>
              <w:rPr>
                <w:rFonts w:hint="eastAsia" w:ascii="仿宋" w:hAnsi="仿宋" w:eastAsia="仿宋" w:cs="仿宋"/>
                <w:sz w:val="24"/>
                <w:szCs w:val="24"/>
                <w:u w:val="single"/>
                <w:lang w:val="en-US" w:eastAsia="zh-CN"/>
              </w:rPr>
              <w:t>陆拾陆万玖仟柒佰玖拾叁</w:t>
            </w:r>
            <w:r>
              <w:rPr>
                <w:rFonts w:hint="eastAsia" w:ascii="仿宋" w:hAnsi="仿宋" w:eastAsia="仿宋" w:cs="仿宋"/>
                <w:sz w:val="24"/>
                <w:szCs w:val="24"/>
                <w:u w:val="single"/>
                <w:lang w:eastAsia="zh-CN"/>
              </w:rPr>
              <w:t>元整</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669793</w:t>
            </w:r>
            <w:r>
              <w:rPr>
                <w:rFonts w:hint="eastAsia" w:ascii="仿宋" w:hAnsi="仿宋" w:eastAsia="仿宋" w:cs="仿宋"/>
                <w:sz w:val="24"/>
                <w:szCs w:val="24"/>
                <w:u w:val="single"/>
              </w:rPr>
              <w:t>元）</w:t>
            </w:r>
            <w:r>
              <w:rPr>
                <w:rFonts w:hint="eastAsia" w:ascii="仿宋" w:hAnsi="仿宋" w:eastAsia="仿宋" w:cs="仿宋"/>
                <w:sz w:val="24"/>
                <w:szCs w:val="24"/>
              </w:rPr>
              <w:t>。</w:t>
            </w:r>
          </w:p>
        </w:tc>
      </w:tr>
      <w:tr w14:paraId="2C2D4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noWrap w:val="0"/>
            <w:vAlign w:val="center"/>
          </w:tcPr>
          <w:p w14:paraId="13B5FDBF">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7</w:t>
            </w:r>
          </w:p>
        </w:tc>
        <w:tc>
          <w:tcPr>
            <w:tcW w:w="813" w:type="pct"/>
            <w:noWrap w:val="0"/>
            <w:vAlign w:val="center"/>
          </w:tcPr>
          <w:p w14:paraId="30143492">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报价方式</w:t>
            </w:r>
          </w:p>
        </w:tc>
        <w:tc>
          <w:tcPr>
            <w:tcW w:w="3784" w:type="pct"/>
            <w:noWrap w:val="0"/>
            <w:vAlign w:val="center"/>
          </w:tcPr>
          <w:p w14:paraId="3116B99E">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比选申请人必须对比选项目内容中所有工作内容作完整唯一的报价</w:t>
            </w:r>
          </w:p>
        </w:tc>
      </w:tr>
      <w:tr w14:paraId="4A369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noWrap w:val="0"/>
            <w:vAlign w:val="center"/>
          </w:tcPr>
          <w:p w14:paraId="1845B4FC">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8</w:t>
            </w:r>
          </w:p>
        </w:tc>
        <w:tc>
          <w:tcPr>
            <w:tcW w:w="813" w:type="pct"/>
            <w:noWrap w:val="0"/>
            <w:vAlign w:val="center"/>
          </w:tcPr>
          <w:p w14:paraId="06E6DB27">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合同期限</w:t>
            </w:r>
          </w:p>
        </w:tc>
        <w:tc>
          <w:tcPr>
            <w:tcW w:w="3784" w:type="pct"/>
            <w:noWrap w:val="0"/>
            <w:vAlign w:val="center"/>
          </w:tcPr>
          <w:p w14:paraId="267990B5">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三个月</w:t>
            </w:r>
            <w:r>
              <w:rPr>
                <w:rFonts w:hint="eastAsia" w:ascii="仿宋" w:hAnsi="仿宋" w:eastAsia="仿宋" w:cs="仿宋"/>
                <w:sz w:val="24"/>
                <w:szCs w:val="24"/>
              </w:rPr>
              <w:t>（具体时间以合同签订时间为准）</w:t>
            </w:r>
          </w:p>
        </w:tc>
      </w:tr>
      <w:tr w14:paraId="7D51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01" w:type="pct"/>
            <w:noWrap w:val="0"/>
            <w:vAlign w:val="center"/>
          </w:tcPr>
          <w:p w14:paraId="22B2DE81">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9</w:t>
            </w:r>
          </w:p>
        </w:tc>
        <w:tc>
          <w:tcPr>
            <w:tcW w:w="813" w:type="pct"/>
            <w:noWrap w:val="0"/>
            <w:vAlign w:val="center"/>
          </w:tcPr>
          <w:p w14:paraId="1D7C5C6D">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比选申请人资格要求</w:t>
            </w:r>
          </w:p>
        </w:tc>
        <w:tc>
          <w:tcPr>
            <w:tcW w:w="3784" w:type="pct"/>
            <w:noWrap w:val="0"/>
            <w:vAlign w:val="center"/>
          </w:tcPr>
          <w:p w14:paraId="2CEBB1C2">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1.经司法行政部门依法批准成立</w:t>
            </w:r>
            <w:r>
              <w:rPr>
                <w:rFonts w:hint="eastAsia" w:ascii="仿宋" w:hAnsi="仿宋" w:eastAsia="仿宋" w:cs="仿宋"/>
                <w:sz w:val="24"/>
                <w:szCs w:val="24"/>
                <w:lang w:val="en-US" w:eastAsia="zh-CN"/>
              </w:rPr>
              <w:t>2</w:t>
            </w:r>
            <w:r>
              <w:rPr>
                <w:rFonts w:hint="eastAsia" w:ascii="仿宋" w:hAnsi="仿宋" w:eastAsia="仿宋" w:cs="仿宋"/>
                <w:sz w:val="24"/>
                <w:szCs w:val="24"/>
              </w:rPr>
              <w:t>年或以上</w:t>
            </w:r>
          </w:p>
          <w:p w14:paraId="4635808A">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2.最近3年内没有受到行政处罚或行业处分。</w:t>
            </w:r>
          </w:p>
          <w:p w14:paraId="0D8FB900">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3.未被国家、广西壮族自治区、南宁市相关行政主管部门通报停止投标活动，无犯罪行贿记录。</w:t>
            </w:r>
          </w:p>
          <w:p w14:paraId="49A5A247">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4.具有良好的商业信誉和健全的财务会计制度，具备较强的风险承受能力。</w:t>
            </w:r>
          </w:p>
          <w:p w14:paraId="00761B56">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5.有依法缴纳税收和社会保障资金的良好记录。</w:t>
            </w:r>
          </w:p>
          <w:p w14:paraId="46293A5D">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6.本次比选不接受联合体报价。</w:t>
            </w:r>
          </w:p>
          <w:p w14:paraId="529E6E3C">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left"/>
              <w:textAlignment w:val="auto"/>
              <w:rPr>
                <w:rFonts w:hint="eastAsia" w:ascii="仿宋" w:hAnsi="仿宋" w:eastAsia="仿宋" w:cs="仿宋"/>
                <w:sz w:val="24"/>
                <w:szCs w:val="24"/>
              </w:rPr>
            </w:pPr>
            <w:r>
              <w:rPr>
                <w:rFonts w:hint="default" w:ascii="仿宋" w:hAnsi="仿宋" w:eastAsia="仿宋" w:cs="仿宋"/>
                <w:sz w:val="24"/>
                <w:szCs w:val="24"/>
                <w:lang w:val="en-US" w:eastAsia="zh-CN"/>
              </w:rPr>
              <w:t>7.比选申请人必须对比选项目内容中所有工作内容作完整唯一的报价</w:t>
            </w:r>
            <w:r>
              <w:rPr>
                <w:rFonts w:hint="eastAsia" w:ascii="仿宋" w:hAnsi="仿宋" w:eastAsia="仿宋" w:cs="仿宋"/>
                <w:sz w:val="24"/>
                <w:szCs w:val="24"/>
                <w:lang w:val="en-US" w:eastAsia="zh-CN"/>
              </w:rPr>
              <w:t>。</w:t>
            </w:r>
          </w:p>
        </w:tc>
      </w:tr>
      <w:tr w14:paraId="4E65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01" w:type="pct"/>
            <w:noWrap w:val="0"/>
            <w:vAlign w:val="center"/>
          </w:tcPr>
          <w:p w14:paraId="5925E350">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10</w:t>
            </w:r>
          </w:p>
        </w:tc>
        <w:tc>
          <w:tcPr>
            <w:tcW w:w="813" w:type="pct"/>
            <w:noWrap w:val="0"/>
            <w:vAlign w:val="center"/>
          </w:tcPr>
          <w:p w14:paraId="3A593568">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获取比选文件的时间、地点、方式及比选文件售价</w:t>
            </w:r>
          </w:p>
        </w:tc>
        <w:tc>
          <w:tcPr>
            <w:tcW w:w="3784" w:type="pct"/>
            <w:noWrap w:val="0"/>
            <w:vAlign w:val="center"/>
          </w:tcPr>
          <w:p w14:paraId="1E23C30B">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时间：自公告发布之日起。</w:t>
            </w:r>
          </w:p>
          <w:p w14:paraId="279A22C7">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地点：南宁轨道数智科技有限公司官网。</w:t>
            </w:r>
          </w:p>
          <w:p w14:paraId="0C0AF388">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方式：本项目实行网上发布电子版比选文件，凡有意参与的潜在比选申请人，请登录南宁轨道数智科技有限公司（https://www.nnsmk.com/）的新闻中心中最新公告处下载比选文件。如需领取纸质版比选文件</w:t>
            </w:r>
            <w:bookmarkStart w:id="322" w:name="_GoBack"/>
            <w:bookmarkEnd w:id="322"/>
            <w:r>
              <w:rPr>
                <w:rFonts w:hint="eastAsia" w:ascii="仿宋" w:hAnsi="仿宋" w:eastAsia="仿宋" w:cs="仿宋"/>
                <w:sz w:val="24"/>
                <w:szCs w:val="24"/>
              </w:rPr>
              <w:t>请前往南宁市青秀区凤岭北路111号国际旅游中心C座19楼南宁轨道数智科技有限公司综合部领取。售价：比选文件不收取费用。</w:t>
            </w:r>
          </w:p>
        </w:tc>
      </w:tr>
      <w:tr w14:paraId="0C63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401" w:type="pct"/>
            <w:noWrap w:val="0"/>
            <w:vAlign w:val="center"/>
          </w:tcPr>
          <w:p w14:paraId="6B54C700">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11</w:t>
            </w:r>
          </w:p>
        </w:tc>
        <w:tc>
          <w:tcPr>
            <w:tcW w:w="813" w:type="pct"/>
            <w:noWrap w:val="0"/>
            <w:vAlign w:val="center"/>
          </w:tcPr>
          <w:p w14:paraId="66AC573B">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比选有效期</w:t>
            </w:r>
          </w:p>
        </w:tc>
        <w:tc>
          <w:tcPr>
            <w:tcW w:w="3784" w:type="pct"/>
            <w:noWrap w:val="0"/>
            <w:vAlign w:val="center"/>
          </w:tcPr>
          <w:p w14:paraId="3819DD80">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天（比选有效期是指为保证比选发起人有足够的时间完成评审和与中选人签订合同而在一定时间内保持有效的期限。比选有效期从比选申请文件递交截止之日算起。）</w:t>
            </w:r>
          </w:p>
        </w:tc>
      </w:tr>
      <w:tr w14:paraId="1DBD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01" w:type="pct"/>
            <w:noWrap w:val="0"/>
            <w:vAlign w:val="center"/>
          </w:tcPr>
          <w:p w14:paraId="05B88E0E">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12</w:t>
            </w:r>
          </w:p>
        </w:tc>
        <w:tc>
          <w:tcPr>
            <w:tcW w:w="813" w:type="pct"/>
            <w:noWrap w:val="0"/>
            <w:vAlign w:val="center"/>
          </w:tcPr>
          <w:p w14:paraId="4A04086B">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比选申请文件份数</w:t>
            </w:r>
          </w:p>
        </w:tc>
        <w:tc>
          <w:tcPr>
            <w:tcW w:w="3784" w:type="pct"/>
            <w:noWrap w:val="0"/>
            <w:vAlign w:val="center"/>
          </w:tcPr>
          <w:p w14:paraId="04D6A2F9">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纸质版</w:t>
            </w:r>
            <w:r>
              <w:rPr>
                <w:rFonts w:hint="eastAsia" w:ascii="仿宋" w:hAnsi="仿宋" w:eastAsia="仿宋" w:cs="仿宋"/>
                <w:sz w:val="24"/>
                <w:szCs w:val="24"/>
                <w:lang w:val="en-US" w:eastAsia="zh-CN"/>
              </w:rPr>
              <w:t>壹</w:t>
            </w:r>
            <w:r>
              <w:rPr>
                <w:rFonts w:hint="eastAsia" w:ascii="仿宋" w:hAnsi="仿宋" w:eastAsia="仿宋" w:cs="仿宋"/>
                <w:sz w:val="24"/>
                <w:szCs w:val="24"/>
              </w:rPr>
              <w:t>式</w:t>
            </w:r>
            <w:r>
              <w:rPr>
                <w:rFonts w:hint="eastAsia" w:ascii="仿宋" w:hAnsi="仿宋" w:eastAsia="仿宋" w:cs="仿宋"/>
                <w:sz w:val="24"/>
                <w:szCs w:val="24"/>
                <w:lang w:val="en-US" w:eastAsia="zh-CN"/>
              </w:rPr>
              <w:t>叁</w:t>
            </w:r>
            <w:r>
              <w:rPr>
                <w:rFonts w:hint="eastAsia" w:ascii="仿宋" w:hAnsi="仿宋" w:eastAsia="仿宋" w:cs="仿宋"/>
                <w:sz w:val="24"/>
                <w:szCs w:val="24"/>
              </w:rPr>
              <w:t>份，其中正本壹份、副本</w:t>
            </w:r>
            <w:r>
              <w:rPr>
                <w:rFonts w:hint="eastAsia" w:ascii="仿宋" w:hAnsi="仿宋" w:eastAsia="仿宋" w:cs="仿宋"/>
                <w:sz w:val="24"/>
                <w:szCs w:val="24"/>
                <w:lang w:val="en-US" w:eastAsia="zh-CN"/>
              </w:rPr>
              <w:t>贰</w:t>
            </w:r>
            <w:r>
              <w:rPr>
                <w:rFonts w:hint="eastAsia" w:ascii="仿宋" w:hAnsi="仿宋" w:eastAsia="仿宋" w:cs="仿宋"/>
                <w:sz w:val="24"/>
                <w:szCs w:val="24"/>
              </w:rPr>
              <w:t>份（中选后提交扫描件电子版）</w:t>
            </w:r>
          </w:p>
        </w:tc>
      </w:tr>
      <w:tr w14:paraId="4F6E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401" w:type="pct"/>
            <w:noWrap w:val="0"/>
            <w:vAlign w:val="center"/>
          </w:tcPr>
          <w:p w14:paraId="6A57A99A">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13</w:t>
            </w:r>
          </w:p>
        </w:tc>
        <w:tc>
          <w:tcPr>
            <w:tcW w:w="813" w:type="pct"/>
            <w:noWrap w:val="0"/>
            <w:vAlign w:val="center"/>
          </w:tcPr>
          <w:p w14:paraId="0B9DFD6D">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比选申请文件递交地址</w:t>
            </w:r>
          </w:p>
        </w:tc>
        <w:tc>
          <w:tcPr>
            <w:tcW w:w="3784" w:type="pct"/>
            <w:noWrap w:val="0"/>
            <w:vAlign w:val="center"/>
          </w:tcPr>
          <w:p w14:paraId="3617F596">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现场递交地点：南宁市青秀区凤岭北路111号国际旅游中心C座19楼南宁轨道数智科技有限公司综合部</w:t>
            </w:r>
          </w:p>
          <w:p w14:paraId="5401B955">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邮寄递交地址：南宁市青秀区凤岭北路111号国际旅游中心C座19楼南宁轨道数智科技有限公司综合部</w:t>
            </w:r>
          </w:p>
        </w:tc>
      </w:tr>
      <w:tr w14:paraId="447E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401" w:type="pct"/>
            <w:shd w:val="clear" w:color="auto" w:fill="FFFFFF"/>
            <w:noWrap w:val="0"/>
            <w:vAlign w:val="center"/>
          </w:tcPr>
          <w:p w14:paraId="79003A32">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14</w:t>
            </w:r>
          </w:p>
        </w:tc>
        <w:tc>
          <w:tcPr>
            <w:tcW w:w="813" w:type="pct"/>
            <w:shd w:val="clear" w:color="auto" w:fill="FFFFFF"/>
            <w:noWrap w:val="0"/>
            <w:vAlign w:val="center"/>
          </w:tcPr>
          <w:p w14:paraId="6498D498">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比选申请文件递交时间</w:t>
            </w:r>
          </w:p>
        </w:tc>
        <w:tc>
          <w:tcPr>
            <w:tcW w:w="3784" w:type="pct"/>
            <w:shd w:val="clear" w:color="auto" w:fill="FFFFFF"/>
            <w:noWrap w:val="0"/>
            <w:vAlign w:val="center"/>
          </w:tcPr>
          <w:p w14:paraId="2F275803">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截止日期：20</w:t>
            </w:r>
            <w:r>
              <w:rPr>
                <w:rFonts w:hint="eastAsia" w:ascii="仿宋" w:hAnsi="仿宋" w:eastAsia="仿宋" w:cs="仿宋"/>
                <w:sz w:val="24"/>
                <w:szCs w:val="24"/>
                <w:lang w:val="en-US" w:eastAsia="zh-CN"/>
              </w:rPr>
              <w:t>25</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9</w:t>
            </w:r>
            <w:r>
              <w:rPr>
                <w:rFonts w:hint="eastAsia" w:ascii="仿宋" w:hAnsi="仿宋" w:eastAsia="仿宋" w:cs="仿宋"/>
                <w:sz w:val="24"/>
                <w:szCs w:val="24"/>
              </w:rPr>
              <w:t>日 上午9:30前</w:t>
            </w:r>
          </w:p>
          <w:p w14:paraId="0D80BFE4">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现场递交时间：202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9</w:t>
            </w:r>
            <w:r>
              <w:rPr>
                <w:rFonts w:hint="eastAsia" w:ascii="仿宋" w:hAnsi="仿宋" w:eastAsia="仿宋" w:cs="仿宋"/>
                <w:sz w:val="24"/>
                <w:szCs w:val="24"/>
              </w:rPr>
              <w:t>日 上午9:30前</w:t>
            </w:r>
          </w:p>
        </w:tc>
      </w:tr>
      <w:tr w14:paraId="6DA66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401" w:type="pct"/>
            <w:shd w:val="clear" w:color="auto" w:fill="FFFFFF"/>
            <w:noWrap w:val="0"/>
            <w:vAlign w:val="center"/>
          </w:tcPr>
          <w:p w14:paraId="0558DEA3">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15</w:t>
            </w:r>
          </w:p>
        </w:tc>
        <w:tc>
          <w:tcPr>
            <w:tcW w:w="813" w:type="pct"/>
            <w:shd w:val="clear" w:color="auto" w:fill="FFFFFF"/>
            <w:noWrap w:val="0"/>
            <w:vAlign w:val="center"/>
          </w:tcPr>
          <w:p w14:paraId="699FCEE2">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比选时间、地点</w:t>
            </w:r>
          </w:p>
        </w:tc>
        <w:tc>
          <w:tcPr>
            <w:tcW w:w="3784" w:type="pct"/>
            <w:shd w:val="clear" w:color="auto" w:fill="FFFFFF"/>
            <w:noWrap w:val="0"/>
            <w:vAlign w:val="center"/>
          </w:tcPr>
          <w:p w14:paraId="57F96AFD">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时间：202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9</w:t>
            </w:r>
            <w:r>
              <w:rPr>
                <w:rFonts w:hint="eastAsia" w:ascii="仿宋" w:hAnsi="仿宋" w:eastAsia="仿宋" w:cs="仿宋"/>
                <w:sz w:val="24"/>
                <w:szCs w:val="24"/>
              </w:rPr>
              <w:t>日 上午9:30</w:t>
            </w:r>
          </w:p>
          <w:p w14:paraId="101296E5">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地点：南宁市青秀区凤岭北路111号国际旅游中心C座19楼南宁轨道数智科技有限公司会议室</w:t>
            </w:r>
          </w:p>
        </w:tc>
      </w:tr>
      <w:tr w14:paraId="7DE0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01" w:type="pct"/>
            <w:noWrap w:val="0"/>
            <w:vAlign w:val="center"/>
          </w:tcPr>
          <w:p w14:paraId="2475A8F7">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16</w:t>
            </w:r>
          </w:p>
        </w:tc>
        <w:tc>
          <w:tcPr>
            <w:tcW w:w="813" w:type="pct"/>
            <w:noWrap w:val="0"/>
            <w:vAlign w:val="center"/>
          </w:tcPr>
          <w:p w14:paraId="75D883D6">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评比办法</w:t>
            </w:r>
          </w:p>
        </w:tc>
        <w:tc>
          <w:tcPr>
            <w:tcW w:w="3784" w:type="pct"/>
            <w:noWrap w:val="0"/>
            <w:vAlign w:val="center"/>
          </w:tcPr>
          <w:p w14:paraId="0AB7298A">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综合评分办法（详见第四章）</w:t>
            </w:r>
          </w:p>
        </w:tc>
      </w:tr>
      <w:tr w14:paraId="0C2A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401" w:type="pct"/>
            <w:noWrap w:val="0"/>
            <w:vAlign w:val="center"/>
          </w:tcPr>
          <w:p w14:paraId="5B10650C">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17</w:t>
            </w:r>
          </w:p>
        </w:tc>
        <w:tc>
          <w:tcPr>
            <w:tcW w:w="813" w:type="pct"/>
            <w:noWrap w:val="0"/>
            <w:vAlign w:val="center"/>
          </w:tcPr>
          <w:p w14:paraId="225B286B">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中选通知</w:t>
            </w:r>
          </w:p>
        </w:tc>
        <w:tc>
          <w:tcPr>
            <w:tcW w:w="3784" w:type="pct"/>
            <w:noWrap w:val="0"/>
            <w:vAlign w:val="center"/>
          </w:tcPr>
          <w:p w14:paraId="30208B9D">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比选人根据评比委员会的评比结果在比选有效期内向中选的比选申请人发出中选通知书。</w:t>
            </w:r>
          </w:p>
          <w:p w14:paraId="3338A45D">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比选人无义务向未中选的比选申请人解释未中选原因和退还其比选文件。</w:t>
            </w:r>
          </w:p>
        </w:tc>
      </w:tr>
      <w:tr w14:paraId="503C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401" w:type="pct"/>
            <w:noWrap w:val="0"/>
            <w:vAlign w:val="center"/>
          </w:tcPr>
          <w:p w14:paraId="60D47174">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18</w:t>
            </w:r>
          </w:p>
        </w:tc>
        <w:tc>
          <w:tcPr>
            <w:tcW w:w="813" w:type="pct"/>
            <w:noWrap w:val="0"/>
            <w:vAlign w:val="center"/>
          </w:tcPr>
          <w:p w14:paraId="43FA3382">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联系方式</w:t>
            </w:r>
          </w:p>
        </w:tc>
        <w:tc>
          <w:tcPr>
            <w:tcW w:w="3784" w:type="pct"/>
            <w:noWrap w:val="0"/>
            <w:vAlign w:val="center"/>
          </w:tcPr>
          <w:p w14:paraId="25D93137">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黄先生</w:t>
            </w:r>
            <w:r>
              <w:rPr>
                <w:rFonts w:hint="eastAsia" w:ascii="仿宋" w:hAnsi="仿宋" w:eastAsia="仿宋" w:cs="仿宋"/>
                <w:sz w:val="24"/>
                <w:szCs w:val="24"/>
              </w:rPr>
              <w:t xml:space="preserve"> 0771-2277888-1</w:t>
            </w:r>
            <w:r>
              <w:rPr>
                <w:rFonts w:hint="eastAsia" w:ascii="仿宋" w:hAnsi="仿宋" w:eastAsia="仿宋" w:cs="仿宋"/>
                <w:sz w:val="24"/>
                <w:szCs w:val="24"/>
                <w:lang w:val="en-US" w:eastAsia="zh-CN"/>
              </w:rPr>
              <w:t>5</w:t>
            </w:r>
            <w:r>
              <w:rPr>
                <w:rFonts w:hint="eastAsia" w:ascii="仿宋" w:hAnsi="仿宋" w:eastAsia="仿宋" w:cs="仿宋"/>
                <w:sz w:val="24"/>
                <w:szCs w:val="24"/>
              </w:rPr>
              <w:t>0</w:t>
            </w: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val="en-US" w:eastAsia="zh-CN"/>
              </w:rPr>
              <w:t>18172305698</w:t>
            </w:r>
          </w:p>
        </w:tc>
      </w:tr>
      <w:tr w14:paraId="2C77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01" w:type="pct"/>
            <w:noWrap w:val="0"/>
            <w:vAlign w:val="center"/>
          </w:tcPr>
          <w:p w14:paraId="05E167A9">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19</w:t>
            </w:r>
          </w:p>
        </w:tc>
        <w:tc>
          <w:tcPr>
            <w:tcW w:w="813" w:type="pct"/>
            <w:noWrap w:val="0"/>
            <w:vAlign w:val="center"/>
          </w:tcPr>
          <w:p w14:paraId="611DFCB6">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其他事项</w:t>
            </w:r>
          </w:p>
        </w:tc>
        <w:tc>
          <w:tcPr>
            <w:tcW w:w="3784" w:type="pct"/>
            <w:noWrap w:val="0"/>
            <w:vAlign w:val="center"/>
          </w:tcPr>
          <w:p w14:paraId="21EE7023">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中选单位如放弃中选资格，则比选发起人有权将其列入不良行为记录名单，三年内禁止其参加比选发起人的任何采购活动。</w:t>
            </w:r>
          </w:p>
        </w:tc>
      </w:tr>
    </w:tbl>
    <w:p w14:paraId="4409688C">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r>
        <w:rPr>
          <w:rFonts w:hint="eastAsia" w:ascii="仿宋" w:hAnsi="仿宋" w:eastAsia="仿宋" w:cs="仿宋"/>
          <w:sz w:val="28"/>
          <w:szCs w:val="28"/>
        </w:rPr>
        <w:br w:type="page"/>
      </w:r>
    </w:p>
    <w:p w14:paraId="2C6B1CEB">
      <w:pPr>
        <w:keepNext w:val="0"/>
        <w:keepLines w:val="0"/>
        <w:pageBreakBefore w:val="0"/>
        <w:widowControl/>
        <w:kinsoku/>
        <w:wordWrap/>
        <w:overflowPunct/>
        <w:topLinePunct w:val="0"/>
        <w:autoSpaceDE/>
        <w:autoSpaceDN/>
        <w:bidi w:val="0"/>
        <w:adjustRightInd/>
        <w:snapToGrid/>
        <w:spacing w:before="0" w:after="0" w:afterAutospacing="0" w:line="480" w:lineRule="exact"/>
        <w:ind w:left="0" w:leftChars="0" w:right="0" w:firstLine="0" w:firstLineChars="0"/>
        <w:jc w:val="center"/>
        <w:textAlignment w:val="auto"/>
        <w:rPr>
          <w:rFonts w:hint="eastAsia" w:ascii="仿宋" w:hAnsi="仿宋" w:eastAsia="仿宋" w:cs="仿宋"/>
          <w:b/>
          <w:bCs/>
          <w:sz w:val="32"/>
          <w:szCs w:val="32"/>
        </w:rPr>
      </w:pPr>
      <w:bookmarkStart w:id="33" w:name="_Toc23573"/>
      <w:bookmarkStart w:id="34" w:name="_Toc16198"/>
      <w:bookmarkStart w:id="35" w:name="_Toc29734"/>
      <w:bookmarkStart w:id="36" w:name="_Toc6681"/>
      <w:bookmarkStart w:id="37" w:name="_Toc18983"/>
      <w:bookmarkStart w:id="38" w:name="_Toc20803"/>
      <w:bookmarkStart w:id="39" w:name="_Toc27355"/>
      <w:bookmarkStart w:id="40" w:name="_Toc30162"/>
      <w:bookmarkStart w:id="41" w:name="_Toc336"/>
      <w:bookmarkStart w:id="42" w:name="_Toc8204"/>
      <w:bookmarkStart w:id="43" w:name="_Toc32363"/>
      <w:bookmarkStart w:id="44" w:name="_Toc20431"/>
      <w:bookmarkStart w:id="45" w:name="_Toc26201"/>
      <w:bookmarkStart w:id="46" w:name="_Toc25058"/>
      <w:bookmarkStart w:id="47" w:name="_Toc32154"/>
      <w:bookmarkStart w:id="48" w:name="_Toc3861"/>
      <w:bookmarkStart w:id="49" w:name="_Toc28086"/>
      <w:bookmarkStart w:id="50" w:name="_Toc461525297"/>
      <w:bookmarkStart w:id="51" w:name="_Toc12419"/>
      <w:r>
        <w:rPr>
          <w:rFonts w:hint="eastAsia" w:ascii="仿宋" w:hAnsi="仿宋" w:eastAsia="仿宋" w:cs="仿宋"/>
          <w:b/>
          <w:bCs/>
          <w:sz w:val="32"/>
          <w:szCs w:val="32"/>
        </w:rPr>
        <w:t>一、总则</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702D97FE">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bookmarkStart w:id="52" w:name="_Toc286386834"/>
      <w:bookmarkStart w:id="53" w:name="_Toc114052414"/>
      <w:bookmarkStart w:id="54" w:name="_Toc114052340"/>
      <w:bookmarkStart w:id="55" w:name="_Toc310318572"/>
    </w:p>
    <w:p w14:paraId="21EC69B7">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b/>
          <w:bCs/>
          <w:sz w:val="28"/>
          <w:szCs w:val="28"/>
        </w:rPr>
      </w:pPr>
      <w:r>
        <w:rPr>
          <w:rFonts w:hint="eastAsia" w:ascii="仿宋" w:hAnsi="仿宋" w:eastAsia="仿宋" w:cs="仿宋"/>
          <w:b/>
          <w:bCs/>
          <w:sz w:val="28"/>
          <w:szCs w:val="28"/>
        </w:rPr>
        <w:t>1.项目比选说明</w:t>
      </w:r>
      <w:bookmarkEnd w:id="52"/>
      <w:bookmarkEnd w:id="53"/>
      <w:bookmarkEnd w:id="54"/>
      <w:bookmarkEnd w:id="55"/>
    </w:p>
    <w:p w14:paraId="189BF4DB">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1.1 项目比选的说明见比选须知前附表（以下称“比选须知前附表”）第1项～第19项所述。</w:t>
      </w:r>
    </w:p>
    <w:p w14:paraId="42A83174">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1.2 上述项目按照国家有关的法律、法规作为依据，并按照南宁市政府现行有关规定执行，南宁轨道数智科技有限公司现通过公开比选来择优选定服务单位。</w:t>
      </w:r>
    </w:p>
    <w:p w14:paraId="5F26B9F7">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b/>
          <w:bCs/>
          <w:sz w:val="28"/>
          <w:szCs w:val="28"/>
        </w:rPr>
      </w:pPr>
      <w:r>
        <w:rPr>
          <w:rFonts w:hint="eastAsia" w:ascii="仿宋" w:hAnsi="仿宋" w:eastAsia="仿宋" w:cs="仿宋"/>
          <w:b/>
          <w:bCs/>
          <w:sz w:val="28"/>
          <w:szCs w:val="28"/>
        </w:rPr>
        <w:t>2.工作内容</w:t>
      </w:r>
    </w:p>
    <w:p w14:paraId="66BB3133">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按要求完成新自营项目所需的原料及配套物资采购项目采购并运输到指定地点。</w:t>
      </w:r>
    </w:p>
    <w:p w14:paraId="70C056AF">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b/>
          <w:bCs/>
          <w:sz w:val="28"/>
          <w:szCs w:val="28"/>
        </w:rPr>
      </w:pPr>
      <w:r>
        <w:rPr>
          <w:rFonts w:hint="eastAsia" w:ascii="仿宋" w:hAnsi="仿宋" w:eastAsia="仿宋" w:cs="仿宋"/>
          <w:b/>
          <w:bCs/>
          <w:sz w:val="28"/>
          <w:szCs w:val="28"/>
        </w:rPr>
        <w:t>3.资金来源</w:t>
      </w:r>
    </w:p>
    <w:p w14:paraId="276E2D6E">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企业自筹资金</w:t>
      </w:r>
      <w:r>
        <w:rPr>
          <w:rFonts w:hint="eastAsia" w:ascii="仿宋" w:hAnsi="仿宋" w:eastAsia="仿宋" w:cs="仿宋"/>
          <w:sz w:val="28"/>
          <w:szCs w:val="28"/>
        </w:rPr>
        <w:t>。</w:t>
      </w:r>
    </w:p>
    <w:p w14:paraId="2A7FE824">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b/>
          <w:bCs/>
          <w:sz w:val="28"/>
          <w:szCs w:val="28"/>
        </w:rPr>
      </w:pPr>
      <w:r>
        <w:rPr>
          <w:rFonts w:hint="eastAsia" w:ascii="仿宋" w:hAnsi="仿宋" w:eastAsia="仿宋" w:cs="仿宋"/>
          <w:b/>
          <w:bCs/>
          <w:sz w:val="28"/>
          <w:szCs w:val="28"/>
        </w:rPr>
        <w:t>4.</w:t>
      </w:r>
      <w:bookmarkStart w:id="56" w:name="_Toc286386836"/>
      <w:bookmarkStart w:id="57" w:name="_Toc114052342"/>
      <w:bookmarkStart w:id="58" w:name="_Toc114052416"/>
      <w:bookmarkStart w:id="59" w:name="_Toc310318574"/>
      <w:r>
        <w:rPr>
          <w:rFonts w:hint="eastAsia" w:ascii="仿宋" w:hAnsi="仿宋" w:eastAsia="仿宋" w:cs="仿宋"/>
          <w:b/>
          <w:bCs/>
          <w:sz w:val="28"/>
          <w:szCs w:val="28"/>
        </w:rPr>
        <w:t>比选申请人资格要求</w:t>
      </w:r>
      <w:bookmarkEnd w:id="56"/>
      <w:bookmarkEnd w:id="57"/>
      <w:bookmarkEnd w:id="58"/>
      <w:bookmarkEnd w:id="59"/>
    </w:p>
    <w:p w14:paraId="5FF5CF79">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比选申请人必须具有前附表第9项相应的资质及要求。</w:t>
      </w:r>
    </w:p>
    <w:p w14:paraId="6393FE8A">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b/>
          <w:bCs/>
          <w:sz w:val="28"/>
          <w:szCs w:val="28"/>
        </w:rPr>
      </w:pPr>
      <w:r>
        <w:rPr>
          <w:rFonts w:hint="eastAsia" w:ascii="仿宋" w:hAnsi="仿宋" w:eastAsia="仿宋" w:cs="仿宋"/>
          <w:b/>
          <w:bCs/>
          <w:sz w:val="28"/>
          <w:szCs w:val="28"/>
        </w:rPr>
        <w:t>5.</w:t>
      </w:r>
      <w:bookmarkStart w:id="60" w:name="_Toc310318575"/>
      <w:bookmarkStart w:id="61" w:name="_Toc114052417"/>
      <w:bookmarkStart w:id="62" w:name="_Toc286386837"/>
      <w:bookmarkStart w:id="63" w:name="_Toc114052343"/>
      <w:r>
        <w:rPr>
          <w:rFonts w:hint="eastAsia" w:ascii="仿宋" w:hAnsi="仿宋" w:eastAsia="仿宋" w:cs="仿宋"/>
          <w:b/>
          <w:bCs/>
          <w:sz w:val="28"/>
          <w:szCs w:val="28"/>
        </w:rPr>
        <w:t>申请比选费用</w:t>
      </w:r>
      <w:bookmarkEnd w:id="60"/>
      <w:bookmarkEnd w:id="61"/>
      <w:bookmarkEnd w:id="62"/>
      <w:bookmarkEnd w:id="63"/>
    </w:p>
    <w:p w14:paraId="4C35FC83">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比选申请人应承担其编制文件与递交文件所涉及的一切费用。不管评比结果如何，比选人对上述费用不负任何责任。</w:t>
      </w:r>
    </w:p>
    <w:p w14:paraId="2D8C775D">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bookmarkStart w:id="64" w:name="_Toc26141"/>
      <w:bookmarkStart w:id="65" w:name="_Toc5207"/>
      <w:bookmarkStart w:id="66" w:name="_Toc3066"/>
      <w:bookmarkStart w:id="67" w:name="_Toc461525298"/>
      <w:bookmarkStart w:id="68" w:name="_Toc18809"/>
      <w:bookmarkStart w:id="69" w:name="_Toc17323"/>
      <w:bookmarkStart w:id="70" w:name="_Toc15439"/>
      <w:bookmarkStart w:id="71" w:name="_Toc22143"/>
      <w:bookmarkStart w:id="72" w:name="_Toc6541"/>
      <w:bookmarkStart w:id="73" w:name="_Toc16023"/>
      <w:bookmarkStart w:id="74" w:name="_Toc25256"/>
      <w:bookmarkStart w:id="75" w:name="_Toc17725"/>
      <w:bookmarkStart w:id="76" w:name="_Toc8029"/>
    </w:p>
    <w:p w14:paraId="45B777D0">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6181FE51">
      <w:pPr>
        <w:keepNext w:val="0"/>
        <w:keepLines w:val="0"/>
        <w:pageBreakBefore w:val="0"/>
        <w:widowControl/>
        <w:kinsoku/>
        <w:wordWrap/>
        <w:overflowPunct/>
        <w:topLinePunct w:val="0"/>
        <w:autoSpaceDE/>
        <w:autoSpaceDN/>
        <w:bidi w:val="0"/>
        <w:adjustRightInd/>
        <w:snapToGrid/>
        <w:spacing w:before="0" w:after="0" w:afterAutospacing="0" w:line="480" w:lineRule="exact"/>
        <w:ind w:left="0" w:leftChars="0" w:right="0" w:firstLine="0" w:firstLineChars="0"/>
        <w:jc w:val="center"/>
        <w:textAlignment w:val="auto"/>
        <w:rPr>
          <w:rFonts w:hint="eastAsia" w:ascii="仿宋" w:hAnsi="仿宋" w:eastAsia="仿宋" w:cs="仿宋"/>
          <w:b/>
          <w:bCs/>
          <w:sz w:val="32"/>
          <w:szCs w:val="32"/>
        </w:rPr>
      </w:pPr>
      <w:bookmarkStart w:id="77" w:name="_Toc18302"/>
      <w:bookmarkStart w:id="78" w:name="_Toc2487"/>
      <w:bookmarkStart w:id="79" w:name="_Toc2430"/>
      <w:bookmarkStart w:id="80" w:name="_Toc9296"/>
      <w:bookmarkStart w:id="81" w:name="_Toc2924"/>
      <w:bookmarkStart w:id="82" w:name="_Toc31341"/>
      <w:bookmarkStart w:id="83" w:name="_Toc15540"/>
      <w:r>
        <w:rPr>
          <w:rFonts w:hint="eastAsia" w:ascii="仿宋" w:hAnsi="仿宋" w:eastAsia="仿宋" w:cs="仿宋"/>
          <w:b/>
          <w:bCs/>
          <w:sz w:val="32"/>
          <w:szCs w:val="32"/>
        </w:rPr>
        <w:t>二、比选文件</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47BD076E">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325F3C3B">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b/>
          <w:bCs/>
          <w:sz w:val="28"/>
          <w:szCs w:val="28"/>
        </w:rPr>
      </w:pPr>
      <w:r>
        <w:rPr>
          <w:rFonts w:hint="eastAsia" w:ascii="仿宋" w:hAnsi="仿宋" w:eastAsia="仿宋" w:cs="仿宋"/>
          <w:b/>
          <w:bCs/>
          <w:sz w:val="28"/>
          <w:szCs w:val="28"/>
        </w:rPr>
        <w:t>6.</w:t>
      </w:r>
      <w:bookmarkStart w:id="84" w:name="_Toc286386839"/>
      <w:bookmarkStart w:id="85" w:name="_Toc114052345"/>
      <w:bookmarkStart w:id="86" w:name="_Toc310318577"/>
      <w:bookmarkStart w:id="87" w:name="_Toc114052419"/>
      <w:r>
        <w:rPr>
          <w:rFonts w:hint="eastAsia" w:ascii="仿宋" w:hAnsi="仿宋" w:eastAsia="仿宋" w:cs="仿宋"/>
          <w:b/>
          <w:bCs/>
          <w:sz w:val="28"/>
          <w:szCs w:val="28"/>
        </w:rPr>
        <w:t>比选文件的组成</w:t>
      </w:r>
      <w:bookmarkEnd w:id="84"/>
      <w:bookmarkEnd w:id="85"/>
      <w:bookmarkEnd w:id="86"/>
      <w:bookmarkEnd w:id="87"/>
    </w:p>
    <w:p w14:paraId="5889DFC6">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6.1比选文件包括比选须知前附表、比选须知、合同条款（格式）、比选申请文件格式、评比办法。</w:t>
      </w:r>
    </w:p>
    <w:p w14:paraId="6901862E">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6.2比选申请人应认真审阅比选文件中所有的比选文件内容要求。如果比选申请人的比选申请文件不能符合比选文件的要求，责任由比选申请人负责。实质上不响应比选文件要求的比选申请文件将被拒绝。</w:t>
      </w:r>
    </w:p>
    <w:p w14:paraId="241E6173">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b/>
          <w:bCs/>
          <w:sz w:val="28"/>
          <w:szCs w:val="28"/>
        </w:rPr>
      </w:pPr>
      <w:r>
        <w:rPr>
          <w:rFonts w:hint="eastAsia" w:ascii="仿宋" w:hAnsi="仿宋" w:eastAsia="仿宋" w:cs="仿宋"/>
          <w:b/>
          <w:bCs/>
          <w:sz w:val="28"/>
          <w:szCs w:val="28"/>
        </w:rPr>
        <w:t>7.</w:t>
      </w:r>
      <w:bookmarkStart w:id="88" w:name="_Toc114052346"/>
      <w:bookmarkStart w:id="89" w:name="_Toc114052420"/>
      <w:bookmarkStart w:id="90" w:name="_Toc286386840"/>
      <w:bookmarkStart w:id="91" w:name="_Toc310318578"/>
      <w:r>
        <w:rPr>
          <w:rFonts w:hint="eastAsia" w:ascii="仿宋" w:hAnsi="仿宋" w:eastAsia="仿宋" w:cs="仿宋"/>
          <w:b/>
          <w:bCs/>
          <w:sz w:val="28"/>
          <w:szCs w:val="28"/>
        </w:rPr>
        <w:t>比选文件的解释</w:t>
      </w:r>
      <w:bookmarkEnd w:id="88"/>
      <w:bookmarkEnd w:id="89"/>
      <w:bookmarkEnd w:id="90"/>
      <w:bookmarkEnd w:id="91"/>
    </w:p>
    <w:p w14:paraId="588560CE">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7.1比选申请人在获取比选文件后，若有问题需要澄清，均应在递交文件截止时间 3个工作日前的正常工作时间内，用当面递交或邮寄书面通知比选人，其他方式为无效。比选人将于递交文件截止时间2天前以书面形式，在比选人官网发布，予以答复。</w:t>
      </w:r>
    </w:p>
    <w:p w14:paraId="0D13092E">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b/>
          <w:bCs/>
          <w:sz w:val="28"/>
          <w:szCs w:val="28"/>
        </w:rPr>
      </w:pPr>
      <w:r>
        <w:rPr>
          <w:rFonts w:hint="eastAsia" w:ascii="仿宋" w:hAnsi="仿宋" w:eastAsia="仿宋" w:cs="仿宋"/>
          <w:b/>
          <w:bCs/>
          <w:sz w:val="28"/>
          <w:szCs w:val="28"/>
        </w:rPr>
        <w:t>8.</w:t>
      </w:r>
      <w:bookmarkStart w:id="92" w:name="_Toc114052347"/>
      <w:bookmarkStart w:id="93" w:name="_Toc114052421"/>
      <w:bookmarkStart w:id="94" w:name="_Toc310318579"/>
      <w:bookmarkStart w:id="95" w:name="_Toc286386841"/>
      <w:r>
        <w:rPr>
          <w:rFonts w:hint="eastAsia" w:ascii="仿宋" w:hAnsi="仿宋" w:eastAsia="仿宋" w:cs="仿宋"/>
          <w:b/>
          <w:bCs/>
          <w:sz w:val="28"/>
          <w:szCs w:val="28"/>
        </w:rPr>
        <w:t>比选文件的修改</w:t>
      </w:r>
      <w:bookmarkEnd w:id="92"/>
      <w:bookmarkEnd w:id="93"/>
      <w:bookmarkEnd w:id="94"/>
      <w:bookmarkEnd w:id="95"/>
    </w:p>
    <w:p w14:paraId="6585BF68">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8.1 在递交文件截止日期前2天，比选人可以采用补充通知的方式修改比选文件。</w:t>
      </w:r>
    </w:p>
    <w:p w14:paraId="0252F595">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8.2 补充通知将以书面形式，在比选人官网发布，补充通知作为比选文件的组成部分，对比选申请人起约束作用。</w:t>
      </w:r>
    </w:p>
    <w:p w14:paraId="2E6D787D">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bookmarkStart w:id="96" w:name="_Toc30617"/>
      <w:bookmarkStart w:id="97" w:name="_Toc461525299"/>
      <w:bookmarkStart w:id="98" w:name="_Toc8400"/>
      <w:bookmarkStart w:id="99" w:name="_Toc24574"/>
      <w:bookmarkStart w:id="100" w:name="_Toc19209"/>
      <w:bookmarkStart w:id="101" w:name="_Toc29216"/>
      <w:bookmarkStart w:id="102" w:name="_Toc26897"/>
      <w:bookmarkStart w:id="103" w:name="_Toc10523"/>
      <w:bookmarkStart w:id="104" w:name="_Toc9453"/>
      <w:bookmarkStart w:id="105" w:name="_Toc18772"/>
      <w:bookmarkStart w:id="106" w:name="_Toc9684"/>
      <w:bookmarkStart w:id="107" w:name="_Toc9199"/>
      <w:bookmarkStart w:id="108" w:name="_Toc6395"/>
    </w:p>
    <w:p w14:paraId="2F2B97D0">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0DD40E6E">
      <w:pPr>
        <w:keepNext w:val="0"/>
        <w:keepLines w:val="0"/>
        <w:pageBreakBefore w:val="0"/>
        <w:widowControl/>
        <w:kinsoku/>
        <w:wordWrap/>
        <w:overflowPunct/>
        <w:topLinePunct w:val="0"/>
        <w:autoSpaceDE/>
        <w:autoSpaceDN/>
        <w:bidi w:val="0"/>
        <w:adjustRightInd/>
        <w:snapToGrid/>
        <w:spacing w:before="0" w:after="0" w:afterAutospacing="0" w:line="480" w:lineRule="exact"/>
        <w:ind w:left="0" w:leftChars="0" w:right="0" w:firstLine="0" w:firstLineChars="0"/>
        <w:jc w:val="center"/>
        <w:textAlignment w:val="auto"/>
        <w:rPr>
          <w:rFonts w:hint="eastAsia" w:ascii="仿宋" w:hAnsi="仿宋" w:eastAsia="仿宋" w:cs="仿宋"/>
          <w:b/>
          <w:bCs/>
          <w:sz w:val="32"/>
          <w:szCs w:val="32"/>
        </w:rPr>
      </w:pPr>
      <w:bookmarkStart w:id="109" w:name="_Toc13289"/>
      <w:bookmarkStart w:id="110" w:name="_Toc3021"/>
      <w:bookmarkStart w:id="111" w:name="_Toc20970"/>
      <w:bookmarkStart w:id="112" w:name="_Toc24443"/>
      <w:bookmarkStart w:id="113" w:name="_Toc10211"/>
      <w:bookmarkStart w:id="114" w:name="_Toc21566"/>
      <w:bookmarkStart w:id="115" w:name="_Toc31558"/>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申请比选报价说明</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13C35D87">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3F6D66D0">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b/>
          <w:bCs/>
          <w:sz w:val="28"/>
          <w:szCs w:val="28"/>
        </w:rPr>
      </w:pPr>
      <w:r>
        <w:rPr>
          <w:rFonts w:hint="eastAsia" w:ascii="仿宋" w:hAnsi="仿宋" w:eastAsia="仿宋" w:cs="仿宋"/>
          <w:b/>
          <w:bCs/>
          <w:sz w:val="28"/>
          <w:szCs w:val="28"/>
        </w:rPr>
        <w:t>9.</w:t>
      </w:r>
      <w:bookmarkStart w:id="116" w:name="_Toc114052349"/>
      <w:bookmarkStart w:id="117" w:name="_Toc286386843"/>
      <w:bookmarkStart w:id="118" w:name="_Toc114052423"/>
      <w:bookmarkStart w:id="119" w:name="_Toc310318581"/>
      <w:r>
        <w:rPr>
          <w:rFonts w:hint="eastAsia" w:ascii="仿宋" w:hAnsi="仿宋" w:eastAsia="仿宋" w:cs="仿宋"/>
          <w:b/>
          <w:bCs/>
          <w:sz w:val="28"/>
          <w:szCs w:val="28"/>
        </w:rPr>
        <w:t>申请比选</w:t>
      </w:r>
      <w:bookmarkEnd w:id="116"/>
      <w:bookmarkEnd w:id="117"/>
      <w:bookmarkEnd w:id="118"/>
      <w:r>
        <w:rPr>
          <w:rFonts w:hint="eastAsia" w:ascii="仿宋" w:hAnsi="仿宋" w:eastAsia="仿宋" w:cs="仿宋"/>
          <w:b/>
          <w:bCs/>
          <w:sz w:val="28"/>
          <w:szCs w:val="28"/>
        </w:rPr>
        <w:t>报价</w:t>
      </w:r>
      <w:bookmarkEnd w:id="119"/>
    </w:p>
    <w:p w14:paraId="372FCC08">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9.1申请比选报价见比选须知前附表第7项所述。</w:t>
      </w:r>
    </w:p>
    <w:p w14:paraId="5C5B0A47">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bookmarkStart w:id="120" w:name="_Toc461525300"/>
      <w:bookmarkStart w:id="121" w:name="_Toc17722"/>
      <w:bookmarkStart w:id="122" w:name="_Toc25856"/>
      <w:bookmarkStart w:id="123" w:name="_Toc5583"/>
      <w:bookmarkStart w:id="124" w:name="_Toc23191"/>
      <w:bookmarkStart w:id="125" w:name="_Toc17259"/>
      <w:bookmarkStart w:id="126" w:name="_Toc26723"/>
      <w:bookmarkStart w:id="127" w:name="_Toc18607"/>
      <w:bookmarkStart w:id="128" w:name="_Toc11943"/>
      <w:bookmarkStart w:id="129" w:name="_Toc23455"/>
      <w:bookmarkStart w:id="130" w:name="_Toc31461"/>
      <w:bookmarkStart w:id="131" w:name="_Toc2346"/>
      <w:bookmarkStart w:id="132" w:name="_Toc17188"/>
    </w:p>
    <w:p w14:paraId="58775B02">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63194A83">
      <w:pPr>
        <w:keepNext w:val="0"/>
        <w:keepLines w:val="0"/>
        <w:pageBreakBefore w:val="0"/>
        <w:widowControl/>
        <w:kinsoku/>
        <w:wordWrap/>
        <w:overflowPunct/>
        <w:topLinePunct w:val="0"/>
        <w:autoSpaceDE/>
        <w:autoSpaceDN/>
        <w:bidi w:val="0"/>
        <w:adjustRightInd/>
        <w:snapToGrid/>
        <w:spacing w:before="0" w:after="0" w:afterAutospacing="0" w:line="480" w:lineRule="exact"/>
        <w:ind w:left="0" w:leftChars="0" w:right="0" w:firstLine="0" w:firstLineChars="0"/>
        <w:jc w:val="center"/>
        <w:textAlignment w:val="auto"/>
        <w:rPr>
          <w:rFonts w:hint="eastAsia" w:ascii="仿宋" w:hAnsi="仿宋" w:eastAsia="仿宋" w:cs="仿宋"/>
          <w:b/>
          <w:bCs/>
          <w:sz w:val="32"/>
          <w:szCs w:val="32"/>
        </w:rPr>
      </w:pPr>
      <w:bookmarkStart w:id="133" w:name="_Toc4614"/>
      <w:bookmarkStart w:id="134" w:name="_Toc1639"/>
      <w:bookmarkStart w:id="135" w:name="_Toc13994"/>
      <w:bookmarkStart w:id="136" w:name="_Toc13127"/>
      <w:bookmarkStart w:id="137" w:name="_Toc18243"/>
      <w:bookmarkStart w:id="138" w:name="_Toc21640"/>
      <w:bookmarkStart w:id="139" w:name="_Toc22218"/>
      <w:r>
        <w:rPr>
          <w:rFonts w:hint="eastAsia" w:ascii="仿宋" w:hAnsi="仿宋" w:eastAsia="仿宋" w:cs="仿宋"/>
          <w:b/>
          <w:bCs/>
          <w:sz w:val="32"/>
          <w:szCs w:val="32"/>
        </w:rPr>
        <w:t>四、比选申请文件的编制</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3E54777E">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5B1F5A65">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b/>
          <w:bCs/>
          <w:sz w:val="28"/>
          <w:szCs w:val="28"/>
        </w:rPr>
      </w:pPr>
      <w:r>
        <w:rPr>
          <w:rFonts w:hint="eastAsia" w:ascii="仿宋" w:hAnsi="仿宋" w:eastAsia="仿宋" w:cs="仿宋"/>
          <w:b/>
          <w:bCs/>
          <w:sz w:val="28"/>
          <w:szCs w:val="28"/>
        </w:rPr>
        <w:t>10.</w:t>
      </w:r>
      <w:bookmarkStart w:id="140" w:name="_Toc286386845"/>
      <w:bookmarkStart w:id="141" w:name="_Toc310318583"/>
      <w:r>
        <w:rPr>
          <w:rFonts w:hint="eastAsia" w:ascii="仿宋" w:hAnsi="仿宋" w:eastAsia="仿宋" w:cs="仿宋"/>
          <w:b/>
          <w:bCs/>
          <w:sz w:val="28"/>
          <w:szCs w:val="28"/>
        </w:rPr>
        <w:t>比选申请文件编写注意事项</w:t>
      </w:r>
      <w:bookmarkEnd w:id="140"/>
      <w:bookmarkEnd w:id="141"/>
    </w:p>
    <w:p w14:paraId="6FE2A4A8">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10.1比选申请人应认真阅读比选文件，按照比选文件的要求编制比选申请文件。如果没有按照比选文件要求提交比选申请文件，没有对比选文件提出的实质性要求和条件作出响应，有可能导致该比选申请文件被拒绝。</w:t>
      </w:r>
    </w:p>
    <w:p w14:paraId="27757FD4">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10.2比选文件提出的实质性要求和条件是指本比选项目所涉及的最低人员配置、价格、服务及其它要求、合同条款等内容。</w:t>
      </w:r>
    </w:p>
    <w:p w14:paraId="2A8954D1">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10.3比选申请人的比选申请文件所有来往函件统一使用中文</w:t>
      </w:r>
      <w:r>
        <w:rPr>
          <w:rFonts w:hint="eastAsia" w:ascii="仿宋" w:hAnsi="仿宋" w:eastAsia="仿宋" w:cs="仿宋"/>
          <w:sz w:val="28"/>
          <w:szCs w:val="28"/>
          <w:lang w:eastAsia="zh-CN"/>
        </w:rPr>
        <w:t>（</w:t>
      </w:r>
      <w:r>
        <w:rPr>
          <w:rFonts w:hint="eastAsia" w:ascii="仿宋" w:hAnsi="仿宋" w:eastAsia="仿宋" w:cs="仿宋"/>
          <w:sz w:val="28"/>
          <w:szCs w:val="28"/>
        </w:rPr>
        <w:t>特别规定除外</w:t>
      </w:r>
      <w:r>
        <w:rPr>
          <w:rFonts w:hint="eastAsia" w:ascii="仿宋" w:hAnsi="仿宋" w:eastAsia="仿宋" w:cs="仿宋"/>
          <w:sz w:val="28"/>
          <w:szCs w:val="28"/>
          <w:lang w:eastAsia="zh-CN"/>
        </w:rPr>
        <w:t>）</w:t>
      </w:r>
      <w:r>
        <w:rPr>
          <w:rFonts w:hint="eastAsia" w:ascii="仿宋" w:hAnsi="仿宋" w:eastAsia="仿宋" w:cs="仿宋"/>
          <w:sz w:val="28"/>
          <w:szCs w:val="28"/>
        </w:rPr>
        <w:t>。</w:t>
      </w:r>
    </w:p>
    <w:p w14:paraId="18D14684">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10.4比选申请文件中使用的计量单位除比选文件中有特殊规定外，一律使用法定计量单位。</w:t>
      </w:r>
    </w:p>
    <w:p w14:paraId="7586F9C1">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0C10AA4E">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b/>
          <w:bCs/>
          <w:sz w:val="28"/>
          <w:szCs w:val="28"/>
        </w:rPr>
      </w:pPr>
      <w:r>
        <w:rPr>
          <w:rFonts w:hint="eastAsia" w:ascii="仿宋" w:hAnsi="仿宋" w:eastAsia="仿宋" w:cs="仿宋"/>
          <w:b/>
          <w:bCs/>
          <w:sz w:val="28"/>
          <w:szCs w:val="28"/>
        </w:rPr>
        <w:t>11.比选申请文件的组成</w:t>
      </w:r>
    </w:p>
    <w:p w14:paraId="32BDB554">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11.1 比选申请文件由资格审查部分、技术部分、商务部分三部分组成，详细要求与部分格式详见第三章。</w:t>
      </w:r>
    </w:p>
    <w:p w14:paraId="51486124">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11.2 比选申请文件应按以下顺序分三个章节进行编制，主要包括下列内容：</w:t>
      </w:r>
    </w:p>
    <w:p w14:paraId="2C0E85D7">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11.2.1 资格审查章节主要包括下列内容</w:t>
      </w:r>
    </w:p>
    <w:p w14:paraId="483AA523">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（1）诚信声明（原件</w:t>
      </w:r>
      <w:r>
        <w:rPr>
          <w:rFonts w:hint="eastAsia" w:ascii="仿宋" w:hAnsi="仿宋" w:eastAsia="仿宋" w:cs="仿宋"/>
          <w:sz w:val="28"/>
          <w:szCs w:val="28"/>
          <w:lang w:val="en-US" w:eastAsia="zh-CN"/>
        </w:rPr>
        <w:t>签字加盖公章</w:t>
      </w:r>
      <w:r>
        <w:rPr>
          <w:rFonts w:hint="eastAsia" w:ascii="仿宋" w:hAnsi="仿宋" w:eastAsia="仿宋" w:cs="仿宋"/>
          <w:sz w:val="28"/>
          <w:szCs w:val="28"/>
        </w:rPr>
        <w:t>）；</w:t>
      </w:r>
    </w:p>
    <w:p w14:paraId="3E4C50F9">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比选函（原件</w:t>
      </w:r>
      <w:r>
        <w:rPr>
          <w:rFonts w:hint="eastAsia" w:ascii="仿宋" w:hAnsi="仿宋" w:eastAsia="仿宋" w:cs="仿宋"/>
          <w:sz w:val="28"/>
          <w:szCs w:val="28"/>
          <w:lang w:val="en-US" w:eastAsia="zh-CN"/>
        </w:rPr>
        <w:t>签字加盖公章</w:t>
      </w:r>
      <w:r>
        <w:rPr>
          <w:rFonts w:hint="eastAsia" w:ascii="仿宋" w:hAnsi="仿宋" w:eastAsia="仿宋" w:cs="仿宋"/>
          <w:sz w:val="28"/>
          <w:szCs w:val="28"/>
        </w:rPr>
        <w:t>）；</w:t>
      </w:r>
    </w:p>
    <w:p w14:paraId="69A626DD">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营业执照及“信用中国”网企业信用报告截图。</w:t>
      </w:r>
      <w:r>
        <w:rPr>
          <w:rFonts w:hint="eastAsia" w:ascii="仿宋" w:hAnsi="仿宋" w:eastAsia="仿宋" w:cs="仿宋"/>
          <w:sz w:val="28"/>
          <w:szCs w:val="28"/>
        </w:rPr>
        <w:t>；</w:t>
      </w:r>
    </w:p>
    <w:p w14:paraId="4FD3530E">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法人身份证明（复印件加盖公章）；</w:t>
      </w:r>
    </w:p>
    <w:p w14:paraId="375847E6">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比选申请文件签署授权委托书（</w:t>
      </w:r>
      <w:r>
        <w:rPr>
          <w:rFonts w:hint="eastAsia" w:ascii="仿宋" w:hAnsi="仿宋" w:eastAsia="仿宋" w:cs="仿宋"/>
          <w:sz w:val="28"/>
          <w:szCs w:val="28"/>
          <w:lang w:val="en-US" w:eastAsia="zh-CN"/>
        </w:rPr>
        <w:t>如有，</w:t>
      </w:r>
      <w:r>
        <w:rPr>
          <w:rFonts w:hint="eastAsia" w:ascii="仿宋" w:hAnsi="仿宋" w:eastAsia="仿宋" w:cs="仿宋"/>
          <w:sz w:val="28"/>
          <w:szCs w:val="28"/>
        </w:rPr>
        <w:t>原件</w:t>
      </w:r>
      <w:r>
        <w:rPr>
          <w:rFonts w:hint="eastAsia" w:ascii="仿宋" w:hAnsi="仿宋" w:eastAsia="仿宋" w:cs="仿宋"/>
          <w:sz w:val="28"/>
          <w:szCs w:val="28"/>
          <w:lang w:val="en-US" w:eastAsia="zh-CN"/>
        </w:rPr>
        <w:t>签字加盖公章</w:t>
      </w:r>
      <w:r>
        <w:rPr>
          <w:rFonts w:hint="eastAsia" w:ascii="仿宋" w:hAnsi="仿宋" w:eastAsia="仿宋" w:cs="仿宋"/>
          <w:sz w:val="28"/>
          <w:szCs w:val="28"/>
        </w:rPr>
        <w:t>）；</w:t>
      </w:r>
    </w:p>
    <w:p w14:paraId="12480D45">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授权代表人身份证（</w:t>
      </w:r>
      <w:r>
        <w:rPr>
          <w:rFonts w:hint="eastAsia" w:ascii="仿宋" w:hAnsi="仿宋" w:eastAsia="仿宋" w:cs="仿宋"/>
          <w:sz w:val="28"/>
          <w:szCs w:val="28"/>
          <w:lang w:val="en-US" w:eastAsia="zh-CN"/>
        </w:rPr>
        <w:t>如有，</w:t>
      </w:r>
      <w:r>
        <w:rPr>
          <w:rFonts w:hint="eastAsia" w:ascii="仿宋" w:hAnsi="仿宋" w:eastAsia="仿宋" w:cs="仿宋"/>
          <w:sz w:val="28"/>
          <w:szCs w:val="28"/>
        </w:rPr>
        <w:t>复印件加盖单位公章）。</w:t>
      </w:r>
    </w:p>
    <w:p w14:paraId="1001B795">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5A3D93E3">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11.2.2 技术章节主要包括下列内容：</w:t>
      </w:r>
    </w:p>
    <w:p w14:paraId="67056260">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业绩表</w:t>
      </w:r>
      <w:r>
        <w:rPr>
          <w:rFonts w:hint="eastAsia" w:ascii="仿宋" w:hAnsi="仿宋" w:eastAsia="仿宋" w:cs="仿宋"/>
          <w:sz w:val="28"/>
          <w:szCs w:val="28"/>
        </w:rPr>
        <w:t>（提供合同复印件</w:t>
      </w:r>
      <w:r>
        <w:rPr>
          <w:rFonts w:hint="eastAsia" w:ascii="仿宋" w:hAnsi="仿宋" w:eastAsia="仿宋" w:cs="仿宋"/>
          <w:sz w:val="28"/>
          <w:szCs w:val="28"/>
          <w:lang w:val="en-US" w:eastAsia="zh-CN"/>
        </w:rPr>
        <w:t>，</w:t>
      </w:r>
      <w:r>
        <w:rPr>
          <w:rFonts w:hint="eastAsia" w:ascii="仿宋" w:hAnsi="仿宋" w:eastAsia="仿宋" w:cs="仿宋"/>
          <w:sz w:val="28"/>
          <w:szCs w:val="28"/>
        </w:rPr>
        <w:t>体现合同对方名称、双方印章及签订时间，涉及到商业</w:t>
      </w:r>
      <w:r>
        <w:rPr>
          <w:rFonts w:hint="eastAsia" w:ascii="仿宋" w:hAnsi="仿宋" w:eastAsia="仿宋" w:cs="仿宋"/>
          <w:sz w:val="28"/>
          <w:szCs w:val="28"/>
          <w:lang w:val="en-US" w:eastAsia="zh-CN"/>
        </w:rPr>
        <w:t>信息</w:t>
      </w:r>
      <w:r>
        <w:rPr>
          <w:rFonts w:hint="eastAsia" w:ascii="仿宋" w:hAnsi="仿宋" w:eastAsia="仿宋" w:cs="仿宋"/>
          <w:sz w:val="28"/>
          <w:szCs w:val="28"/>
        </w:rPr>
        <w:t>的内容可隐去）；</w:t>
      </w:r>
    </w:p>
    <w:p w14:paraId="7F8C8C9A">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（2）采购响应周期承诺函</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按实际可完成情况填写</w:t>
      </w:r>
      <w:r>
        <w:rPr>
          <w:rFonts w:hint="eastAsia" w:ascii="仿宋" w:hAnsi="仿宋" w:eastAsia="仿宋" w:cs="仿宋"/>
          <w:sz w:val="28"/>
          <w:szCs w:val="28"/>
          <w:lang w:eastAsia="zh-CN"/>
        </w:rPr>
        <w:t>）</w:t>
      </w:r>
      <w:r>
        <w:rPr>
          <w:rFonts w:hint="eastAsia" w:ascii="仿宋" w:hAnsi="仿宋" w:eastAsia="仿宋" w:cs="仿宋"/>
          <w:sz w:val="28"/>
          <w:szCs w:val="28"/>
        </w:rPr>
        <w:t>；</w:t>
      </w:r>
    </w:p>
    <w:p w14:paraId="24E5187B">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（3）咖啡豆、糖浆需提供指定品牌授权函件及检测报告</w:t>
      </w:r>
      <w:r>
        <w:rPr>
          <w:rFonts w:hint="eastAsia" w:ascii="仿宋" w:hAnsi="仿宋" w:eastAsia="仿宋" w:cs="仿宋"/>
          <w:sz w:val="28"/>
          <w:szCs w:val="28"/>
          <w:lang w:eastAsia="zh-CN"/>
        </w:rPr>
        <w:t>；</w:t>
      </w:r>
    </w:p>
    <w:p w14:paraId="46E19ED9">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（4）采购</w:t>
      </w:r>
      <w:r>
        <w:rPr>
          <w:rFonts w:hint="eastAsia" w:ascii="仿宋" w:hAnsi="仿宋" w:eastAsia="仿宋" w:cs="仿宋"/>
          <w:sz w:val="28"/>
          <w:szCs w:val="28"/>
          <w:lang w:eastAsia="zh-CN"/>
        </w:rPr>
        <w:t>服务</w:t>
      </w:r>
      <w:r>
        <w:rPr>
          <w:rFonts w:hint="eastAsia" w:ascii="仿宋" w:hAnsi="仿宋" w:eastAsia="仿宋" w:cs="仿宋"/>
          <w:sz w:val="28"/>
          <w:szCs w:val="28"/>
          <w:lang w:val="en-US" w:eastAsia="zh-CN"/>
        </w:rPr>
        <w:t>方案；</w:t>
      </w:r>
    </w:p>
    <w:p w14:paraId="50447112">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69A87CF1">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11.2.3 商务章节主要包括下列内容：</w:t>
      </w:r>
    </w:p>
    <w:p w14:paraId="2BA8DE74">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（1）报价表；</w:t>
      </w:r>
    </w:p>
    <w:p w14:paraId="418A3C7E">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4A0AA41C">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11.3 比选申请人需按照比选人提供的比选申请文件格式和顺序另行编制比选申请文件，但表格可以按同样格式扩展。</w:t>
      </w:r>
    </w:p>
    <w:p w14:paraId="4BAA52D1">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0AEC16CD">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b/>
          <w:bCs/>
          <w:sz w:val="28"/>
          <w:szCs w:val="28"/>
        </w:rPr>
      </w:pPr>
      <w:r>
        <w:rPr>
          <w:rFonts w:hint="eastAsia" w:ascii="仿宋" w:hAnsi="仿宋" w:eastAsia="仿宋" w:cs="仿宋"/>
          <w:b/>
          <w:bCs/>
          <w:sz w:val="28"/>
          <w:szCs w:val="28"/>
        </w:rPr>
        <w:t>12.</w:t>
      </w:r>
      <w:bookmarkStart w:id="142" w:name="_Toc114052427"/>
      <w:bookmarkStart w:id="143" w:name="_Toc286386847"/>
      <w:bookmarkStart w:id="144" w:name="_Toc114052363"/>
      <w:bookmarkStart w:id="145" w:name="_Toc310318585"/>
      <w:r>
        <w:rPr>
          <w:rFonts w:hint="eastAsia" w:ascii="仿宋" w:hAnsi="仿宋" w:eastAsia="仿宋" w:cs="仿宋"/>
          <w:b/>
          <w:bCs/>
          <w:sz w:val="28"/>
          <w:szCs w:val="28"/>
        </w:rPr>
        <w:t>比选有效期</w:t>
      </w:r>
      <w:bookmarkEnd w:id="142"/>
      <w:bookmarkEnd w:id="143"/>
      <w:bookmarkEnd w:id="144"/>
      <w:bookmarkEnd w:id="145"/>
    </w:p>
    <w:p w14:paraId="5C54836D">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12.1 比选申请文件在前附表第14条规定的递交比选申请文件日期之后的</w:t>
      </w:r>
      <w:r>
        <w:rPr>
          <w:rFonts w:hint="eastAsia" w:ascii="仿宋" w:hAnsi="仿宋" w:eastAsia="仿宋" w:cs="仿宋"/>
          <w:sz w:val="28"/>
          <w:szCs w:val="28"/>
          <w:lang w:val="en-US" w:eastAsia="zh-CN"/>
        </w:rPr>
        <w:t>15</w:t>
      </w:r>
      <w:r>
        <w:rPr>
          <w:rFonts w:hint="eastAsia" w:ascii="仿宋" w:hAnsi="仿宋" w:eastAsia="仿宋" w:cs="仿宋"/>
          <w:sz w:val="28"/>
          <w:szCs w:val="28"/>
        </w:rPr>
        <w:t>天内有效。</w:t>
      </w:r>
    </w:p>
    <w:p w14:paraId="55CE6E35">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b/>
          <w:bCs/>
          <w:sz w:val="28"/>
          <w:szCs w:val="28"/>
        </w:rPr>
      </w:pPr>
      <w:r>
        <w:rPr>
          <w:rFonts w:hint="eastAsia" w:ascii="仿宋" w:hAnsi="仿宋" w:eastAsia="仿宋" w:cs="仿宋"/>
          <w:b/>
          <w:bCs/>
          <w:sz w:val="28"/>
          <w:szCs w:val="28"/>
        </w:rPr>
        <w:t>13.比选保证金</w:t>
      </w:r>
    </w:p>
    <w:p w14:paraId="50DD332F">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13.1本次比选不需要缴纳申请比选保证金。</w:t>
      </w:r>
    </w:p>
    <w:p w14:paraId="56C89B07">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b/>
          <w:bCs/>
          <w:sz w:val="28"/>
          <w:szCs w:val="28"/>
        </w:rPr>
      </w:pPr>
      <w:r>
        <w:rPr>
          <w:rFonts w:hint="eastAsia" w:ascii="仿宋" w:hAnsi="仿宋" w:eastAsia="仿宋" w:cs="仿宋"/>
          <w:b/>
          <w:bCs/>
          <w:sz w:val="28"/>
          <w:szCs w:val="28"/>
        </w:rPr>
        <w:t>14.</w:t>
      </w:r>
      <w:bookmarkStart w:id="146" w:name="_Toc114052429"/>
      <w:bookmarkStart w:id="147" w:name="_Toc310318587"/>
      <w:bookmarkStart w:id="148" w:name="_Toc286386849"/>
      <w:bookmarkStart w:id="149" w:name="_Toc114052365"/>
      <w:r>
        <w:rPr>
          <w:rFonts w:hint="eastAsia" w:ascii="仿宋" w:hAnsi="仿宋" w:eastAsia="仿宋" w:cs="仿宋"/>
          <w:b/>
          <w:bCs/>
          <w:sz w:val="28"/>
          <w:szCs w:val="28"/>
        </w:rPr>
        <w:t>比选答疑</w:t>
      </w:r>
      <w:bookmarkEnd w:id="146"/>
      <w:bookmarkEnd w:id="147"/>
      <w:bookmarkEnd w:id="148"/>
      <w:bookmarkEnd w:id="149"/>
    </w:p>
    <w:p w14:paraId="1AD3DBE4">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14.1比选申请人提出的与比选有关的任何问题均应在递交文件截止时间3个工作日前的正常工作时间内，用当面递交或邮寄书面通知比选人，其他方式为无效。比选人将以书面形式通过“比选补遗文件”的形式予以答复。</w:t>
      </w:r>
    </w:p>
    <w:p w14:paraId="3E70F837">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14.2比选补遗文件包括所有问题和答复，比选人将于递交文件截止时间2天前以书面形式,在比选人官网发布，予以答复。</w:t>
      </w:r>
    </w:p>
    <w:p w14:paraId="2A5084EA">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b/>
          <w:bCs/>
          <w:sz w:val="28"/>
          <w:szCs w:val="28"/>
        </w:rPr>
      </w:pPr>
      <w:r>
        <w:rPr>
          <w:rFonts w:hint="eastAsia" w:ascii="仿宋" w:hAnsi="仿宋" w:eastAsia="仿宋" w:cs="仿宋"/>
          <w:b/>
          <w:bCs/>
          <w:sz w:val="28"/>
          <w:szCs w:val="28"/>
        </w:rPr>
        <w:t>15.</w:t>
      </w:r>
      <w:bookmarkStart w:id="150" w:name="_Toc114052366"/>
      <w:bookmarkStart w:id="151" w:name="_Toc114052430"/>
      <w:bookmarkStart w:id="152" w:name="_Toc286386850"/>
      <w:bookmarkStart w:id="153" w:name="_Toc310318588"/>
      <w:r>
        <w:rPr>
          <w:rFonts w:hint="eastAsia" w:ascii="仿宋" w:hAnsi="仿宋" w:eastAsia="仿宋" w:cs="仿宋"/>
          <w:b/>
          <w:bCs/>
          <w:sz w:val="28"/>
          <w:szCs w:val="28"/>
        </w:rPr>
        <w:t>比选申请文件的份数</w:t>
      </w:r>
      <w:bookmarkEnd w:id="150"/>
      <w:bookmarkEnd w:id="151"/>
      <w:bookmarkEnd w:id="152"/>
      <w:bookmarkEnd w:id="153"/>
      <w:r>
        <w:rPr>
          <w:rFonts w:hint="eastAsia" w:ascii="仿宋" w:hAnsi="仿宋" w:eastAsia="仿宋" w:cs="仿宋"/>
          <w:b/>
          <w:bCs/>
          <w:sz w:val="28"/>
          <w:szCs w:val="28"/>
        </w:rPr>
        <w:t>和签署</w:t>
      </w:r>
    </w:p>
    <w:p w14:paraId="1FCFD402">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15.1比选申请人按比选文件规定，编制壹份比选申请文件“正本”和肆份比选申请文件“副本”，并标明“比选申请文件正本”和“比选申请文件副本”。比选申请文件正本和副本如有不一致之处，以正本为准。</w:t>
      </w:r>
    </w:p>
    <w:p w14:paraId="6DF3D941">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15.2比选申请文件正本与副本均应使用不能擦去的黑色墨水打印或书写，装订成册，由比选申请人负责人或授权委托代理人亲自签署或加盖印鉴，并加盖比选申请人单位公章。</w:t>
      </w:r>
    </w:p>
    <w:p w14:paraId="430342A5">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15.3全套比选申请文件应无涂改和行间插字，除非这些删改是根据比选人指示进行的；或者是比选申请人造成的必须修改的错误，但修改处应由比选申请文件签字人签字证明，否则修改无效。</w:t>
      </w:r>
    </w:p>
    <w:p w14:paraId="3ABE0D45">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bookmarkStart w:id="154" w:name="_Toc6976"/>
      <w:bookmarkStart w:id="155" w:name="_Toc14726"/>
      <w:bookmarkStart w:id="156" w:name="_Toc13849"/>
      <w:bookmarkStart w:id="157" w:name="_Toc25460"/>
      <w:bookmarkStart w:id="158" w:name="_Toc6713"/>
      <w:bookmarkStart w:id="159" w:name="_Toc23101"/>
      <w:bookmarkStart w:id="160" w:name="_Toc2264"/>
      <w:bookmarkStart w:id="161" w:name="_Toc31804"/>
      <w:bookmarkStart w:id="162" w:name="_Toc19276"/>
      <w:bookmarkStart w:id="163" w:name="_Toc16937"/>
      <w:bookmarkStart w:id="164" w:name="_Toc461525301"/>
      <w:bookmarkStart w:id="165" w:name="_Toc28652"/>
      <w:bookmarkStart w:id="166" w:name="_Toc2153"/>
      <w:bookmarkStart w:id="167" w:name="_Toc25452"/>
      <w:bookmarkStart w:id="168" w:name="_Toc11391"/>
      <w:bookmarkStart w:id="169" w:name="_Toc15955"/>
      <w:bookmarkStart w:id="170" w:name="_Toc6553"/>
      <w:bookmarkStart w:id="171" w:name="_Toc28307"/>
      <w:bookmarkStart w:id="172" w:name="_Toc23604"/>
      <w:bookmarkStart w:id="173" w:name="_Toc20002"/>
    </w:p>
    <w:p w14:paraId="67D9924E">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0226E33C">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jc w:val="center"/>
        <w:textAlignment w:val="auto"/>
        <w:rPr>
          <w:rFonts w:hint="eastAsia" w:ascii="仿宋" w:hAnsi="仿宋" w:eastAsia="仿宋" w:cs="仿宋"/>
          <w:sz w:val="28"/>
          <w:szCs w:val="28"/>
        </w:rPr>
      </w:pPr>
      <w:r>
        <w:rPr>
          <w:rFonts w:hint="eastAsia" w:ascii="仿宋" w:hAnsi="仿宋" w:eastAsia="仿宋" w:cs="仿宋"/>
          <w:b/>
          <w:bCs/>
          <w:sz w:val="32"/>
          <w:szCs w:val="32"/>
        </w:rPr>
        <w:t>五、比选申请文件的递交</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6FE48998">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b/>
          <w:bCs/>
          <w:sz w:val="28"/>
          <w:szCs w:val="28"/>
        </w:rPr>
      </w:pPr>
      <w:r>
        <w:rPr>
          <w:rFonts w:hint="eastAsia" w:ascii="仿宋" w:hAnsi="仿宋" w:eastAsia="仿宋" w:cs="仿宋"/>
          <w:b/>
          <w:bCs/>
          <w:sz w:val="28"/>
          <w:szCs w:val="28"/>
        </w:rPr>
        <w:t>16.比选申请文件的密封与标志</w:t>
      </w:r>
    </w:p>
    <w:p w14:paraId="329A21D0">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16.1</w:t>
      </w:r>
      <w:bookmarkStart w:id="174" w:name="OLE_LINK2"/>
      <w:r>
        <w:rPr>
          <w:rFonts w:hint="eastAsia" w:ascii="仿宋" w:hAnsi="仿宋" w:eastAsia="仿宋" w:cs="仿宋"/>
          <w:sz w:val="28"/>
          <w:szCs w:val="28"/>
        </w:rPr>
        <w:t>比选申请文件装订要求：比选申请文件中资格审查部分、技术部分、商务部分分开装订。</w:t>
      </w:r>
      <w:bookmarkEnd w:id="174"/>
    </w:p>
    <w:p w14:paraId="603C9BBE">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16.2比选申请文件密封在一个比选文件密封袋中。</w:t>
      </w:r>
    </w:p>
    <w:p w14:paraId="24B07D9C">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16.3</w:t>
      </w:r>
      <w:bookmarkStart w:id="175" w:name="OLE_LINK3"/>
      <w:r>
        <w:rPr>
          <w:rFonts w:hint="eastAsia" w:ascii="仿宋" w:hAnsi="仿宋" w:eastAsia="仿宋" w:cs="仿宋"/>
          <w:sz w:val="28"/>
          <w:szCs w:val="28"/>
        </w:rPr>
        <w:t>密封袋封口处都应加盖比选申请人公章或粘贴加盖公章的密封条，若密封袋没有加盖公章或破损严重，有可能导致比选申请文件被比选人拒收。</w:t>
      </w:r>
    </w:p>
    <w:bookmarkEnd w:id="175"/>
    <w:p w14:paraId="371A2BF0">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b/>
          <w:bCs/>
          <w:sz w:val="28"/>
          <w:szCs w:val="28"/>
        </w:rPr>
      </w:pPr>
      <w:r>
        <w:rPr>
          <w:rFonts w:hint="eastAsia" w:ascii="仿宋" w:hAnsi="仿宋" w:eastAsia="仿宋" w:cs="仿宋"/>
          <w:b/>
          <w:bCs/>
          <w:sz w:val="28"/>
          <w:szCs w:val="28"/>
        </w:rPr>
        <w:t>17.递交比选文件截止期</w:t>
      </w:r>
    </w:p>
    <w:p w14:paraId="4B36A886">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17.1比选申请人应在前附表第14项所述规定的时间，将比选申请文件递交至前附表第13项所述的单位和地址。</w:t>
      </w:r>
    </w:p>
    <w:p w14:paraId="171445E7">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bookmarkStart w:id="176" w:name="_Toc20601"/>
      <w:bookmarkStart w:id="177" w:name="_Toc29047"/>
      <w:bookmarkStart w:id="178" w:name="_Toc32687"/>
      <w:bookmarkStart w:id="179" w:name="_Toc17217"/>
      <w:bookmarkStart w:id="180" w:name="_Toc21617"/>
      <w:bookmarkStart w:id="181" w:name="_Toc15138"/>
      <w:bookmarkStart w:id="182" w:name="_Toc27095"/>
      <w:bookmarkStart w:id="183" w:name="_Toc31139"/>
      <w:bookmarkStart w:id="184" w:name="_Toc29871"/>
      <w:bookmarkStart w:id="185" w:name="_Toc30146"/>
      <w:bookmarkStart w:id="186" w:name="_Toc20356"/>
      <w:bookmarkStart w:id="187" w:name="_Toc31034"/>
      <w:bookmarkStart w:id="188" w:name="_Toc257"/>
      <w:bookmarkStart w:id="189" w:name="_Toc461525302"/>
      <w:bookmarkStart w:id="190" w:name="_Toc6894"/>
      <w:bookmarkStart w:id="191" w:name="_Toc1057"/>
      <w:bookmarkStart w:id="192" w:name="_Toc24198"/>
      <w:bookmarkStart w:id="193" w:name="_Toc22118"/>
      <w:bookmarkStart w:id="194" w:name="_Toc6376"/>
      <w:bookmarkStart w:id="195" w:name="_Toc30232"/>
    </w:p>
    <w:p w14:paraId="30B13189">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3A8A3AD2">
      <w:pPr>
        <w:keepNext w:val="0"/>
        <w:keepLines w:val="0"/>
        <w:pageBreakBefore w:val="0"/>
        <w:widowControl/>
        <w:kinsoku/>
        <w:wordWrap/>
        <w:overflowPunct/>
        <w:topLinePunct w:val="0"/>
        <w:autoSpaceDE/>
        <w:autoSpaceDN/>
        <w:bidi w:val="0"/>
        <w:adjustRightInd/>
        <w:snapToGrid/>
        <w:spacing w:before="0" w:after="0" w:afterAutospacing="0" w:line="480" w:lineRule="exact"/>
        <w:ind w:left="0" w:leftChars="0" w:right="0" w:firstLine="0" w:firstLineChars="0"/>
        <w:jc w:val="center"/>
        <w:textAlignment w:val="auto"/>
        <w:rPr>
          <w:rFonts w:hint="eastAsia" w:ascii="仿宋" w:hAnsi="仿宋" w:eastAsia="仿宋" w:cs="仿宋"/>
          <w:b/>
          <w:bCs/>
          <w:sz w:val="32"/>
          <w:szCs w:val="32"/>
        </w:rPr>
      </w:pPr>
    </w:p>
    <w:p w14:paraId="40801079">
      <w:pPr>
        <w:keepNext w:val="0"/>
        <w:keepLines w:val="0"/>
        <w:pageBreakBefore w:val="0"/>
        <w:widowControl/>
        <w:kinsoku/>
        <w:wordWrap/>
        <w:overflowPunct/>
        <w:topLinePunct w:val="0"/>
        <w:autoSpaceDE/>
        <w:autoSpaceDN/>
        <w:bidi w:val="0"/>
        <w:adjustRightInd/>
        <w:snapToGrid/>
        <w:spacing w:before="0" w:after="0" w:afterAutospacing="0" w:line="480" w:lineRule="exact"/>
        <w:ind w:left="0" w:leftChars="0" w:right="0" w:firstLine="0" w:firstLineChars="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六、评</w:t>
      </w:r>
      <w:bookmarkEnd w:id="176"/>
      <w:bookmarkEnd w:id="177"/>
      <w:bookmarkEnd w:id="178"/>
      <w:r>
        <w:rPr>
          <w:rFonts w:hint="eastAsia" w:ascii="仿宋" w:hAnsi="仿宋" w:eastAsia="仿宋" w:cs="仿宋"/>
          <w:b/>
          <w:bCs/>
          <w:sz w:val="32"/>
          <w:szCs w:val="32"/>
        </w:rPr>
        <w:t>比</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566AF6A5">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37EE194F">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b/>
          <w:bCs/>
          <w:sz w:val="28"/>
          <w:szCs w:val="28"/>
        </w:rPr>
      </w:pPr>
      <w:r>
        <w:rPr>
          <w:rFonts w:hint="eastAsia" w:ascii="仿宋" w:hAnsi="仿宋" w:eastAsia="仿宋" w:cs="仿宋"/>
          <w:b/>
          <w:bCs/>
          <w:sz w:val="28"/>
          <w:szCs w:val="28"/>
        </w:rPr>
        <w:t>18.评比委员会</w:t>
      </w:r>
    </w:p>
    <w:p w14:paraId="7CE236C1">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18.1本项目的评比委员会由</w:t>
      </w:r>
      <w:r>
        <w:rPr>
          <w:rFonts w:hint="eastAsia" w:ascii="仿宋" w:hAnsi="仿宋" w:eastAsia="仿宋" w:cs="仿宋"/>
          <w:sz w:val="28"/>
          <w:szCs w:val="28"/>
          <w:lang w:val="en-US" w:eastAsia="zh-CN"/>
        </w:rPr>
        <w:t>3</w:t>
      </w:r>
      <w:r>
        <w:rPr>
          <w:rFonts w:hint="eastAsia" w:ascii="仿宋" w:hAnsi="仿宋" w:eastAsia="仿宋" w:cs="仿宋"/>
          <w:sz w:val="28"/>
          <w:szCs w:val="28"/>
        </w:rPr>
        <w:t>名</w:t>
      </w:r>
      <w:r>
        <w:rPr>
          <w:rFonts w:hint="eastAsia" w:ascii="仿宋" w:hAnsi="仿宋" w:eastAsia="仿宋" w:cs="仿宋"/>
          <w:sz w:val="28"/>
          <w:szCs w:val="28"/>
          <w:lang w:val="en-US" w:eastAsia="zh-CN"/>
        </w:rPr>
        <w:t>评委</w:t>
      </w:r>
      <w:r>
        <w:rPr>
          <w:rFonts w:hint="eastAsia" w:ascii="仿宋" w:hAnsi="仿宋" w:eastAsia="仿宋" w:cs="仿宋"/>
          <w:sz w:val="28"/>
          <w:szCs w:val="28"/>
        </w:rPr>
        <w:t>组成。</w:t>
      </w:r>
    </w:p>
    <w:p w14:paraId="31488900">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18.2评比委员会成员独立、客观、公正地履行职责，遵守职业道德，对所提出的评比意见承担个人责任；评比委员会成员应对整个评比活动保密。</w:t>
      </w:r>
    </w:p>
    <w:p w14:paraId="781EBB03">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18.3评比委员会成员不得在比选期间私下接触参加比选的参选人员，不得接受参选人或相关人员的任何馈赠，不得参加参选人以任何形式组织的宴请、娱乐、旅游等活动，不得透露与评比工作有关的内容情况。比选人应当对参选人报送的文件内容保密，比选人及参与者不得泄露。如果参加竞争的参选人试图采用不正当手段对评委施加影响，取消其比选资格。</w:t>
      </w:r>
    </w:p>
    <w:p w14:paraId="0F3458B6">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18.4严禁任何单位或个人以任何形式操纵、干预评比过程和评比结果。</w:t>
      </w:r>
    </w:p>
    <w:p w14:paraId="6C34C476">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b/>
          <w:bCs/>
          <w:sz w:val="28"/>
          <w:szCs w:val="28"/>
        </w:rPr>
      </w:pPr>
      <w:bookmarkStart w:id="196" w:name="_Toc310318596"/>
      <w:r>
        <w:rPr>
          <w:rFonts w:hint="eastAsia" w:ascii="仿宋" w:hAnsi="仿宋" w:eastAsia="仿宋" w:cs="仿宋"/>
          <w:b/>
          <w:bCs/>
          <w:sz w:val="28"/>
          <w:szCs w:val="28"/>
        </w:rPr>
        <w:t>19.评比</w:t>
      </w:r>
      <w:bookmarkEnd w:id="196"/>
    </w:p>
    <w:p w14:paraId="245FD55A">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19.1比选人将于前附表第13、14项规定的时间、地点递交比选材料，参加评比的比选申请人负责人或授权委托代理人应签名报到，并携带有效证明材料前往，以证实其身份。如比选申请人负责人或授权代理人未能在前附表第13、14项所述的时间、地点递交材料并证明其身份，将视同其放弃本次评比机会。</w:t>
      </w:r>
    </w:p>
    <w:p w14:paraId="4A4536FD">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19.2评比会议程序：</w:t>
      </w:r>
    </w:p>
    <w:p w14:paraId="5008FDCA">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19.2.1由主持人宣布评比会议开始，评比委员会确认文件是否密封。</w:t>
      </w:r>
    </w:p>
    <w:p w14:paraId="18C23DEA">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19.2.2评比委员会审查比选申请文件的资格审查部分，并进行评审。</w:t>
      </w:r>
    </w:p>
    <w:p w14:paraId="0515A59E">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19.2.3由主持人当众宣布审查结果，并宣读有效的比选申请人名称以及比选人认为需要的其他内容。</w:t>
      </w:r>
    </w:p>
    <w:p w14:paraId="57EE7C10">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19.2.4评比委员会审查已通过资格审查的比选申请文件的技术部分进行综合评审。</w:t>
      </w:r>
    </w:p>
    <w:p w14:paraId="27DC95A3">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19.2.5评比委员会审查已通过资格审查的比选申请文件的商务部分进行评审。</w:t>
      </w:r>
    </w:p>
    <w:p w14:paraId="795767F0">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19.2.6在评比过程中，评比委员、记录人等有关人员在比选记录表上签字确认，主持人宣读比选结果。</w:t>
      </w:r>
    </w:p>
    <w:p w14:paraId="292A5CB6">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19.2.7评比结束</w:t>
      </w:r>
    </w:p>
    <w:p w14:paraId="3194C195">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b/>
          <w:bCs/>
          <w:sz w:val="28"/>
          <w:szCs w:val="28"/>
        </w:rPr>
      </w:pPr>
      <w:bookmarkStart w:id="197" w:name="_Toc114052375"/>
      <w:bookmarkStart w:id="198" w:name="_Toc286386859"/>
      <w:bookmarkStart w:id="199" w:name="_Toc114052439"/>
      <w:bookmarkStart w:id="200" w:name="_Toc310318597"/>
      <w:r>
        <w:rPr>
          <w:rFonts w:hint="eastAsia" w:ascii="仿宋" w:hAnsi="仿宋" w:eastAsia="仿宋" w:cs="仿宋"/>
          <w:b/>
          <w:bCs/>
          <w:sz w:val="28"/>
          <w:szCs w:val="28"/>
        </w:rPr>
        <w:t>20.评比</w:t>
      </w:r>
      <w:bookmarkEnd w:id="197"/>
      <w:bookmarkEnd w:id="198"/>
      <w:bookmarkEnd w:id="199"/>
      <w:bookmarkEnd w:id="200"/>
      <w:r>
        <w:rPr>
          <w:rFonts w:hint="eastAsia" w:ascii="仿宋" w:hAnsi="仿宋" w:eastAsia="仿宋" w:cs="仿宋"/>
          <w:b/>
          <w:bCs/>
          <w:sz w:val="28"/>
          <w:szCs w:val="28"/>
        </w:rPr>
        <w:t>工作相关要求</w:t>
      </w:r>
    </w:p>
    <w:p w14:paraId="46BABADC">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20.1本次比选的工作由评比委员会负责。</w:t>
      </w:r>
    </w:p>
    <w:p w14:paraId="377D6757">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20.2出现下列特殊情况之一，本次比选无效，本公司将重新组织比选：</w:t>
      </w:r>
    </w:p>
    <w:p w14:paraId="38775BEC">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20.2.1在比选申请文件递交截止时间到达时提交比选申请文件的比选申请人少于3家的；</w:t>
      </w:r>
    </w:p>
    <w:p w14:paraId="624855EB">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20.2.2比选申请文件有效的比选申请人仅有2家，且评委认为没有竞争力的；</w:t>
      </w:r>
    </w:p>
    <w:p w14:paraId="1B57B217">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20.2.3有效比选申请文件只有1家或0家的；</w:t>
      </w:r>
    </w:p>
    <w:p w14:paraId="726C3E2C">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20.3评比过程的保密性。评比委员会成员、有关工作人员及其他知情人不得透露对比选申请文件的评比和比较、中选候选人的推荐情况以及与比选有关的其他情况。</w:t>
      </w:r>
    </w:p>
    <w:p w14:paraId="35687410">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20.4比选申请人在评比过程中所进行的力图影响评比公正性的活动，可能导致其中选无效。</w:t>
      </w:r>
    </w:p>
    <w:p w14:paraId="4C8154B2">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20.5比选申请文件的澄清或说明</w:t>
      </w:r>
    </w:p>
    <w:p w14:paraId="5BFA79E4">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20.5.1评比时评比委员会将以书面形式要求比选申请人就其比选申请文件中含义不明确、同类问题表述不一致或有明显文字错误等的内容予以澄清或说明。</w:t>
      </w:r>
    </w:p>
    <w:p w14:paraId="61CD9F0C">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20.5.2比选申请人对要求澄清或说明的内容应在评比委员会规定的时间内以书面形式予以澄清，该澄清或说明函应有比选申请人负责人或其委托代理人的签名。</w:t>
      </w:r>
    </w:p>
    <w:p w14:paraId="2557C1EC">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20.5.3比选申请人的澄清或说明函作为比选申请文件的组成部分。</w:t>
      </w:r>
    </w:p>
    <w:p w14:paraId="5B741184">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20.5.4比选申请人对比选申请文件的澄清或说明不得超出比选申请文件的范围或改变投标的实质内容。</w:t>
      </w:r>
    </w:p>
    <w:p w14:paraId="2B74A8CF">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b/>
          <w:bCs/>
          <w:sz w:val="28"/>
          <w:szCs w:val="28"/>
        </w:rPr>
      </w:pPr>
      <w:bookmarkStart w:id="201" w:name="_Toc310318598"/>
      <w:r>
        <w:rPr>
          <w:rFonts w:hint="eastAsia" w:ascii="仿宋" w:hAnsi="仿宋" w:eastAsia="仿宋" w:cs="仿宋"/>
          <w:b/>
          <w:bCs/>
          <w:sz w:val="28"/>
          <w:szCs w:val="28"/>
        </w:rPr>
        <w:t>21.比选申请文件评比</w:t>
      </w:r>
      <w:bookmarkEnd w:id="201"/>
      <w:r>
        <w:rPr>
          <w:rFonts w:hint="eastAsia" w:ascii="仿宋" w:hAnsi="仿宋" w:eastAsia="仿宋" w:cs="仿宋"/>
          <w:b/>
          <w:bCs/>
          <w:sz w:val="28"/>
          <w:szCs w:val="28"/>
        </w:rPr>
        <w:t>相关要求</w:t>
      </w:r>
    </w:p>
    <w:p w14:paraId="4D969E18">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21.1比选申请人资格审查</w:t>
      </w:r>
    </w:p>
    <w:p w14:paraId="040390FA">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r>
        <w:rPr>
          <w:rFonts w:hint="eastAsia" w:ascii="仿宋" w:hAnsi="仿宋" w:eastAsia="仿宋" w:cs="仿宋"/>
          <w:sz w:val="28"/>
          <w:szCs w:val="28"/>
        </w:rPr>
        <w:t>只有通过资格审查才能进入下一步的评比，资格审查资料有任何一项不合格者其资格审查视为不通过。</w:t>
      </w:r>
    </w:p>
    <w:p w14:paraId="7B9B07AA">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21.2比选申请人或其比选文件有下列情况之一者，其比选申请文件将视为无效或作废处理：</w:t>
      </w:r>
    </w:p>
    <w:p w14:paraId="533CFEBF">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（1）比选申请文件未按照规定的要求装订、密封和标记的；</w:t>
      </w:r>
    </w:p>
    <w:p w14:paraId="57BC4A9A">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）本须知第11条规定的比选申请文件有关内容未按本须知第15条规定加盖比选申请人公章、未经比选申请人负责人或其委托代理人签字或盖章的；</w:t>
      </w:r>
    </w:p>
    <w:p w14:paraId="5142FFB1">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）不按本须知第11条内容提供资料的；逾期递交比选申请文件的；</w:t>
      </w:r>
    </w:p>
    <w:p w14:paraId="0010F406">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）比选申请文件内容不真实的；</w:t>
      </w:r>
    </w:p>
    <w:p w14:paraId="07F71A14">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）比选申请文件实质上没有响应比选文件的要求的；（包括以下内容：比选项目所涉及的</w:t>
      </w:r>
      <w:r>
        <w:rPr>
          <w:rFonts w:hint="eastAsia" w:ascii="仿宋" w:hAnsi="仿宋" w:eastAsia="仿宋" w:cs="仿宋"/>
          <w:sz w:val="28"/>
          <w:szCs w:val="28"/>
          <w:lang w:val="en-US" w:eastAsia="zh-CN"/>
        </w:rPr>
        <w:t>服务方案、产品质量检测报告、</w:t>
      </w:r>
      <w:r>
        <w:rPr>
          <w:rFonts w:hint="eastAsia" w:ascii="仿宋" w:hAnsi="仿宋" w:eastAsia="仿宋" w:cs="仿宋"/>
          <w:sz w:val="28"/>
          <w:szCs w:val="28"/>
        </w:rPr>
        <w:t>合同条款等）</w:t>
      </w:r>
    </w:p>
    <w:p w14:paraId="67C180F0">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）比选申请人报价超过上控价的，</w:t>
      </w:r>
    </w:p>
    <w:p w14:paraId="59AB888A">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）比选申请人不符合前附表第9条所述资格要求。</w:t>
      </w:r>
    </w:p>
    <w:p w14:paraId="1BBA7A48">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21.2评比细则</w:t>
      </w:r>
    </w:p>
    <w:p w14:paraId="6F4943F8">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详见第四章。</w:t>
      </w:r>
    </w:p>
    <w:p w14:paraId="60AFE270">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21.3确定中选人</w:t>
      </w:r>
    </w:p>
    <w:p w14:paraId="063EAB7B">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评比委员会将按照综合得分由低到高进行排序，得分最高的排名第一（当综合得分相同时，按报价由低到高顺序排列；综合得分且报价相同的，按照技术部分得分由高到低顺序排列，如意见不一致时，以记名方式投票并按照多数评审意见确定）。如排名第一的比选候选人放弃中选、因不可抗力不能履行合同或者被查实存在影响比选结果的违法行为等情形，不符合比选条件的，比选发起人可以按照评比委员会提出的中选候选人名单排序依次确定经公示的其他中选候选人为中选人，也可以重新比选。</w:t>
      </w:r>
    </w:p>
    <w:p w14:paraId="19DDAC04">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0C42AEB4">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b/>
          <w:bCs/>
          <w:sz w:val="28"/>
          <w:szCs w:val="28"/>
        </w:rPr>
      </w:pPr>
      <w:bookmarkStart w:id="202" w:name="_Toc114052377"/>
      <w:bookmarkStart w:id="203" w:name="_Toc114052441"/>
      <w:bookmarkStart w:id="204" w:name="_Toc310318599"/>
      <w:bookmarkStart w:id="205" w:name="_Toc286386861"/>
    </w:p>
    <w:p w14:paraId="4B185583">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b/>
          <w:bCs/>
          <w:sz w:val="28"/>
          <w:szCs w:val="28"/>
        </w:rPr>
      </w:pPr>
      <w:r>
        <w:rPr>
          <w:rFonts w:hint="eastAsia" w:ascii="仿宋" w:hAnsi="仿宋" w:eastAsia="仿宋" w:cs="仿宋"/>
          <w:b/>
          <w:bCs/>
          <w:sz w:val="28"/>
          <w:szCs w:val="28"/>
        </w:rPr>
        <w:t>22.评比结果公示</w:t>
      </w:r>
      <w:bookmarkEnd w:id="202"/>
      <w:bookmarkEnd w:id="203"/>
      <w:bookmarkEnd w:id="204"/>
      <w:bookmarkEnd w:id="205"/>
    </w:p>
    <w:p w14:paraId="6E34AD46">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22.1在评比结束后，比选人将在南宁轨道数智科技有限公司（https://www.nnsmk.com/）的新闻中心中最新公告处的公示评比结果。</w:t>
      </w:r>
    </w:p>
    <w:p w14:paraId="3B0A5891">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22.2比选申请人如对评比结果有异议，在评比结果公示三</w:t>
      </w:r>
      <w:r>
        <w:rPr>
          <w:rFonts w:hint="eastAsia" w:ascii="仿宋" w:hAnsi="仿宋" w:eastAsia="仿宋" w:cs="仿宋"/>
          <w:sz w:val="28"/>
          <w:szCs w:val="28"/>
          <w:lang w:eastAsia="zh-CN"/>
        </w:rPr>
        <w:t>日</w:t>
      </w:r>
      <w:r>
        <w:rPr>
          <w:rFonts w:hint="eastAsia" w:ascii="仿宋" w:hAnsi="仿宋" w:eastAsia="仿宋" w:cs="仿宋"/>
          <w:sz w:val="28"/>
          <w:szCs w:val="28"/>
        </w:rPr>
        <w:t>内，可以书面形式向比选人提出质疑。比选人应当在收到比选申请人的书面质疑后五个工作日内做出答复，但答复的内容不得涉及商业秘密。</w:t>
      </w:r>
    </w:p>
    <w:p w14:paraId="3864DCF2">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bookmarkStart w:id="206" w:name="_Toc3553"/>
      <w:bookmarkStart w:id="207" w:name="_Toc14937"/>
      <w:bookmarkStart w:id="208" w:name="_Toc19549"/>
      <w:bookmarkStart w:id="209" w:name="_Toc16746"/>
      <w:bookmarkStart w:id="210" w:name="_Toc31926"/>
      <w:bookmarkStart w:id="211" w:name="_Toc17996"/>
      <w:bookmarkStart w:id="212" w:name="_Toc20403"/>
      <w:bookmarkStart w:id="213" w:name="_Toc6141"/>
      <w:bookmarkStart w:id="214" w:name="_Toc3663"/>
      <w:bookmarkStart w:id="215" w:name="_Toc461525303"/>
      <w:bookmarkStart w:id="216" w:name="_Toc30023"/>
      <w:bookmarkStart w:id="217" w:name="_Toc24212"/>
      <w:bookmarkStart w:id="218" w:name="_Toc24316"/>
      <w:bookmarkStart w:id="219" w:name="_Toc529"/>
      <w:bookmarkStart w:id="220" w:name="_Toc30624"/>
      <w:bookmarkStart w:id="221" w:name="_Toc8363"/>
      <w:bookmarkStart w:id="222" w:name="_Toc16935"/>
      <w:bookmarkStart w:id="223" w:name="_Toc16910"/>
      <w:bookmarkStart w:id="224" w:name="_Toc12010"/>
      <w:bookmarkStart w:id="225" w:name="_Toc7395"/>
    </w:p>
    <w:p w14:paraId="07B08610">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21856B14">
      <w:pPr>
        <w:keepNext w:val="0"/>
        <w:keepLines w:val="0"/>
        <w:pageBreakBefore w:val="0"/>
        <w:widowControl/>
        <w:kinsoku/>
        <w:wordWrap/>
        <w:overflowPunct/>
        <w:topLinePunct w:val="0"/>
        <w:autoSpaceDE/>
        <w:autoSpaceDN/>
        <w:bidi w:val="0"/>
        <w:adjustRightInd/>
        <w:snapToGrid/>
        <w:spacing w:before="0" w:after="0" w:afterAutospacing="0" w:line="480" w:lineRule="exact"/>
        <w:ind w:left="0" w:leftChars="0" w:right="0" w:firstLine="0" w:firstLineChars="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七、授予合同</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4B499557">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592D229C">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r>
        <w:rPr>
          <w:rFonts w:hint="eastAsia" w:ascii="仿宋" w:hAnsi="仿宋" w:eastAsia="仿宋" w:cs="仿宋"/>
          <w:sz w:val="28"/>
          <w:szCs w:val="28"/>
        </w:rPr>
        <w:t>23.中选通知书</w:t>
      </w:r>
    </w:p>
    <w:p w14:paraId="0DFC6219">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23.1比选人将向中选人发出中选通知书。</w:t>
      </w:r>
    </w:p>
    <w:p w14:paraId="26C4AAC5">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23.2比选人无义务向落选的比选申请人解释落选原因和退还比选申请文件。</w:t>
      </w:r>
    </w:p>
    <w:p w14:paraId="53533ECF">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23.3中选通知书作为合同的组成部分。</w:t>
      </w:r>
    </w:p>
    <w:p w14:paraId="6671012C">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r>
        <w:rPr>
          <w:rFonts w:hint="eastAsia" w:ascii="仿宋" w:hAnsi="仿宋" w:eastAsia="仿宋" w:cs="仿宋"/>
          <w:sz w:val="28"/>
          <w:szCs w:val="28"/>
        </w:rPr>
        <w:t>24.合同的签署</w:t>
      </w:r>
    </w:p>
    <w:p w14:paraId="69C70747">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24.1中选人应按中选通知书中的相关要求，由中选人负责人或授权代表前往比选人处与比选人进行签订合同。</w:t>
      </w:r>
    </w:p>
    <w:p w14:paraId="2ACA6C39">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24.2中选人如放弃中选资格，则比选人有权将其列入不良行为记录名单、三年内禁止其参加比选人发起的任何采购活动。</w:t>
      </w:r>
    </w:p>
    <w:p w14:paraId="07941338">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24.3中选人被废除中选资格后，比选人有权按比选结果排名顺延中选人。</w:t>
      </w:r>
    </w:p>
    <w:p w14:paraId="296C1AB1">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70D994AC">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r>
        <w:rPr>
          <w:rFonts w:hint="eastAsia" w:ascii="仿宋" w:hAnsi="仿宋" w:eastAsia="仿宋" w:cs="仿宋"/>
          <w:sz w:val="28"/>
          <w:szCs w:val="28"/>
        </w:rPr>
        <w:br w:type="page"/>
      </w:r>
    </w:p>
    <w:p w14:paraId="5935D066">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outlineLvl w:val="0"/>
        <w:rPr>
          <w:rFonts w:hint="eastAsia" w:ascii="仿宋" w:hAnsi="仿宋" w:eastAsia="仿宋" w:cs="仿宋"/>
          <w:b/>
          <w:bCs/>
          <w:sz w:val="32"/>
          <w:szCs w:val="32"/>
        </w:rPr>
      </w:pPr>
      <w:bookmarkStart w:id="226" w:name="_Toc23611"/>
      <w:bookmarkStart w:id="227" w:name="_Toc461525304"/>
      <w:bookmarkStart w:id="228" w:name="_Toc2762"/>
      <w:bookmarkStart w:id="229" w:name="_Toc7922"/>
      <w:bookmarkStart w:id="230" w:name="_Toc12854"/>
      <w:bookmarkStart w:id="231" w:name="_Toc22393"/>
      <w:bookmarkStart w:id="232" w:name="_Toc5964"/>
      <w:bookmarkStart w:id="233" w:name="_Toc16062"/>
      <w:bookmarkStart w:id="234" w:name="_Toc2960"/>
      <w:bookmarkStart w:id="235" w:name="_Toc21670"/>
      <w:bookmarkStart w:id="236" w:name="_Toc1354"/>
      <w:bookmarkStart w:id="237" w:name="_Toc26319"/>
      <w:bookmarkStart w:id="238" w:name="_Toc21358"/>
      <w:bookmarkStart w:id="239" w:name="_Toc4769"/>
      <w:bookmarkStart w:id="240" w:name="_Toc26007"/>
      <w:bookmarkStart w:id="241" w:name="_Toc2678"/>
      <w:bookmarkStart w:id="242" w:name="_Toc6290"/>
      <w:bookmarkStart w:id="243" w:name="_Toc1251"/>
      <w:bookmarkStart w:id="244" w:name="_Toc21684"/>
      <w:bookmarkStart w:id="245" w:name="_Toc31070"/>
      <w:bookmarkStart w:id="246" w:name="_Toc10671"/>
      <w:r>
        <w:rPr>
          <w:rFonts w:hint="eastAsia" w:ascii="仿宋" w:hAnsi="仿宋" w:eastAsia="仿宋" w:cs="仿宋"/>
          <w:b/>
          <w:bCs/>
          <w:sz w:val="32"/>
          <w:szCs w:val="32"/>
        </w:rPr>
        <w:t>第二章 合同条款</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334913A4">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合同编号：</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
    <w:p w14:paraId="22E4DDA8">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textAlignment w:val="auto"/>
        <w:rPr>
          <w:rFonts w:hint="eastAsia" w:ascii="仿宋" w:hAnsi="仿宋" w:eastAsia="仿宋" w:cs="仿宋"/>
          <w:sz w:val="28"/>
          <w:szCs w:val="28"/>
        </w:rPr>
      </w:pPr>
    </w:p>
    <w:p w14:paraId="109C6F21">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b/>
          <w:bCs/>
          <w:sz w:val="40"/>
          <w:szCs w:val="40"/>
        </w:rPr>
      </w:pPr>
      <w:r>
        <w:rPr>
          <w:rFonts w:hint="eastAsia" w:ascii="仿宋" w:hAnsi="仿宋" w:eastAsia="仿宋" w:cs="仿宋"/>
          <w:b/>
          <w:bCs/>
          <w:sz w:val="40"/>
          <w:szCs w:val="40"/>
        </w:rPr>
        <w:t>南宁轨道数智科技有限公司</w:t>
      </w:r>
    </w:p>
    <w:p w14:paraId="6278B730">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b/>
          <w:bCs/>
          <w:sz w:val="40"/>
          <w:szCs w:val="40"/>
          <w:lang w:val="en-US" w:eastAsia="zh-CN"/>
        </w:rPr>
        <w:t>新自营项目原料及配套物资采购项目合同书</w:t>
      </w:r>
    </w:p>
    <w:p w14:paraId="7307B802">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2A647E6C">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textAlignment w:val="auto"/>
        <w:rPr>
          <w:rFonts w:hint="eastAsia" w:ascii="仿宋" w:hAnsi="仿宋" w:eastAsia="仿宋" w:cs="仿宋"/>
          <w:b/>
          <w:bCs/>
          <w:sz w:val="32"/>
          <w:szCs w:val="32"/>
        </w:rPr>
      </w:pPr>
    </w:p>
    <w:p w14:paraId="7FF2D5A9">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甲方（采购方）：</w:t>
      </w:r>
      <w:r>
        <w:rPr>
          <w:rFonts w:hint="eastAsia" w:ascii="仿宋" w:hAnsi="仿宋" w:eastAsia="仿宋" w:cs="仿宋"/>
          <w:b/>
          <w:bCs/>
          <w:sz w:val="32"/>
          <w:szCs w:val="32"/>
          <w:lang w:val="en-US" w:eastAsia="zh-CN"/>
        </w:rPr>
        <w:t>南宁轨道数智科技有限公司</w:t>
      </w:r>
    </w:p>
    <w:p w14:paraId="07C4214A">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统一社会信用代码：91450100068868391G</w:t>
      </w:r>
    </w:p>
    <w:p w14:paraId="01A0B6BC">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textAlignment w:val="auto"/>
        <w:rPr>
          <w:rFonts w:hint="eastAsia" w:ascii="仿宋" w:hAnsi="仿宋" w:eastAsia="仿宋" w:cs="仿宋"/>
          <w:sz w:val="32"/>
          <w:szCs w:val="32"/>
        </w:rPr>
      </w:pPr>
      <w:r>
        <w:rPr>
          <w:rFonts w:hint="eastAsia" w:ascii="仿宋" w:hAnsi="仿宋" w:eastAsia="仿宋" w:cs="仿宋"/>
          <w:sz w:val="32"/>
          <w:szCs w:val="32"/>
        </w:rPr>
        <w:t xml:space="preserve">联系地址：南宁市青秀区凤岭北路111号南宁国际旅游中心3号楼19层1901-1903、1905-1913、1915-1916办公室                     </w:t>
      </w:r>
    </w:p>
    <w:p w14:paraId="58E8026F">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联系方式：</w:t>
      </w:r>
      <w:r>
        <w:rPr>
          <w:rFonts w:hint="eastAsia" w:ascii="仿宋" w:hAnsi="仿宋" w:eastAsia="仿宋" w:cs="仿宋"/>
          <w:sz w:val="32"/>
          <w:szCs w:val="32"/>
          <w:lang w:val="en-US" w:eastAsia="zh-CN"/>
        </w:rPr>
        <w:t>0771-2277888</w:t>
      </w:r>
    </w:p>
    <w:p w14:paraId="0B626024">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textAlignment w:val="auto"/>
        <w:rPr>
          <w:rFonts w:hint="eastAsia" w:ascii="仿宋" w:hAnsi="仿宋" w:eastAsia="仿宋" w:cs="仿宋"/>
          <w:sz w:val="32"/>
          <w:szCs w:val="32"/>
        </w:rPr>
      </w:pPr>
    </w:p>
    <w:p w14:paraId="02FAF2BD">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textAlignment w:val="auto"/>
        <w:rPr>
          <w:rFonts w:hint="eastAsia" w:ascii="仿宋" w:hAnsi="仿宋" w:eastAsia="仿宋" w:cs="仿宋"/>
          <w:b/>
          <w:bCs/>
          <w:sz w:val="32"/>
          <w:szCs w:val="32"/>
        </w:rPr>
      </w:pPr>
      <w:r>
        <w:rPr>
          <w:rFonts w:hint="eastAsia" w:ascii="仿宋" w:hAnsi="仿宋" w:eastAsia="仿宋" w:cs="仿宋"/>
          <w:b/>
          <w:bCs/>
          <w:sz w:val="32"/>
          <w:szCs w:val="32"/>
        </w:rPr>
        <w:t>乙方（供货方）：</w:t>
      </w:r>
    </w:p>
    <w:p w14:paraId="08FA4C43">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textAlignment w:val="auto"/>
        <w:rPr>
          <w:rFonts w:hint="eastAsia" w:ascii="仿宋" w:hAnsi="仿宋" w:eastAsia="仿宋" w:cs="仿宋"/>
          <w:sz w:val="32"/>
          <w:szCs w:val="32"/>
        </w:rPr>
      </w:pPr>
      <w:r>
        <w:rPr>
          <w:rFonts w:hint="eastAsia" w:ascii="仿宋" w:hAnsi="仿宋" w:eastAsia="仿宋" w:cs="仿宋"/>
          <w:sz w:val="32"/>
          <w:szCs w:val="32"/>
        </w:rPr>
        <w:t>统一社会信用代码：</w:t>
      </w:r>
    </w:p>
    <w:p w14:paraId="0A31733D">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textAlignment w:val="auto"/>
        <w:rPr>
          <w:rFonts w:hint="eastAsia" w:ascii="仿宋" w:hAnsi="仿宋" w:eastAsia="仿宋" w:cs="仿宋"/>
          <w:sz w:val="32"/>
          <w:szCs w:val="32"/>
        </w:rPr>
      </w:pPr>
      <w:r>
        <w:rPr>
          <w:rFonts w:hint="eastAsia" w:ascii="仿宋" w:hAnsi="仿宋" w:eastAsia="仿宋" w:cs="仿宋"/>
          <w:sz w:val="32"/>
          <w:szCs w:val="32"/>
        </w:rPr>
        <w:t xml:space="preserve">联系地址：                     </w:t>
      </w:r>
    </w:p>
    <w:p w14:paraId="0E1295E3">
      <w:pPr>
        <w:keepNext w:val="0"/>
        <w:keepLines w:val="0"/>
        <w:pageBreakBefore w:val="0"/>
        <w:widowControl/>
        <w:kinsoku/>
        <w:wordWrap/>
        <w:overflowPunct/>
        <w:topLinePunct w:val="0"/>
        <w:autoSpaceDE/>
        <w:autoSpaceDN/>
        <w:bidi w:val="0"/>
        <w:adjustRightInd/>
        <w:snapToGrid/>
        <w:spacing w:before="0" w:after="0" w:afterAutospacing="0" w:line="240" w:lineRule="auto"/>
        <w:ind w:left="0" w:right="0" w:firstLine="0"/>
        <w:textAlignment w:val="auto"/>
        <w:rPr>
          <w:rFonts w:hint="eastAsia" w:ascii="仿宋" w:hAnsi="仿宋" w:eastAsia="仿宋" w:cs="仿宋"/>
          <w:sz w:val="32"/>
          <w:szCs w:val="32"/>
        </w:rPr>
      </w:pPr>
      <w:r>
        <w:rPr>
          <w:rFonts w:hint="eastAsia" w:ascii="仿宋" w:hAnsi="仿宋" w:eastAsia="仿宋" w:cs="仿宋"/>
          <w:sz w:val="32"/>
          <w:szCs w:val="32"/>
        </w:rPr>
        <w:t>联系方式：</w:t>
      </w:r>
    </w:p>
    <w:p w14:paraId="73E33F8B">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22153F72">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sz w:val="28"/>
          <w:szCs w:val="28"/>
        </w:rPr>
        <w:t>根据《中华人民共和国民法典》及其他有关</w:t>
      </w:r>
      <w:r>
        <w:rPr>
          <w:rFonts w:hint="eastAsia" w:ascii="仿宋" w:hAnsi="仿宋" w:eastAsia="仿宋" w:cs="仿宋"/>
          <w:sz w:val="28"/>
          <w:szCs w:val="28"/>
          <w:lang w:eastAsia="zh-CN"/>
        </w:rPr>
        <w:t>法律法规</w:t>
      </w:r>
      <w:r>
        <w:rPr>
          <w:rFonts w:hint="eastAsia" w:ascii="仿宋" w:hAnsi="仿宋" w:eastAsia="仿宋" w:cs="仿宋"/>
          <w:sz w:val="28"/>
          <w:szCs w:val="28"/>
        </w:rPr>
        <w:t>，经双方经友好协商，本着平等互利的原则，就乙方向甲方供货相关事宜达成一致，共同确认并签订以下合同。</w:t>
      </w:r>
    </w:p>
    <w:p w14:paraId="7BF642B0">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104D9BF3">
      <w:pPr>
        <w:keepNext w:val="0"/>
        <w:keepLines w:val="0"/>
        <w:pageBreakBefore w:val="0"/>
        <w:widowControl/>
        <w:numPr>
          <w:ilvl w:val="0"/>
          <w:numId w:val="0"/>
        </w:numPr>
        <w:kinsoku/>
        <w:wordWrap/>
        <w:overflowPunct/>
        <w:topLinePunct w:val="0"/>
        <w:autoSpaceDE/>
        <w:autoSpaceDN/>
        <w:bidi w:val="0"/>
        <w:adjustRightInd/>
        <w:snapToGrid/>
        <w:spacing w:before="0" w:after="0" w:afterAutospacing="0" w:line="480" w:lineRule="exact"/>
        <w:ind w:left="0" w:leftChars="0" w:right="0" w:rightChars="0" w:firstLine="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bidi="ar-SA"/>
        </w:rPr>
        <w:t>1.</w:t>
      </w:r>
      <w:r>
        <w:rPr>
          <w:rFonts w:hint="eastAsia" w:ascii="仿宋" w:hAnsi="仿宋" w:eastAsia="仿宋" w:cs="仿宋"/>
          <w:b/>
          <w:bCs/>
          <w:sz w:val="28"/>
          <w:szCs w:val="28"/>
          <w:lang w:val="en-US" w:eastAsia="zh-CN"/>
        </w:rPr>
        <w:t>合同标的及期限</w:t>
      </w:r>
    </w:p>
    <w:p w14:paraId="067D38CA">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 乙方为甲方提供咖啡饮品类的原料、耗材、日常用品等制作、送货等服务，具体的采购项目的名称、规格及价格等详见附件1《产品明细表》。</w:t>
      </w:r>
    </w:p>
    <w:p w14:paraId="2BAA9C20">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 合同价款采用固定单价的方式，包括但不限于人工费、材料费、差旅费、运输费、管理费、包装费、装卸费、服务配合费、利润、风险、税金及其他不可预见费用等为履行本合同需要支出的所有费用。</w:t>
      </w:r>
    </w:p>
    <w:p w14:paraId="393D84FB">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 合同价款已充分考虑货物贸易期间各种市场风险因素，双方合作期间除双方一致同意并得到甲方书面确认变更调整函外不允许调增。本次采购最终以甲方实际采购并接收的合格产品数量为准，按固定单价结算。</w:t>
      </w:r>
    </w:p>
    <w:p w14:paraId="428697D2">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 固定合同期限为【3个月】，自签订之日起生效，但最终截止时间以甲方通知的截止日期为准。</w:t>
      </w:r>
    </w:p>
    <w:p w14:paraId="4C9D9AAD">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lang w:val="en-US" w:eastAsia="zh-CN"/>
        </w:rPr>
      </w:pPr>
    </w:p>
    <w:p w14:paraId="4FAF5EFF">
      <w:pPr>
        <w:keepNext w:val="0"/>
        <w:keepLines w:val="0"/>
        <w:pageBreakBefore w:val="0"/>
        <w:widowControl/>
        <w:numPr>
          <w:ilvl w:val="0"/>
          <w:numId w:val="0"/>
        </w:numPr>
        <w:kinsoku/>
        <w:wordWrap/>
        <w:overflowPunct/>
        <w:topLinePunct w:val="0"/>
        <w:autoSpaceDE/>
        <w:autoSpaceDN/>
        <w:bidi w:val="0"/>
        <w:adjustRightInd/>
        <w:snapToGrid/>
        <w:spacing w:before="0" w:after="0" w:afterAutospacing="0" w:line="480" w:lineRule="exact"/>
        <w:ind w:left="0" w:leftChars="0" w:right="0" w:rightChars="0" w:firstLine="0" w:firstLineChars="0"/>
        <w:textAlignment w:val="auto"/>
        <w:rPr>
          <w:rFonts w:hint="eastAsia" w:ascii="仿宋" w:hAnsi="仿宋" w:eastAsia="仿宋" w:cs="仿宋"/>
          <w:b/>
          <w:bCs/>
          <w:sz w:val="28"/>
          <w:szCs w:val="28"/>
          <w:lang w:val="en-US" w:eastAsia="zh-CN" w:bidi="ar-SA"/>
        </w:rPr>
      </w:pPr>
      <w:r>
        <w:rPr>
          <w:rFonts w:hint="eastAsia" w:ascii="仿宋" w:hAnsi="仿宋" w:eastAsia="仿宋" w:cs="仿宋"/>
          <w:b/>
          <w:bCs/>
          <w:sz w:val="28"/>
          <w:szCs w:val="28"/>
          <w:lang w:val="en-US" w:eastAsia="zh-CN" w:bidi="ar-SA"/>
        </w:rPr>
        <w:t>2.供货要求</w:t>
      </w:r>
    </w:p>
    <w:p w14:paraId="7A8330A8">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 乙方根据甲方订单要求，按双方约定的时间将所有产品运送到甲方指定的地点，货到指定地址后，甲方应根据乙方出具的销售出货单进行验货与签收。</w:t>
      </w:r>
    </w:p>
    <w:p w14:paraId="67A8C67A">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 包装应当符合国家标准，如无国家标准的应当符合行业通用标准，如因包装不善所致货物的损失均由乙方承担。包装应符合运输、装卸、储存等需要，充分考虑运输过程中的情况。货物交甲方验收时，其包装应符合出厂未拆封状态。</w:t>
      </w:r>
    </w:p>
    <w:p w14:paraId="54C93C37">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2.3 质量要求：乙方应保证为甲方提供的食品符合</w:t>
      </w:r>
      <w:r>
        <w:rPr>
          <w:rFonts w:hint="default" w:ascii="仿宋" w:hAnsi="仿宋" w:eastAsia="仿宋" w:cs="仿宋"/>
          <w:b w:val="0"/>
          <w:bCs w:val="0"/>
          <w:sz w:val="28"/>
          <w:szCs w:val="28"/>
          <w:lang w:val="en-US" w:eastAsia="zh-CN" w:bidi="ar-SA"/>
        </w:rPr>
        <w:t>中华人民共和国产品质量法》、《中华人民共和国食品安全法》等现行相关法律、行政法规规定</w:t>
      </w:r>
      <w:r>
        <w:rPr>
          <w:rFonts w:hint="eastAsia" w:ascii="仿宋" w:hAnsi="仿宋" w:eastAsia="仿宋" w:cs="仿宋"/>
          <w:b w:val="0"/>
          <w:bCs w:val="0"/>
          <w:sz w:val="28"/>
          <w:szCs w:val="28"/>
          <w:lang w:val="en-US" w:eastAsia="zh-CN" w:bidi="ar-SA"/>
        </w:rPr>
        <w:t>，并保证食品</w:t>
      </w:r>
      <w:r>
        <w:rPr>
          <w:rFonts w:hint="eastAsia" w:ascii="仿宋" w:hAnsi="仿宋" w:eastAsia="仿宋" w:cs="仿宋"/>
          <w:sz w:val="28"/>
          <w:szCs w:val="28"/>
          <w:lang w:val="en-US" w:eastAsia="zh-CN"/>
        </w:rPr>
        <w:t>在质保期内且未超过保质期的【70%】，否则，甲方有权要求立即更换。所有产品质量应当满足国家标准、甲方住所地的地方性标准及行业通用标准。甲方对商品品牌有指定要求的，乙方需提供指定厂家的正规商品，不能以假充真，不能以类似产品代替。乙方无法按甲方要求提供商品品牌的，应当提前通知甲方，双方协商解决。</w:t>
      </w:r>
    </w:p>
    <w:p w14:paraId="3670588E">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lang w:val="en-US" w:eastAsia="zh-CN"/>
        </w:rPr>
      </w:pPr>
    </w:p>
    <w:p w14:paraId="503817B0">
      <w:pPr>
        <w:keepNext w:val="0"/>
        <w:keepLines w:val="0"/>
        <w:pageBreakBefore w:val="0"/>
        <w:widowControl/>
        <w:numPr>
          <w:ilvl w:val="0"/>
          <w:numId w:val="0"/>
        </w:numPr>
        <w:kinsoku/>
        <w:wordWrap/>
        <w:overflowPunct/>
        <w:topLinePunct w:val="0"/>
        <w:autoSpaceDE/>
        <w:autoSpaceDN/>
        <w:bidi w:val="0"/>
        <w:adjustRightInd/>
        <w:snapToGrid/>
        <w:spacing w:before="0" w:after="0" w:afterAutospacing="0" w:line="480" w:lineRule="exact"/>
        <w:ind w:left="0" w:leftChars="0" w:right="0" w:rightChars="0" w:firstLine="0" w:firstLineChars="0"/>
        <w:textAlignment w:val="auto"/>
        <w:rPr>
          <w:rFonts w:hint="default" w:ascii="仿宋" w:hAnsi="仿宋" w:eastAsia="仿宋" w:cs="仿宋"/>
          <w:b/>
          <w:bCs/>
          <w:sz w:val="28"/>
          <w:szCs w:val="28"/>
          <w:lang w:val="en-US" w:eastAsia="zh-CN" w:bidi="ar-SA"/>
        </w:rPr>
      </w:pPr>
      <w:r>
        <w:rPr>
          <w:rFonts w:hint="eastAsia" w:ascii="仿宋" w:hAnsi="仿宋" w:eastAsia="仿宋" w:cs="仿宋"/>
          <w:b/>
          <w:bCs/>
          <w:sz w:val="28"/>
          <w:szCs w:val="28"/>
          <w:lang w:val="en-US" w:eastAsia="zh-CN" w:bidi="ar-SA"/>
        </w:rPr>
        <w:t>3.货款支付与履约保证金支付</w:t>
      </w:r>
    </w:p>
    <w:p w14:paraId="566A8917">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3.1 本合同暂估合同总</w:t>
      </w:r>
      <w:r>
        <w:rPr>
          <w:rFonts w:hint="eastAsia" w:ascii="仿宋" w:hAnsi="仿宋" w:eastAsia="仿宋" w:cs="仿宋"/>
          <w:sz w:val="28"/>
          <w:szCs w:val="28"/>
          <w:highlight w:val="none"/>
        </w:rPr>
        <w:t>金额为大写______</w:t>
      </w:r>
      <w:r>
        <w:rPr>
          <w:rFonts w:hint="eastAsia" w:ascii="仿宋" w:hAnsi="仿宋" w:eastAsia="仿宋" w:cs="仿宋"/>
          <w:sz w:val="28"/>
          <w:szCs w:val="28"/>
          <w:highlight w:val="none"/>
          <w:lang w:eastAsia="zh-CN"/>
        </w:rPr>
        <w:t>元整</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：______元）</w:t>
      </w:r>
      <w:r>
        <w:rPr>
          <w:rFonts w:hint="eastAsia" w:ascii="仿宋" w:hAnsi="仿宋" w:eastAsia="仿宋" w:cs="仿宋"/>
          <w:sz w:val="28"/>
          <w:szCs w:val="28"/>
          <w:lang w:val="en-US" w:eastAsia="zh-CN"/>
        </w:rPr>
        <w:t>。定制类商品按合同数量全额结算货款，其它商品根据实际采购数量确认发生费用。</w:t>
      </w:r>
    </w:p>
    <w:p w14:paraId="70E14B49">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3.2 甲方按月以银行转账方式支付乙方合同价款。乙方应在每个月结束后5日内向甲方出具结算申请材料，经甲方核实订单、销售单、验收单，根据数量、单价确认发生费用，按实际发生采购量一次性结算款项。</w:t>
      </w:r>
    </w:p>
    <w:p w14:paraId="4D5F6A52">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3.3 甲方在完成结算审核且收到乙方提供相应合法等额的增值税专用发票后5个工作日内（如遇节假日将顺延），将月度合同款项通过转账方式据实支付至乙方在合同列明的银行账户。</w:t>
      </w:r>
    </w:p>
    <w:p w14:paraId="18384522">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3.4 双方结算相关信息如下：</w:t>
      </w:r>
    </w:p>
    <w:p w14:paraId="048E753B">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甲方名称：南宁轨道数智科技有限公司</w:t>
      </w:r>
    </w:p>
    <w:p w14:paraId="7E16EFBB">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户名：南宁轨道数智科技有限公司</w:t>
      </w:r>
    </w:p>
    <w:p w14:paraId="07C95416">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开户行：中国工商银行股份有限公司南宁市共和支行</w:t>
      </w:r>
    </w:p>
    <w:p w14:paraId="6437710F">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账号：2102101009300800668</w:t>
      </w:r>
    </w:p>
    <w:p w14:paraId="09D876A7">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地址：南宁市青秀区凤岭北路111号南宁国际旅游中心3号楼19层1901-1903、1905-1913、1915-1916办公室</w:t>
      </w:r>
    </w:p>
    <w:p w14:paraId="428020D4">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联系电话：0771-2277888</w:t>
      </w:r>
    </w:p>
    <w:p w14:paraId="397611A0">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4F166DBF">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乙方名称：</w:t>
      </w:r>
    </w:p>
    <w:p w14:paraId="378D8E7C">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户名：</w:t>
      </w:r>
    </w:p>
    <w:p w14:paraId="015934EB">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开户行：</w:t>
      </w:r>
    </w:p>
    <w:p w14:paraId="418DD4BA">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账　号：</w:t>
      </w:r>
    </w:p>
    <w:p w14:paraId="0F326EBB">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　址：</w:t>
      </w:r>
    </w:p>
    <w:p w14:paraId="5975ABB9">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3.5履约保证金支付及退回</w:t>
      </w:r>
    </w:p>
    <w:p w14:paraId="5668880B">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乙方应在本合同签订后10个工作日内向甲方缴纳履约保证金，金额为</w:t>
      </w:r>
      <w:r>
        <w:rPr>
          <w:rFonts w:hint="eastAsia" w:ascii="仿宋" w:hAnsi="仿宋" w:eastAsia="仿宋" w:cs="仿宋"/>
          <w:sz w:val="28"/>
          <w:szCs w:val="28"/>
          <w:highlight w:val="none"/>
        </w:rPr>
        <w:t>大写_</w:t>
      </w:r>
      <w:r>
        <w:rPr>
          <w:rFonts w:hint="eastAsia" w:ascii="仿宋" w:hAnsi="仿宋" w:eastAsia="仿宋" w:cs="仿宋"/>
          <w:sz w:val="28"/>
          <w:szCs w:val="28"/>
          <w:highlight w:val="none"/>
          <w:u w:val="single"/>
          <w:lang w:val="en-US" w:eastAsia="zh-CN"/>
        </w:rPr>
        <w:t>伍仟</w:t>
      </w:r>
      <w:r>
        <w:rPr>
          <w:rFonts w:hint="eastAsia" w:ascii="仿宋" w:hAnsi="仿宋" w:eastAsia="仿宋" w:cs="仿宋"/>
          <w:sz w:val="28"/>
          <w:szCs w:val="28"/>
          <w:highlight w:val="none"/>
          <w:u w:val="single"/>
          <w:lang w:eastAsia="zh-CN"/>
        </w:rPr>
        <w:t>元整</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u w:val="single"/>
          <w:lang w:val="en-US" w:eastAsia="zh-CN"/>
        </w:rPr>
        <w:t>5000</w:t>
      </w:r>
      <w:r>
        <w:rPr>
          <w:rFonts w:hint="eastAsia" w:ascii="仿宋" w:hAnsi="仿宋" w:eastAsia="仿宋" w:cs="仿宋"/>
          <w:sz w:val="28"/>
          <w:szCs w:val="28"/>
          <w:highlight w:val="none"/>
        </w:rPr>
        <w:t>元）</w:t>
      </w:r>
      <w:r>
        <w:rPr>
          <w:rFonts w:hint="eastAsia" w:ascii="仿宋" w:hAnsi="仿宋" w:eastAsia="仿宋" w:cs="仿宋"/>
          <w:sz w:val="28"/>
          <w:szCs w:val="28"/>
          <w:lang w:val="en-US" w:eastAsia="zh-CN"/>
        </w:rPr>
        <w:t>。甲方收到履约保证金后应向乙方开具保证金收据。履约保证金以银行转账的方式转入甲方指定的银行账号：</w:t>
      </w:r>
    </w:p>
    <w:p w14:paraId="0686CFB1">
      <w:pPr>
        <w:keepNext w:val="0"/>
        <w:keepLines w:val="0"/>
        <w:pageBreakBefore w:val="0"/>
        <w:widowControl/>
        <w:numPr>
          <w:ilvl w:val="0"/>
          <w:numId w:val="0"/>
        </w:numPr>
        <w:kinsoku/>
        <w:wordWrap/>
        <w:overflowPunct/>
        <w:topLinePunct w:val="0"/>
        <w:autoSpaceDE/>
        <w:autoSpaceDN/>
        <w:bidi w:val="0"/>
        <w:adjustRightInd/>
        <w:snapToGrid/>
        <w:spacing w:before="0" w:after="0" w:afterAutospacing="0" w:line="480" w:lineRule="exact"/>
        <w:ind w:left="0" w:leftChars="0" w:right="0" w:rightChars="0" w:firstLine="560" w:firstLineChars="200"/>
        <w:textAlignment w:val="auto"/>
        <w:rPr>
          <w:rFonts w:hint="eastAsia" w:ascii="仿宋" w:hAnsi="仿宋" w:eastAsia="仿宋" w:cs="仿宋"/>
          <w:b w:val="0"/>
          <w:bCs w:val="0"/>
          <w:sz w:val="28"/>
          <w:szCs w:val="28"/>
          <w:lang w:val="en-US" w:eastAsia="zh-CN" w:bidi="ar-SA"/>
        </w:rPr>
      </w:pPr>
      <w:r>
        <w:rPr>
          <w:rFonts w:hint="eastAsia" w:ascii="仿宋" w:hAnsi="仿宋" w:eastAsia="仿宋" w:cs="仿宋"/>
          <w:b w:val="0"/>
          <w:bCs w:val="0"/>
          <w:sz w:val="28"/>
          <w:szCs w:val="28"/>
          <w:lang w:val="en-US" w:eastAsia="zh-CN" w:bidi="ar-SA"/>
        </w:rPr>
        <w:t>开户银行：中国工商银行股份有限公司南宁市兴宁支行</w:t>
      </w:r>
    </w:p>
    <w:p w14:paraId="620F04A2">
      <w:pPr>
        <w:keepNext w:val="0"/>
        <w:keepLines w:val="0"/>
        <w:pageBreakBefore w:val="0"/>
        <w:widowControl/>
        <w:numPr>
          <w:ilvl w:val="0"/>
          <w:numId w:val="0"/>
        </w:numPr>
        <w:kinsoku/>
        <w:wordWrap/>
        <w:overflowPunct/>
        <w:topLinePunct w:val="0"/>
        <w:autoSpaceDE/>
        <w:autoSpaceDN/>
        <w:bidi w:val="0"/>
        <w:adjustRightInd/>
        <w:snapToGrid/>
        <w:spacing w:before="0" w:after="0" w:afterAutospacing="0" w:line="480" w:lineRule="exact"/>
        <w:ind w:left="0" w:leftChars="0" w:right="0" w:rightChars="0" w:firstLine="560" w:firstLineChars="200"/>
        <w:textAlignment w:val="auto"/>
        <w:rPr>
          <w:rFonts w:hint="eastAsia" w:ascii="仿宋" w:hAnsi="仿宋" w:eastAsia="仿宋" w:cs="仿宋"/>
          <w:b w:val="0"/>
          <w:bCs w:val="0"/>
          <w:sz w:val="28"/>
          <w:szCs w:val="28"/>
          <w:lang w:val="en-US" w:eastAsia="zh-CN" w:bidi="ar-SA"/>
        </w:rPr>
      </w:pPr>
      <w:r>
        <w:rPr>
          <w:rFonts w:hint="eastAsia" w:ascii="仿宋" w:hAnsi="仿宋" w:eastAsia="仿宋" w:cs="仿宋"/>
          <w:b w:val="0"/>
          <w:bCs w:val="0"/>
          <w:sz w:val="28"/>
          <w:szCs w:val="28"/>
          <w:lang w:val="en-US" w:eastAsia="zh-CN" w:bidi="ar-SA"/>
        </w:rPr>
        <w:t>公司名称：南宁轨道数智科技有限公司</w:t>
      </w:r>
    </w:p>
    <w:p w14:paraId="3C9BF320">
      <w:pPr>
        <w:keepNext w:val="0"/>
        <w:keepLines w:val="0"/>
        <w:pageBreakBefore w:val="0"/>
        <w:widowControl/>
        <w:numPr>
          <w:ilvl w:val="0"/>
          <w:numId w:val="0"/>
        </w:numPr>
        <w:kinsoku/>
        <w:wordWrap/>
        <w:overflowPunct/>
        <w:topLinePunct w:val="0"/>
        <w:autoSpaceDE/>
        <w:autoSpaceDN/>
        <w:bidi w:val="0"/>
        <w:adjustRightInd/>
        <w:snapToGrid/>
        <w:spacing w:before="0" w:after="0" w:afterAutospacing="0" w:line="480" w:lineRule="exact"/>
        <w:ind w:left="0" w:leftChars="0" w:right="0" w:rightChars="0" w:firstLine="560" w:firstLineChars="200"/>
        <w:textAlignment w:val="auto"/>
        <w:rPr>
          <w:rFonts w:hint="eastAsia" w:ascii="仿宋" w:hAnsi="仿宋" w:eastAsia="仿宋" w:cs="仿宋"/>
          <w:b w:val="0"/>
          <w:bCs w:val="0"/>
          <w:sz w:val="28"/>
          <w:szCs w:val="28"/>
          <w:lang w:val="en-US" w:eastAsia="zh-CN" w:bidi="ar-SA"/>
        </w:rPr>
      </w:pPr>
      <w:r>
        <w:rPr>
          <w:rFonts w:hint="eastAsia" w:ascii="仿宋" w:hAnsi="仿宋" w:eastAsia="仿宋" w:cs="仿宋"/>
          <w:b w:val="0"/>
          <w:bCs w:val="0"/>
          <w:sz w:val="28"/>
          <w:szCs w:val="28"/>
          <w:lang w:val="en-US" w:eastAsia="zh-CN" w:bidi="ar-SA"/>
        </w:rPr>
        <w:t>银行账号：2102102019300543961</w:t>
      </w:r>
    </w:p>
    <w:p w14:paraId="742785C1">
      <w:pPr>
        <w:keepNext w:val="0"/>
        <w:keepLines w:val="0"/>
        <w:pageBreakBefore w:val="0"/>
        <w:widowControl/>
        <w:numPr>
          <w:ilvl w:val="0"/>
          <w:numId w:val="0"/>
        </w:numPr>
        <w:kinsoku/>
        <w:wordWrap/>
        <w:overflowPunct/>
        <w:topLinePunct w:val="0"/>
        <w:autoSpaceDE/>
        <w:autoSpaceDN/>
        <w:bidi w:val="0"/>
        <w:adjustRightInd/>
        <w:snapToGrid/>
        <w:spacing w:before="0" w:after="0" w:afterAutospacing="0" w:line="480" w:lineRule="exact"/>
        <w:ind w:left="0" w:leftChars="0" w:right="0" w:rightChars="0" w:firstLine="560" w:firstLineChars="200"/>
        <w:textAlignment w:val="auto"/>
        <w:rPr>
          <w:rFonts w:hint="eastAsia" w:ascii="仿宋" w:hAnsi="仿宋" w:eastAsia="仿宋" w:cs="仿宋"/>
          <w:b w:val="0"/>
          <w:bCs w:val="0"/>
          <w:sz w:val="28"/>
          <w:szCs w:val="28"/>
          <w:lang w:val="en-US" w:eastAsia="zh-CN" w:bidi="ar-SA"/>
        </w:rPr>
      </w:pPr>
      <w:r>
        <w:rPr>
          <w:rFonts w:hint="eastAsia" w:ascii="仿宋" w:hAnsi="仿宋" w:eastAsia="仿宋" w:cs="仿宋"/>
          <w:b w:val="0"/>
          <w:bCs w:val="0"/>
          <w:sz w:val="28"/>
          <w:szCs w:val="28"/>
          <w:lang w:val="en-US" w:eastAsia="zh-CN" w:bidi="ar-SA"/>
        </w:rPr>
        <w:t>甲方应在下列条件全部达到后15个工作日内将该保证金的余额（不含按合同约定扣除的金额）无息退回乙方：</w:t>
      </w:r>
    </w:p>
    <w:p w14:paraId="27A97015">
      <w:pPr>
        <w:keepNext w:val="0"/>
        <w:keepLines w:val="0"/>
        <w:pageBreakBefore w:val="0"/>
        <w:widowControl/>
        <w:numPr>
          <w:ilvl w:val="0"/>
          <w:numId w:val="0"/>
        </w:numPr>
        <w:kinsoku/>
        <w:wordWrap/>
        <w:overflowPunct/>
        <w:topLinePunct w:val="0"/>
        <w:autoSpaceDE/>
        <w:autoSpaceDN/>
        <w:bidi w:val="0"/>
        <w:adjustRightInd/>
        <w:snapToGrid/>
        <w:spacing w:before="0" w:after="0" w:afterAutospacing="0" w:line="480" w:lineRule="exact"/>
        <w:ind w:left="0" w:leftChars="0" w:right="0" w:rightChars="0" w:firstLine="560" w:firstLineChars="200"/>
        <w:textAlignment w:val="auto"/>
        <w:rPr>
          <w:rFonts w:hint="eastAsia" w:ascii="仿宋" w:hAnsi="仿宋" w:eastAsia="仿宋" w:cs="仿宋"/>
          <w:b w:val="0"/>
          <w:bCs w:val="0"/>
          <w:sz w:val="28"/>
          <w:szCs w:val="28"/>
          <w:lang w:val="en-US" w:eastAsia="zh-CN" w:bidi="ar-SA"/>
        </w:rPr>
      </w:pPr>
      <w:r>
        <w:rPr>
          <w:rFonts w:hint="eastAsia" w:ascii="仿宋" w:hAnsi="仿宋" w:eastAsia="仿宋" w:cs="仿宋"/>
          <w:b w:val="0"/>
          <w:bCs w:val="0"/>
          <w:sz w:val="28"/>
          <w:szCs w:val="28"/>
          <w:lang w:val="en-US" w:eastAsia="zh-CN" w:bidi="ar-SA"/>
        </w:rPr>
        <w:t>（1）合同终止（含合同期满的终止、合同解除的终止、其他原因导致的终止，下同）；</w:t>
      </w:r>
    </w:p>
    <w:p w14:paraId="04AA7F0D">
      <w:pPr>
        <w:keepNext w:val="0"/>
        <w:keepLines w:val="0"/>
        <w:pageBreakBefore w:val="0"/>
        <w:widowControl/>
        <w:numPr>
          <w:ilvl w:val="0"/>
          <w:numId w:val="0"/>
        </w:numPr>
        <w:kinsoku/>
        <w:wordWrap/>
        <w:overflowPunct/>
        <w:topLinePunct w:val="0"/>
        <w:autoSpaceDE/>
        <w:autoSpaceDN/>
        <w:bidi w:val="0"/>
        <w:adjustRightInd/>
        <w:snapToGrid/>
        <w:spacing w:before="0" w:after="0" w:afterAutospacing="0" w:line="480" w:lineRule="exact"/>
        <w:ind w:left="0" w:leftChars="0" w:right="0" w:rightChars="0" w:firstLine="560" w:firstLineChars="200"/>
        <w:textAlignment w:val="auto"/>
        <w:rPr>
          <w:rFonts w:hint="eastAsia" w:ascii="仿宋" w:hAnsi="仿宋" w:eastAsia="仿宋" w:cs="仿宋"/>
          <w:b w:val="0"/>
          <w:bCs w:val="0"/>
          <w:sz w:val="28"/>
          <w:szCs w:val="28"/>
          <w:lang w:val="en-US" w:eastAsia="zh-CN" w:bidi="ar-SA"/>
        </w:rPr>
      </w:pPr>
      <w:r>
        <w:rPr>
          <w:rFonts w:hint="eastAsia" w:ascii="仿宋" w:hAnsi="仿宋" w:eastAsia="仿宋" w:cs="仿宋"/>
          <w:b w:val="0"/>
          <w:bCs w:val="0"/>
          <w:sz w:val="28"/>
          <w:szCs w:val="28"/>
          <w:lang w:val="en-US" w:eastAsia="zh-CN" w:bidi="ar-SA"/>
        </w:rPr>
        <w:t>（2）甲乙双方对应退回的履约金核算完毕；</w:t>
      </w:r>
    </w:p>
    <w:p w14:paraId="09A00DCC">
      <w:pPr>
        <w:keepNext w:val="0"/>
        <w:keepLines w:val="0"/>
        <w:pageBreakBefore w:val="0"/>
        <w:widowControl/>
        <w:numPr>
          <w:ilvl w:val="0"/>
          <w:numId w:val="0"/>
        </w:numPr>
        <w:kinsoku/>
        <w:wordWrap/>
        <w:overflowPunct/>
        <w:topLinePunct w:val="0"/>
        <w:autoSpaceDE/>
        <w:autoSpaceDN/>
        <w:bidi w:val="0"/>
        <w:adjustRightInd/>
        <w:snapToGrid/>
        <w:spacing w:before="0" w:after="0" w:afterAutospacing="0" w:line="480" w:lineRule="exact"/>
        <w:ind w:left="0" w:leftChars="0" w:right="0" w:rightChars="0" w:firstLine="560" w:firstLineChars="200"/>
        <w:textAlignment w:val="auto"/>
        <w:rPr>
          <w:rFonts w:hint="eastAsia" w:ascii="仿宋" w:hAnsi="仿宋" w:eastAsia="仿宋" w:cs="仿宋"/>
          <w:b w:val="0"/>
          <w:bCs w:val="0"/>
          <w:sz w:val="28"/>
          <w:szCs w:val="28"/>
          <w:lang w:val="en-US" w:eastAsia="zh-CN" w:bidi="ar-SA"/>
        </w:rPr>
      </w:pPr>
      <w:r>
        <w:rPr>
          <w:rFonts w:hint="eastAsia" w:ascii="仿宋" w:hAnsi="仿宋" w:eastAsia="仿宋" w:cs="仿宋"/>
          <w:b w:val="0"/>
          <w:bCs w:val="0"/>
          <w:sz w:val="28"/>
          <w:szCs w:val="28"/>
          <w:lang w:val="en-US" w:eastAsia="zh-CN" w:bidi="ar-SA"/>
        </w:rPr>
        <w:t>（3）乙方已向甲方提交书面退回申请</w:t>
      </w:r>
    </w:p>
    <w:p w14:paraId="012CC8D8">
      <w:pPr>
        <w:keepNext w:val="0"/>
        <w:keepLines w:val="0"/>
        <w:pageBreakBefore w:val="0"/>
        <w:widowControl/>
        <w:numPr>
          <w:ilvl w:val="0"/>
          <w:numId w:val="0"/>
        </w:numPr>
        <w:kinsoku/>
        <w:wordWrap/>
        <w:overflowPunct/>
        <w:topLinePunct w:val="0"/>
        <w:autoSpaceDE/>
        <w:autoSpaceDN/>
        <w:bidi w:val="0"/>
        <w:adjustRightInd/>
        <w:snapToGrid/>
        <w:spacing w:before="0" w:after="0" w:afterAutospacing="0" w:line="480" w:lineRule="exact"/>
        <w:ind w:left="0" w:leftChars="0" w:right="0" w:rightChars="0" w:firstLine="560" w:firstLineChars="200"/>
        <w:textAlignment w:val="auto"/>
        <w:rPr>
          <w:rFonts w:hint="eastAsia" w:ascii="仿宋" w:hAnsi="仿宋" w:eastAsia="仿宋" w:cs="仿宋"/>
          <w:b w:val="0"/>
          <w:bCs w:val="0"/>
          <w:sz w:val="28"/>
          <w:szCs w:val="28"/>
          <w:lang w:val="en-US" w:eastAsia="zh-CN" w:bidi="ar-SA"/>
        </w:rPr>
      </w:pPr>
      <w:r>
        <w:rPr>
          <w:rFonts w:hint="eastAsia" w:ascii="仿宋" w:hAnsi="仿宋" w:eastAsia="仿宋" w:cs="仿宋"/>
          <w:b w:val="0"/>
          <w:bCs w:val="0"/>
          <w:sz w:val="28"/>
          <w:szCs w:val="28"/>
          <w:lang w:val="en-US" w:eastAsia="zh-CN" w:bidi="ar-SA"/>
        </w:rPr>
        <w:t>（4）乙方不存在违约行为的。</w:t>
      </w:r>
    </w:p>
    <w:p w14:paraId="4A76984B">
      <w:pPr>
        <w:keepNext w:val="0"/>
        <w:keepLines w:val="0"/>
        <w:pageBreakBefore w:val="0"/>
        <w:widowControl/>
        <w:numPr>
          <w:ilvl w:val="0"/>
          <w:numId w:val="0"/>
        </w:numPr>
        <w:kinsoku/>
        <w:wordWrap/>
        <w:overflowPunct/>
        <w:topLinePunct w:val="0"/>
        <w:autoSpaceDE/>
        <w:autoSpaceDN/>
        <w:bidi w:val="0"/>
        <w:adjustRightInd/>
        <w:snapToGrid/>
        <w:spacing w:before="0" w:after="0" w:afterAutospacing="0" w:line="480" w:lineRule="exact"/>
        <w:ind w:left="0" w:leftChars="0" w:right="0" w:rightChars="0" w:firstLine="560" w:firstLineChars="200"/>
        <w:textAlignment w:val="auto"/>
        <w:rPr>
          <w:rFonts w:hint="eastAsia" w:ascii="仿宋" w:hAnsi="仿宋" w:eastAsia="仿宋" w:cs="仿宋"/>
          <w:b w:val="0"/>
          <w:bCs w:val="0"/>
          <w:color w:val="auto"/>
          <w:sz w:val="28"/>
          <w:szCs w:val="28"/>
          <w:lang w:val="en-US" w:eastAsia="zh-CN" w:bidi="ar-SA"/>
        </w:rPr>
      </w:pPr>
      <w:r>
        <w:rPr>
          <w:rFonts w:hint="eastAsia" w:ascii="仿宋" w:hAnsi="仿宋" w:eastAsia="仿宋" w:cs="仿宋"/>
          <w:color w:val="auto"/>
          <w:sz w:val="28"/>
          <w:szCs w:val="28"/>
          <w:lang w:val="en-US" w:eastAsia="zh"/>
          <w:woUserID w:val="1"/>
        </w:rPr>
        <w:t>如</w:t>
      </w:r>
      <w:r>
        <w:rPr>
          <w:rFonts w:hint="eastAsia" w:ascii="仿宋" w:hAnsi="仿宋" w:eastAsia="仿宋" w:cs="仿宋"/>
          <w:color w:val="auto"/>
          <w:sz w:val="28"/>
          <w:szCs w:val="28"/>
          <w:lang w:val="en-US" w:eastAsia="zh-CN"/>
          <w:woUserID w:val="1"/>
        </w:rPr>
        <w:t>乙方</w:t>
      </w:r>
      <w:r>
        <w:rPr>
          <w:rFonts w:hint="eastAsia" w:ascii="仿宋" w:hAnsi="仿宋" w:eastAsia="仿宋" w:cs="仿宋"/>
          <w:color w:val="auto"/>
          <w:sz w:val="28"/>
          <w:szCs w:val="28"/>
          <w:lang w:val="en-US" w:eastAsia="zh"/>
          <w:woUserID w:val="1"/>
        </w:rPr>
        <w:t>发生任何违约情形，</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en-US" w:eastAsia="zh"/>
          <w:woUserID w:val="1"/>
        </w:rPr>
        <w:t>有权直接扣除履约保证金且乙方应在扣除之日起3日内补足</w:t>
      </w:r>
      <w:r>
        <w:rPr>
          <w:rFonts w:hint="eastAsia" w:ascii="仿宋" w:hAnsi="仿宋" w:eastAsia="仿宋" w:cs="仿宋"/>
          <w:color w:val="auto"/>
          <w:sz w:val="28"/>
          <w:szCs w:val="28"/>
          <w:lang w:val="en-US" w:eastAsia="zh-CN"/>
          <w:woUserID w:val="1"/>
        </w:rPr>
        <w:t>履约</w:t>
      </w:r>
      <w:r>
        <w:rPr>
          <w:rFonts w:hint="eastAsia" w:ascii="仿宋" w:hAnsi="仿宋" w:eastAsia="仿宋" w:cs="仿宋"/>
          <w:color w:val="auto"/>
          <w:sz w:val="28"/>
          <w:szCs w:val="28"/>
          <w:lang w:val="en-US" w:eastAsia="zh"/>
          <w:woUserID w:val="1"/>
        </w:rPr>
        <w:t>保证金至原金额。</w:t>
      </w:r>
    </w:p>
    <w:p w14:paraId="67D46C27">
      <w:pPr>
        <w:keepNext w:val="0"/>
        <w:keepLines w:val="0"/>
        <w:pageBreakBefore w:val="0"/>
        <w:widowControl/>
        <w:numPr>
          <w:ilvl w:val="0"/>
          <w:numId w:val="0"/>
        </w:numPr>
        <w:kinsoku/>
        <w:wordWrap/>
        <w:overflowPunct/>
        <w:topLinePunct w:val="0"/>
        <w:autoSpaceDE/>
        <w:autoSpaceDN/>
        <w:bidi w:val="0"/>
        <w:adjustRightInd/>
        <w:snapToGrid/>
        <w:spacing w:before="0" w:after="0" w:afterAutospacing="0" w:line="480" w:lineRule="exact"/>
        <w:ind w:left="0" w:leftChars="0" w:right="0" w:rightChars="0" w:firstLine="0" w:firstLineChars="0"/>
        <w:textAlignment w:val="auto"/>
        <w:rPr>
          <w:rFonts w:hint="eastAsia" w:ascii="仿宋" w:hAnsi="仿宋" w:eastAsia="仿宋" w:cs="仿宋"/>
          <w:b/>
          <w:bCs/>
          <w:sz w:val="28"/>
          <w:szCs w:val="28"/>
          <w:lang w:val="en-US" w:eastAsia="zh-CN" w:bidi="ar-SA"/>
        </w:rPr>
      </w:pPr>
      <w:r>
        <w:rPr>
          <w:rFonts w:hint="eastAsia" w:ascii="仿宋" w:hAnsi="仿宋" w:eastAsia="仿宋" w:cs="仿宋"/>
          <w:b/>
          <w:bCs/>
          <w:sz w:val="28"/>
          <w:szCs w:val="28"/>
          <w:lang w:val="en-US" w:eastAsia="zh-CN" w:bidi="ar-SA"/>
        </w:rPr>
        <w:t>4.双方的权利及义务</w:t>
      </w:r>
    </w:p>
    <w:p w14:paraId="2B6A7DBC">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4.1 甲方有权要求乙方按照双方约定的交货时间、交货地点交付符合合同约定要求的货物，具体交货地点如有变更的，以甲方通知为准。如乙方未按照双方约定延迟发货或者不按照指定交货地点交货，或者发货质量不符合本合同约定的，甲方有权拒绝接收货物。</w:t>
      </w:r>
    </w:p>
    <w:p w14:paraId="64BFFB7C">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4.2 甲方应当按照本合同约定支付货款。</w:t>
      </w:r>
    </w:p>
    <w:p w14:paraId="0673F96D">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4.3 甲方有权要求乙方提供有供应商公章确认的货物清单以及自检或委托第三方检验的产品检测报告。</w:t>
      </w:r>
    </w:p>
    <w:p w14:paraId="545666CE">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4.4 乙方有权要求甲方对货物交付的要求及时作出指示，如货物交付要求有重大变更的还应给予乙方合理的准备时间。</w:t>
      </w:r>
    </w:p>
    <w:p w14:paraId="6E09BEC0">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4.5 乙方应当按照双方约定，及时交付符合质量要求的货物。如非因甲方原因导致乙方交货时间、地点、货物数量、货物质量等不符合双方约定或甲方通知的具体要求，造成甲方遭受损失或致使甲方向第三方承担赔偿责任的，由此给甲方造成的损失由乙方承担。</w:t>
      </w:r>
    </w:p>
    <w:p w14:paraId="565833B6">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4.6 乙方承诺对货物及其包装等具有完整的支配权，不存在侵犯他人的合法权益包括但不限于侵犯他人所有权、担保物权、知识产权、姓名权等情形。如因乙方出售货物侵犯他人合法权益导致甲方向第三方承担赔偿责任的，甲方有权解除合同，由此给甲方造成的损失由乙方承担。</w:t>
      </w:r>
    </w:p>
    <w:p w14:paraId="3AA09D9D">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4.7 如根据本合同约定货物由乙方负责运输，无论是乙方自行运输或是交由第三方承运人运输的，货物在实际交付甲方前损毁、灭失的风险均由乙方承担；如在货物运输途中侵犯他人合法权益，导致甲方向第三方承担赔偿责任的，由此给甲方造成的损失由乙方承担。</w:t>
      </w:r>
    </w:p>
    <w:p w14:paraId="4A1E495C">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p>
    <w:p w14:paraId="3AAB77F7">
      <w:pPr>
        <w:keepNext w:val="0"/>
        <w:keepLines w:val="0"/>
        <w:pageBreakBefore w:val="0"/>
        <w:widowControl/>
        <w:numPr>
          <w:ilvl w:val="0"/>
          <w:numId w:val="0"/>
        </w:numPr>
        <w:kinsoku/>
        <w:wordWrap/>
        <w:overflowPunct/>
        <w:topLinePunct w:val="0"/>
        <w:autoSpaceDE/>
        <w:autoSpaceDN/>
        <w:bidi w:val="0"/>
        <w:adjustRightInd/>
        <w:snapToGrid/>
        <w:spacing w:before="0" w:after="0" w:afterAutospacing="0" w:line="480" w:lineRule="exact"/>
        <w:ind w:left="0" w:leftChars="0" w:right="0" w:rightChars="0" w:firstLine="0" w:firstLineChars="0"/>
        <w:textAlignment w:val="auto"/>
        <w:rPr>
          <w:rFonts w:hint="eastAsia" w:ascii="仿宋" w:hAnsi="仿宋" w:eastAsia="仿宋" w:cs="仿宋"/>
          <w:b/>
          <w:bCs/>
          <w:sz w:val="28"/>
          <w:szCs w:val="28"/>
          <w:lang w:val="en-US" w:eastAsia="zh-CN" w:bidi="ar-SA"/>
        </w:rPr>
      </w:pPr>
      <w:r>
        <w:rPr>
          <w:rFonts w:hint="eastAsia" w:ascii="仿宋" w:hAnsi="仿宋" w:eastAsia="仿宋" w:cs="仿宋"/>
          <w:b/>
          <w:bCs/>
          <w:sz w:val="28"/>
          <w:szCs w:val="28"/>
          <w:lang w:val="en-US" w:eastAsia="zh-CN" w:bidi="ar-SA"/>
        </w:rPr>
        <w:t>5.保密条款</w:t>
      </w:r>
    </w:p>
    <w:p w14:paraId="0D6065AF">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双方都应保护因签署和履行本合同而取得的所有有关资料，任何一方均有义务要求其员工、代理人等仅在为适当履行本合同义务所必须且承诺严守保密义务时方可获得和使用上述资料。因一方未尽到此项义务而使另一方受到损失的，应赔偿另一方因此受到的损失。</w:t>
      </w:r>
    </w:p>
    <w:p w14:paraId="7FF769D3">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lang w:val="en-US" w:eastAsia="zh-CN"/>
        </w:rPr>
      </w:pPr>
    </w:p>
    <w:p w14:paraId="1F5227A4">
      <w:pPr>
        <w:keepNext w:val="0"/>
        <w:keepLines w:val="0"/>
        <w:pageBreakBefore w:val="0"/>
        <w:widowControl/>
        <w:numPr>
          <w:ilvl w:val="0"/>
          <w:numId w:val="0"/>
        </w:numPr>
        <w:kinsoku/>
        <w:wordWrap/>
        <w:overflowPunct/>
        <w:topLinePunct w:val="0"/>
        <w:autoSpaceDE/>
        <w:autoSpaceDN/>
        <w:bidi w:val="0"/>
        <w:adjustRightInd/>
        <w:snapToGrid/>
        <w:spacing w:before="0" w:after="0" w:afterAutospacing="0" w:line="480" w:lineRule="exact"/>
        <w:ind w:left="0" w:leftChars="0" w:right="0" w:rightChars="0" w:firstLine="0" w:firstLineChars="0"/>
        <w:textAlignment w:val="auto"/>
        <w:rPr>
          <w:rFonts w:hint="eastAsia" w:ascii="仿宋" w:hAnsi="仿宋" w:eastAsia="仿宋" w:cs="仿宋"/>
          <w:b/>
          <w:bCs/>
          <w:sz w:val="28"/>
          <w:szCs w:val="28"/>
          <w:lang w:val="en-US" w:eastAsia="zh-CN" w:bidi="ar-SA"/>
        </w:rPr>
      </w:pPr>
      <w:r>
        <w:rPr>
          <w:rFonts w:hint="eastAsia" w:ascii="仿宋" w:hAnsi="仿宋" w:eastAsia="仿宋" w:cs="仿宋"/>
          <w:b/>
          <w:bCs/>
          <w:sz w:val="28"/>
          <w:szCs w:val="28"/>
          <w:lang w:val="en-US" w:eastAsia="zh-CN" w:bidi="ar-SA"/>
        </w:rPr>
        <w:t>6.违约责任</w:t>
      </w:r>
    </w:p>
    <w:p w14:paraId="0E6DEEE1">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6.1 如乙方原因造成延误交货的，每延期一天，按延误交付货物金额万分之五向甲方支付违约金，逾期超过7天，甲方有权解除订单。合同期限内，乙方累计出现五次延误交货情形的，甲方有权解除合同，给甲方造成损失的，乙方应当赔偿。</w:t>
      </w:r>
    </w:p>
    <w:p w14:paraId="428372B1">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6.2 甲方若逾期不付清款项，按逾期款项向乙方支付每日万分之五的违约金。</w:t>
      </w:r>
    </w:p>
    <w:p w14:paraId="6F63DF40">
      <w:pPr>
        <w:keepNext w:val="0"/>
        <w:keepLines w:val="0"/>
        <w:pageBreakBefore w:val="0"/>
        <w:widowControl/>
        <w:numPr>
          <w:ilvl w:val="-1"/>
          <w:numId w:val="0"/>
        </w:numPr>
        <w:kinsoku/>
        <w:wordWrap/>
        <w:overflowPunct/>
        <w:topLinePunct w:val="0"/>
        <w:autoSpaceDE/>
        <w:autoSpaceDN/>
        <w:bidi w:val="0"/>
        <w:adjustRightInd/>
        <w:snapToGrid/>
        <w:spacing w:before="0" w:after="0" w:afterAutospacing="0" w:line="480" w:lineRule="exact"/>
        <w:ind w:left="0" w:leftChars="0" w:right="0" w:rightChars="0" w:firstLine="560" w:firstLineChars="200"/>
        <w:textAlignment w:val="auto"/>
        <w:rPr>
          <w:rFonts w:hint="default" w:ascii="仿宋" w:hAnsi="仿宋" w:eastAsia="仿宋" w:cs="仿宋"/>
          <w:b w:val="0"/>
          <w:bCs w:val="0"/>
          <w:sz w:val="28"/>
          <w:szCs w:val="28"/>
          <w:lang w:val="en-US" w:eastAsia="zh-CN" w:bidi="ar-SA"/>
        </w:rPr>
      </w:pPr>
      <w:r>
        <w:rPr>
          <w:rFonts w:hint="eastAsia" w:ascii="仿宋" w:hAnsi="仿宋" w:eastAsia="仿宋" w:cs="仿宋"/>
          <w:b w:val="0"/>
          <w:bCs w:val="0"/>
          <w:sz w:val="28"/>
          <w:szCs w:val="28"/>
          <w:lang w:val="en-US" w:eastAsia="zh-CN" w:bidi="ar-SA"/>
        </w:rPr>
        <w:t>6</w:t>
      </w:r>
      <w:r>
        <w:rPr>
          <w:rFonts w:hint="default" w:ascii="仿宋" w:hAnsi="仿宋" w:eastAsia="仿宋" w:cs="仿宋"/>
          <w:b w:val="0"/>
          <w:bCs w:val="0"/>
          <w:sz w:val="28"/>
          <w:szCs w:val="28"/>
          <w:lang w:val="en-US" w:eastAsia="zh-CN" w:bidi="ar-SA"/>
        </w:rPr>
        <w:t>.</w:t>
      </w:r>
      <w:r>
        <w:rPr>
          <w:rFonts w:hint="eastAsia" w:ascii="仿宋" w:hAnsi="仿宋" w:eastAsia="仿宋" w:cs="仿宋"/>
          <w:b w:val="0"/>
          <w:bCs w:val="0"/>
          <w:sz w:val="28"/>
          <w:szCs w:val="28"/>
          <w:lang w:val="en-US" w:eastAsia="zh-CN" w:bidi="ar-SA"/>
        </w:rPr>
        <w:t>3</w:t>
      </w:r>
      <w:r>
        <w:rPr>
          <w:rFonts w:hint="default" w:ascii="仿宋" w:hAnsi="仿宋" w:eastAsia="仿宋" w:cs="仿宋"/>
          <w:b w:val="0"/>
          <w:bCs w:val="0"/>
          <w:sz w:val="28"/>
          <w:szCs w:val="28"/>
          <w:lang w:val="en-US" w:eastAsia="zh-CN" w:bidi="ar-SA"/>
        </w:rPr>
        <w:t>乙方提供的货物不符合《中华人民共和国产品质量法》、《中华人民共和国食品安全法》等现行相关法律、行政法规规定造成甲方员工或第三人人身、财产损失的，由乙方承担赔偿责任。</w:t>
      </w:r>
    </w:p>
    <w:p w14:paraId="1F75013F">
      <w:pPr>
        <w:keepNext w:val="0"/>
        <w:keepLines w:val="0"/>
        <w:pageBreakBefore w:val="0"/>
        <w:widowControl/>
        <w:numPr>
          <w:ilvl w:val="-1"/>
          <w:numId w:val="0"/>
        </w:numPr>
        <w:kinsoku/>
        <w:wordWrap/>
        <w:overflowPunct/>
        <w:topLinePunct w:val="0"/>
        <w:autoSpaceDE/>
        <w:autoSpaceDN/>
        <w:bidi w:val="0"/>
        <w:adjustRightInd/>
        <w:snapToGrid/>
        <w:spacing w:before="0" w:after="0" w:afterAutospacing="0" w:line="480" w:lineRule="exact"/>
        <w:ind w:left="0" w:leftChars="0" w:right="0" w:rightChars="0" w:firstLine="560" w:firstLineChars="200"/>
        <w:textAlignment w:val="auto"/>
        <w:rPr>
          <w:rFonts w:hint="default" w:ascii="仿宋" w:hAnsi="仿宋" w:eastAsia="仿宋" w:cs="仿宋"/>
          <w:b w:val="0"/>
          <w:bCs w:val="0"/>
          <w:sz w:val="28"/>
          <w:szCs w:val="28"/>
          <w:lang w:val="en-US" w:eastAsia="zh-CN" w:bidi="ar-SA"/>
        </w:rPr>
      </w:pPr>
      <w:r>
        <w:rPr>
          <w:rFonts w:hint="eastAsia" w:ascii="仿宋" w:hAnsi="仿宋" w:eastAsia="仿宋" w:cs="仿宋"/>
          <w:b w:val="0"/>
          <w:bCs w:val="0"/>
          <w:sz w:val="28"/>
          <w:szCs w:val="28"/>
          <w:lang w:val="en-US" w:eastAsia="zh-CN" w:bidi="ar-SA"/>
        </w:rPr>
        <w:t>6</w:t>
      </w:r>
      <w:r>
        <w:rPr>
          <w:rFonts w:hint="default" w:ascii="仿宋" w:hAnsi="仿宋" w:eastAsia="仿宋" w:cs="仿宋"/>
          <w:b w:val="0"/>
          <w:bCs w:val="0"/>
          <w:sz w:val="28"/>
          <w:szCs w:val="28"/>
          <w:lang w:val="en-US" w:eastAsia="zh-CN" w:bidi="ar-SA"/>
        </w:rPr>
        <w:t>.</w:t>
      </w:r>
      <w:r>
        <w:rPr>
          <w:rFonts w:hint="eastAsia" w:ascii="仿宋" w:hAnsi="仿宋" w:eastAsia="仿宋" w:cs="仿宋"/>
          <w:b w:val="0"/>
          <w:bCs w:val="0"/>
          <w:sz w:val="28"/>
          <w:szCs w:val="28"/>
          <w:lang w:val="en-US" w:eastAsia="zh-CN" w:bidi="ar-SA"/>
        </w:rPr>
        <w:t xml:space="preserve">4 </w:t>
      </w:r>
      <w:r>
        <w:rPr>
          <w:rFonts w:hint="default" w:ascii="仿宋" w:hAnsi="仿宋" w:eastAsia="仿宋" w:cs="仿宋"/>
          <w:b w:val="0"/>
          <w:bCs w:val="0"/>
          <w:sz w:val="28"/>
          <w:szCs w:val="28"/>
          <w:lang w:val="en-US" w:eastAsia="zh-CN" w:bidi="ar-SA"/>
        </w:rPr>
        <w:t>乙方所提供的货物配送时间、数量、品种、规格、品种等不符合采购、响应文件、国家有关质量标准或本合同约定的，甲方有权拒绝接受。如因</w:t>
      </w:r>
      <w:r>
        <w:rPr>
          <w:rFonts w:hint="eastAsia" w:ascii="仿宋" w:hAnsi="仿宋" w:eastAsia="仿宋" w:cs="仿宋"/>
          <w:b w:val="0"/>
          <w:bCs w:val="0"/>
          <w:sz w:val="28"/>
          <w:szCs w:val="28"/>
          <w:lang w:val="en-US" w:eastAsia="zh-CN" w:bidi="ar-SA"/>
        </w:rPr>
        <w:t>乙方自身原因</w:t>
      </w:r>
      <w:r>
        <w:rPr>
          <w:rFonts w:hint="default" w:ascii="仿宋" w:hAnsi="仿宋" w:eastAsia="仿宋" w:cs="仿宋"/>
          <w:b w:val="0"/>
          <w:bCs w:val="0"/>
          <w:sz w:val="28"/>
          <w:szCs w:val="28"/>
          <w:lang w:val="en-US" w:eastAsia="zh-CN" w:bidi="ar-SA"/>
        </w:rPr>
        <w:t xml:space="preserve">造成逾期提供相关服务或成果的，则按第 </w:t>
      </w:r>
      <w:r>
        <w:rPr>
          <w:rFonts w:hint="eastAsia" w:ascii="仿宋" w:hAnsi="仿宋" w:eastAsia="仿宋" w:cs="仿宋"/>
          <w:b w:val="0"/>
          <w:bCs w:val="0"/>
          <w:sz w:val="28"/>
          <w:szCs w:val="28"/>
          <w:lang w:val="en-US" w:eastAsia="zh-CN" w:bidi="ar-SA"/>
        </w:rPr>
        <w:t>6.</w:t>
      </w:r>
      <w:r>
        <w:rPr>
          <w:rFonts w:hint="default" w:ascii="仿宋" w:hAnsi="仿宋" w:eastAsia="仿宋" w:cs="仿宋"/>
          <w:b w:val="0"/>
          <w:bCs w:val="0"/>
          <w:sz w:val="28"/>
          <w:szCs w:val="28"/>
          <w:lang w:val="en-US" w:eastAsia="zh-CN" w:bidi="ar-SA"/>
        </w:rPr>
        <w:t>1 款约定承担逾期违约责任。因特殊情况甲方同意接收不符合采购、响应文件、国家有关质量标准或本合同约定的服务或成果的，乙方应向甲方</w:t>
      </w:r>
      <w:commentRangeStart w:id="0"/>
      <w:commentRangeStart w:id="1"/>
      <w:r>
        <w:rPr>
          <w:rFonts w:hint="eastAsia" w:ascii="仿宋" w:hAnsi="仿宋" w:eastAsia="仿宋" w:cs="仿宋"/>
          <w:b w:val="0"/>
          <w:bCs w:val="0"/>
          <w:sz w:val="28"/>
          <w:szCs w:val="28"/>
          <w:lang w:val="en-US" w:eastAsia="zh-CN" w:bidi="ar-SA"/>
        </w:rPr>
        <w:t>按合同期限内已结算款项的10%</w:t>
      </w:r>
      <w:commentRangeEnd w:id="0"/>
      <w:r>
        <w:commentReference w:id="0"/>
      </w:r>
      <w:commentRangeEnd w:id="1"/>
      <w:r>
        <w:commentReference w:id="1"/>
      </w:r>
      <w:r>
        <w:rPr>
          <w:rFonts w:hint="default" w:ascii="仿宋" w:hAnsi="仿宋" w:eastAsia="仿宋" w:cs="仿宋"/>
          <w:b w:val="0"/>
          <w:bCs w:val="0"/>
          <w:sz w:val="28"/>
          <w:szCs w:val="28"/>
          <w:lang w:val="en-US" w:eastAsia="zh-CN" w:bidi="ar-SA"/>
        </w:rPr>
        <w:t>支付违约金。因乙方无法提供符合采购、响应文件、国家有关质量标准或本合同约定的服务或成果的，甲方有权解除合同。</w:t>
      </w:r>
    </w:p>
    <w:p w14:paraId="288B873F">
      <w:pPr>
        <w:keepNext w:val="0"/>
        <w:keepLines w:val="0"/>
        <w:pageBreakBefore w:val="0"/>
        <w:widowControl/>
        <w:numPr>
          <w:ilvl w:val="-1"/>
          <w:numId w:val="0"/>
        </w:numPr>
        <w:kinsoku/>
        <w:wordWrap/>
        <w:overflowPunct/>
        <w:topLinePunct w:val="0"/>
        <w:autoSpaceDE/>
        <w:autoSpaceDN/>
        <w:bidi w:val="0"/>
        <w:adjustRightInd/>
        <w:snapToGrid/>
        <w:spacing w:before="0" w:after="0" w:afterAutospacing="0" w:line="480" w:lineRule="exact"/>
        <w:ind w:left="0" w:leftChars="0" w:right="0" w:rightChars="0" w:firstLine="560" w:firstLineChars="200"/>
        <w:textAlignment w:val="auto"/>
        <w:rPr>
          <w:rFonts w:hint="default" w:ascii="仿宋" w:hAnsi="仿宋" w:eastAsia="仿宋" w:cs="仿宋"/>
          <w:b w:val="0"/>
          <w:bCs w:val="0"/>
          <w:sz w:val="28"/>
          <w:szCs w:val="28"/>
          <w:lang w:val="en-US" w:eastAsia="zh-CN" w:bidi="ar-SA"/>
        </w:rPr>
      </w:pPr>
      <w:r>
        <w:rPr>
          <w:rFonts w:hint="default" w:ascii="仿宋" w:hAnsi="仿宋" w:eastAsia="仿宋" w:cs="仿宋"/>
          <w:b w:val="0"/>
          <w:bCs w:val="0"/>
          <w:sz w:val="28"/>
          <w:szCs w:val="28"/>
          <w:lang w:val="en-US" w:eastAsia="zh-CN" w:bidi="ar-SA"/>
        </w:rPr>
        <w:t>6.</w:t>
      </w:r>
      <w:r>
        <w:rPr>
          <w:rFonts w:hint="eastAsia" w:ascii="仿宋" w:hAnsi="仿宋" w:eastAsia="仿宋" w:cs="仿宋"/>
          <w:b w:val="0"/>
          <w:bCs w:val="0"/>
          <w:sz w:val="28"/>
          <w:szCs w:val="28"/>
          <w:lang w:val="en-US" w:eastAsia="zh-CN" w:bidi="ar-SA"/>
        </w:rPr>
        <w:t>5</w:t>
      </w:r>
      <w:r>
        <w:rPr>
          <w:rFonts w:hint="default" w:ascii="仿宋" w:hAnsi="仿宋" w:eastAsia="仿宋" w:cs="仿宋"/>
          <w:b w:val="0"/>
          <w:bCs w:val="0"/>
          <w:sz w:val="28"/>
          <w:szCs w:val="28"/>
          <w:lang w:val="en-US" w:eastAsia="zh-CN" w:bidi="ar-SA"/>
        </w:rPr>
        <w:t>乙方合同履约过程中出现下列情形并经甲方书面确认的，甲方可单方面解除本招标项目所涉及的合同，并由乙方自行承担所有损失及后果，因此产生的行政、刑事处罚和全部经济责任及法律责任均由乙方自行负责；同时甲方有权将有关情况上报监督管理部门依法依规进行处理。</w:t>
      </w:r>
    </w:p>
    <w:p w14:paraId="59D2286B">
      <w:pPr>
        <w:keepNext w:val="0"/>
        <w:keepLines w:val="0"/>
        <w:pageBreakBefore w:val="0"/>
        <w:widowControl/>
        <w:numPr>
          <w:ilvl w:val="-1"/>
          <w:numId w:val="0"/>
        </w:numPr>
        <w:kinsoku/>
        <w:wordWrap/>
        <w:overflowPunct/>
        <w:topLinePunct w:val="0"/>
        <w:autoSpaceDE/>
        <w:autoSpaceDN/>
        <w:bidi w:val="0"/>
        <w:adjustRightInd/>
        <w:snapToGrid/>
        <w:spacing w:before="0" w:after="0" w:afterAutospacing="0" w:line="480" w:lineRule="exact"/>
        <w:ind w:left="0" w:leftChars="0" w:right="0" w:rightChars="0" w:firstLine="560" w:firstLineChars="200"/>
        <w:textAlignment w:val="auto"/>
        <w:rPr>
          <w:rFonts w:hint="default" w:ascii="仿宋" w:hAnsi="仿宋" w:eastAsia="仿宋" w:cs="仿宋"/>
          <w:b w:val="0"/>
          <w:bCs w:val="0"/>
          <w:sz w:val="28"/>
          <w:szCs w:val="28"/>
          <w:lang w:val="en-US" w:eastAsia="zh-CN" w:bidi="ar-SA"/>
        </w:rPr>
      </w:pPr>
      <w:r>
        <w:rPr>
          <w:rFonts w:hint="default" w:ascii="仿宋" w:hAnsi="仿宋" w:eastAsia="仿宋" w:cs="仿宋"/>
          <w:b w:val="0"/>
          <w:bCs w:val="0"/>
          <w:sz w:val="28"/>
          <w:szCs w:val="28"/>
          <w:lang w:val="en-US" w:eastAsia="zh-CN" w:bidi="ar-SA"/>
        </w:rPr>
        <w:t>①乙方达不到本项目约定的相关配送要求、承诺等，配送出现问题，影响甲方单位相关工作、业务正常运转或是形成实际无法履约的；</w:t>
      </w:r>
    </w:p>
    <w:p w14:paraId="7AC712BD">
      <w:pPr>
        <w:keepNext w:val="0"/>
        <w:keepLines w:val="0"/>
        <w:pageBreakBefore w:val="0"/>
        <w:widowControl/>
        <w:numPr>
          <w:ilvl w:val="-1"/>
          <w:numId w:val="0"/>
        </w:numPr>
        <w:kinsoku/>
        <w:wordWrap/>
        <w:overflowPunct/>
        <w:topLinePunct w:val="0"/>
        <w:autoSpaceDE/>
        <w:autoSpaceDN/>
        <w:bidi w:val="0"/>
        <w:adjustRightInd/>
        <w:snapToGrid/>
        <w:spacing w:before="0" w:after="0" w:afterAutospacing="0" w:line="480" w:lineRule="exact"/>
        <w:ind w:left="0" w:leftChars="0" w:right="0" w:rightChars="0" w:firstLine="560" w:firstLineChars="200"/>
        <w:textAlignment w:val="auto"/>
        <w:rPr>
          <w:rFonts w:hint="default" w:ascii="仿宋" w:hAnsi="仿宋" w:eastAsia="仿宋" w:cs="仿宋"/>
          <w:b w:val="0"/>
          <w:bCs w:val="0"/>
          <w:sz w:val="28"/>
          <w:szCs w:val="28"/>
          <w:lang w:val="en-US" w:eastAsia="zh-CN" w:bidi="ar-SA"/>
        </w:rPr>
      </w:pPr>
      <w:r>
        <w:rPr>
          <w:rFonts w:hint="default" w:ascii="仿宋" w:hAnsi="仿宋" w:eastAsia="仿宋" w:cs="仿宋"/>
          <w:b w:val="0"/>
          <w:bCs w:val="0"/>
          <w:sz w:val="28"/>
          <w:szCs w:val="28"/>
          <w:lang w:val="en-US" w:eastAsia="zh-CN" w:bidi="ar-SA"/>
        </w:rPr>
        <w:t>②乙方有违反《中华人民共和国产品质量法》《中华人民共和国消费者权益保护法》《中华人民共和国食品安全法》《中华人民共和国计量法》等现行相关法律、法规的行为， 受到相关单位或部门处罚的；</w:t>
      </w:r>
    </w:p>
    <w:p w14:paraId="36189037">
      <w:pPr>
        <w:keepNext w:val="0"/>
        <w:keepLines w:val="0"/>
        <w:pageBreakBefore w:val="0"/>
        <w:widowControl/>
        <w:numPr>
          <w:ilvl w:val="-1"/>
          <w:numId w:val="0"/>
        </w:numPr>
        <w:kinsoku/>
        <w:wordWrap/>
        <w:overflowPunct/>
        <w:topLinePunct w:val="0"/>
        <w:autoSpaceDE/>
        <w:autoSpaceDN/>
        <w:bidi w:val="0"/>
        <w:adjustRightInd/>
        <w:snapToGrid/>
        <w:spacing w:before="0" w:after="0" w:afterAutospacing="0" w:line="480" w:lineRule="exact"/>
        <w:ind w:left="0" w:leftChars="0" w:right="0" w:rightChars="0" w:firstLine="560" w:firstLineChars="200"/>
        <w:textAlignment w:val="auto"/>
        <w:rPr>
          <w:rFonts w:hint="default" w:ascii="仿宋" w:hAnsi="仿宋" w:eastAsia="仿宋" w:cs="仿宋"/>
          <w:b w:val="0"/>
          <w:bCs w:val="0"/>
          <w:sz w:val="28"/>
          <w:szCs w:val="28"/>
          <w:lang w:val="en-US" w:eastAsia="zh-CN" w:bidi="ar-SA"/>
        </w:rPr>
      </w:pPr>
      <w:r>
        <w:rPr>
          <w:rFonts w:hint="default" w:ascii="仿宋" w:hAnsi="仿宋" w:eastAsia="仿宋" w:cs="仿宋"/>
          <w:b w:val="0"/>
          <w:bCs w:val="0"/>
          <w:sz w:val="28"/>
          <w:szCs w:val="28"/>
          <w:lang w:val="en-US" w:eastAsia="zh-CN" w:bidi="ar-SA"/>
        </w:rPr>
        <w:t>③甲方发现乙方配送的各项产品存在“以次充好”、产品质量不达标、不符合食用标准的；</w:t>
      </w:r>
    </w:p>
    <w:p w14:paraId="59C489F8">
      <w:pPr>
        <w:keepNext w:val="0"/>
        <w:keepLines w:val="0"/>
        <w:pageBreakBefore w:val="0"/>
        <w:widowControl/>
        <w:numPr>
          <w:ilvl w:val="-1"/>
          <w:numId w:val="0"/>
        </w:numPr>
        <w:kinsoku/>
        <w:wordWrap/>
        <w:overflowPunct/>
        <w:topLinePunct w:val="0"/>
        <w:autoSpaceDE/>
        <w:autoSpaceDN/>
        <w:bidi w:val="0"/>
        <w:adjustRightInd/>
        <w:snapToGrid/>
        <w:spacing w:before="0" w:after="0" w:afterAutospacing="0" w:line="480" w:lineRule="exact"/>
        <w:ind w:left="0" w:leftChars="0" w:right="0" w:rightChars="0" w:firstLine="560" w:firstLineChars="200"/>
        <w:textAlignment w:val="auto"/>
        <w:rPr>
          <w:rFonts w:hint="default" w:ascii="仿宋" w:hAnsi="仿宋" w:eastAsia="仿宋" w:cs="仿宋"/>
          <w:b w:val="0"/>
          <w:bCs w:val="0"/>
          <w:sz w:val="28"/>
          <w:szCs w:val="28"/>
          <w:lang w:val="en-US" w:eastAsia="zh-CN" w:bidi="ar-SA"/>
        </w:rPr>
      </w:pPr>
      <w:r>
        <w:rPr>
          <w:rFonts w:hint="default" w:ascii="仿宋" w:hAnsi="仿宋" w:eastAsia="仿宋" w:cs="仿宋"/>
          <w:b w:val="0"/>
          <w:bCs w:val="0"/>
          <w:sz w:val="28"/>
          <w:szCs w:val="28"/>
          <w:lang w:val="en-US" w:eastAsia="zh-CN" w:bidi="ar-SA"/>
        </w:rPr>
        <w:t>④甲方发现乙方存在擅自将本采购项下配送服务或合同等转包、分包或部分转包、分包给第三方的；</w:t>
      </w:r>
    </w:p>
    <w:p w14:paraId="11AD3475">
      <w:pPr>
        <w:keepNext w:val="0"/>
        <w:keepLines w:val="0"/>
        <w:pageBreakBefore w:val="0"/>
        <w:widowControl/>
        <w:numPr>
          <w:ilvl w:val="-1"/>
          <w:numId w:val="0"/>
        </w:numPr>
        <w:kinsoku/>
        <w:wordWrap/>
        <w:overflowPunct/>
        <w:topLinePunct w:val="0"/>
        <w:autoSpaceDE/>
        <w:autoSpaceDN/>
        <w:bidi w:val="0"/>
        <w:adjustRightInd/>
        <w:snapToGrid/>
        <w:spacing w:before="0" w:after="0" w:afterAutospacing="0" w:line="480" w:lineRule="exact"/>
        <w:ind w:left="0" w:leftChars="0" w:right="0" w:rightChars="0" w:firstLine="560" w:firstLineChars="200"/>
        <w:textAlignment w:val="auto"/>
        <w:rPr>
          <w:rFonts w:hint="default" w:ascii="仿宋" w:hAnsi="仿宋" w:eastAsia="仿宋" w:cs="仿宋"/>
          <w:b w:val="0"/>
          <w:bCs w:val="0"/>
          <w:sz w:val="28"/>
          <w:szCs w:val="28"/>
          <w:lang w:val="en-US" w:eastAsia="zh-CN" w:bidi="ar-SA"/>
        </w:rPr>
      </w:pPr>
      <w:r>
        <w:rPr>
          <w:rFonts w:hint="default" w:ascii="仿宋" w:hAnsi="仿宋" w:eastAsia="仿宋" w:cs="仿宋"/>
          <w:b w:val="0"/>
          <w:bCs w:val="0"/>
          <w:sz w:val="28"/>
          <w:szCs w:val="28"/>
          <w:lang w:val="en-US" w:eastAsia="zh-CN" w:bidi="ar-SA"/>
        </w:rPr>
        <w:t>⑤乙方的相关证照被行政主管部门吊销的。</w:t>
      </w:r>
    </w:p>
    <w:p w14:paraId="23A4ECCF">
      <w:pPr>
        <w:keepNext w:val="0"/>
        <w:keepLines w:val="0"/>
        <w:pageBreakBefore w:val="0"/>
        <w:widowControl/>
        <w:numPr>
          <w:ilvl w:val="-1"/>
          <w:numId w:val="0"/>
        </w:numPr>
        <w:kinsoku/>
        <w:wordWrap/>
        <w:overflowPunct/>
        <w:topLinePunct w:val="0"/>
        <w:autoSpaceDE/>
        <w:autoSpaceDN/>
        <w:bidi w:val="0"/>
        <w:adjustRightInd/>
        <w:snapToGrid/>
        <w:spacing w:before="0" w:after="0" w:afterAutospacing="0" w:line="480" w:lineRule="exact"/>
        <w:ind w:left="0" w:leftChars="0" w:right="0" w:rightChars="0" w:firstLine="560" w:firstLineChars="200"/>
        <w:textAlignment w:val="auto"/>
        <w:rPr>
          <w:rFonts w:hint="default" w:ascii="仿宋" w:hAnsi="仿宋" w:eastAsia="仿宋" w:cs="仿宋"/>
          <w:b w:val="0"/>
          <w:bCs w:val="0"/>
          <w:sz w:val="28"/>
          <w:szCs w:val="28"/>
          <w:lang w:val="en-US" w:eastAsia="zh-CN" w:bidi="ar-SA"/>
        </w:rPr>
      </w:pPr>
      <w:r>
        <w:rPr>
          <w:rFonts w:hint="default" w:ascii="仿宋" w:hAnsi="仿宋" w:eastAsia="仿宋" w:cs="仿宋"/>
          <w:b w:val="0"/>
          <w:bCs w:val="0"/>
          <w:sz w:val="28"/>
          <w:szCs w:val="28"/>
          <w:lang w:val="en-US" w:eastAsia="zh-CN" w:bidi="ar-SA"/>
        </w:rPr>
        <w:t>6.</w:t>
      </w:r>
      <w:r>
        <w:rPr>
          <w:rFonts w:hint="eastAsia" w:ascii="仿宋" w:hAnsi="仿宋" w:eastAsia="仿宋" w:cs="仿宋"/>
          <w:b w:val="0"/>
          <w:bCs w:val="0"/>
          <w:sz w:val="28"/>
          <w:szCs w:val="28"/>
          <w:lang w:val="en-US" w:eastAsia="zh-CN" w:bidi="ar-SA"/>
        </w:rPr>
        <w:t>6</w:t>
      </w:r>
      <w:r>
        <w:rPr>
          <w:rFonts w:hint="default" w:ascii="仿宋" w:hAnsi="仿宋" w:eastAsia="仿宋" w:cs="仿宋"/>
          <w:b w:val="0"/>
          <w:bCs w:val="0"/>
          <w:sz w:val="28"/>
          <w:szCs w:val="28"/>
          <w:lang w:val="en-US" w:eastAsia="zh-CN" w:bidi="ar-SA"/>
        </w:rPr>
        <w:t>乙方在合同履约过程中出现下列情形并经甲方书面确认的，甲方除全部退货外，将立即取消乙方的服务资格，没收全部履约保证金，乙方并承担由此造成的全部经济责任和法律责任：</w:t>
      </w:r>
    </w:p>
    <w:p w14:paraId="79F895D4">
      <w:pPr>
        <w:keepNext w:val="0"/>
        <w:keepLines w:val="0"/>
        <w:pageBreakBefore w:val="0"/>
        <w:widowControl/>
        <w:numPr>
          <w:ilvl w:val="-1"/>
          <w:numId w:val="0"/>
        </w:numPr>
        <w:kinsoku/>
        <w:wordWrap/>
        <w:overflowPunct/>
        <w:topLinePunct w:val="0"/>
        <w:autoSpaceDE/>
        <w:autoSpaceDN/>
        <w:bidi w:val="0"/>
        <w:adjustRightInd/>
        <w:snapToGrid/>
        <w:spacing w:before="0" w:after="0" w:afterAutospacing="0" w:line="480" w:lineRule="exact"/>
        <w:ind w:left="0" w:leftChars="0" w:right="0" w:rightChars="0" w:firstLine="560" w:firstLineChars="200"/>
        <w:textAlignment w:val="auto"/>
        <w:rPr>
          <w:rFonts w:hint="default" w:ascii="仿宋" w:hAnsi="仿宋" w:eastAsia="仿宋" w:cs="仿宋"/>
          <w:b w:val="0"/>
          <w:bCs w:val="0"/>
          <w:sz w:val="28"/>
          <w:szCs w:val="28"/>
          <w:lang w:val="en-US" w:eastAsia="zh-CN" w:bidi="ar-SA"/>
        </w:rPr>
      </w:pPr>
      <w:r>
        <w:rPr>
          <w:rFonts w:hint="default" w:ascii="仿宋" w:hAnsi="仿宋" w:eastAsia="仿宋" w:cs="仿宋"/>
          <w:b w:val="0"/>
          <w:bCs w:val="0"/>
          <w:sz w:val="28"/>
          <w:szCs w:val="28"/>
          <w:lang w:val="en-US" w:eastAsia="zh-CN" w:bidi="ar-SA"/>
        </w:rPr>
        <w:t>①提供超过保质期的产品；</w:t>
      </w:r>
    </w:p>
    <w:p w14:paraId="1379D6A3">
      <w:pPr>
        <w:keepNext w:val="0"/>
        <w:keepLines w:val="0"/>
        <w:pageBreakBefore w:val="0"/>
        <w:widowControl/>
        <w:numPr>
          <w:ilvl w:val="-1"/>
          <w:numId w:val="0"/>
        </w:numPr>
        <w:kinsoku/>
        <w:wordWrap/>
        <w:overflowPunct/>
        <w:topLinePunct w:val="0"/>
        <w:autoSpaceDE/>
        <w:autoSpaceDN/>
        <w:bidi w:val="0"/>
        <w:adjustRightInd/>
        <w:snapToGrid/>
        <w:spacing w:before="0" w:after="0" w:afterAutospacing="0" w:line="480" w:lineRule="exact"/>
        <w:ind w:left="0" w:leftChars="0" w:right="0" w:rightChars="0" w:firstLine="560" w:firstLineChars="200"/>
        <w:textAlignment w:val="auto"/>
        <w:rPr>
          <w:rFonts w:hint="default" w:ascii="仿宋" w:hAnsi="仿宋" w:eastAsia="仿宋" w:cs="仿宋"/>
          <w:b w:val="0"/>
          <w:bCs w:val="0"/>
          <w:sz w:val="28"/>
          <w:szCs w:val="28"/>
          <w:lang w:val="en-US" w:eastAsia="zh-CN" w:bidi="ar-SA"/>
        </w:rPr>
      </w:pPr>
      <w:r>
        <w:rPr>
          <w:rFonts w:hint="default" w:ascii="仿宋" w:hAnsi="仿宋" w:eastAsia="仿宋" w:cs="仿宋"/>
          <w:b w:val="0"/>
          <w:bCs w:val="0"/>
          <w:sz w:val="28"/>
          <w:szCs w:val="28"/>
          <w:lang w:val="en-US" w:eastAsia="zh-CN" w:bidi="ar-SA"/>
        </w:rPr>
        <w:t>②提供腐败变质、油脂酸败、霉变、生虫、污秽不洁、混有异物或者其他感官性状异常的产品；</w:t>
      </w:r>
    </w:p>
    <w:p w14:paraId="394BB8D6">
      <w:pPr>
        <w:keepNext w:val="0"/>
        <w:keepLines w:val="0"/>
        <w:pageBreakBefore w:val="0"/>
        <w:widowControl/>
        <w:numPr>
          <w:ilvl w:val="-1"/>
          <w:numId w:val="0"/>
        </w:numPr>
        <w:kinsoku/>
        <w:wordWrap/>
        <w:overflowPunct/>
        <w:topLinePunct w:val="0"/>
        <w:autoSpaceDE/>
        <w:autoSpaceDN/>
        <w:bidi w:val="0"/>
        <w:adjustRightInd/>
        <w:snapToGrid/>
        <w:spacing w:before="0" w:after="0" w:afterAutospacing="0" w:line="480" w:lineRule="exact"/>
        <w:ind w:left="0" w:leftChars="0" w:right="0" w:rightChars="0" w:firstLine="560" w:firstLineChars="200"/>
        <w:textAlignment w:val="auto"/>
        <w:rPr>
          <w:rFonts w:hint="default" w:ascii="仿宋" w:hAnsi="仿宋" w:eastAsia="仿宋" w:cs="仿宋"/>
          <w:b w:val="0"/>
          <w:bCs w:val="0"/>
          <w:sz w:val="28"/>
          <w:szCs w:val="28"/>
          <w:lang w:val="en-US" w:eastAsia="zh-CN" w:bidi="ar-SA"/>
        </w:rPr>
      </w:pPr>
      <w:r>
        <w:rPr>
          <w:rFonts w:hint="default" w:ascii="仿宋" w:hAnsi="仿宋" w:eastAsia="仿宋" w:cs="仿宋"/>
          <w:b w:val="0"/>
          <w:bCs w:val="0"/>
          <w:sz w:val="28"/>
          <w:szCs w:val="28"/>
          <w:lang w:val="en-US" w:eastAsia="zh-CN" w:bidi="ar-SA"/>
        </w:rPr>
        <w:t>③提供含有毒、有害物质或者被有毒有害物质污染的产品，或是对人体健康有害的产品；</w:t>
      </w:r>
    </w:p>
    <w:p w14:paraId="31A42B3B">
      <w:pPr>
        <w:keepNext w:val="0"/>
        <w:keepLines w:val="0"/>
        <w:pageBreakBefore w:val="0"/>
        <w:widowControl/>
        <w:numPr>
          <w:ilvl w:val="-1"/>
          <w:numId w:val="0"/>
        </w:numPr>
        <w:kinsoku/>
        <w:wordWrap/>
        <w:overflowPunct/>
        <w:topLinePunct w:val="0"/>
        <w:autoSpaceDE/>
        <w:autoSpaceDN/>
        <w:bidi w:val="0"/>
        <w:adjustRightInd/>
        <w:snapToGrid/>
        <w:spacing w:before="0" w:after="0" w:afterAutospacing="0" w:line="480" w:lineRule="exact"/>
        <w:ind w:left="0" w:leftChars="0" w:right="0" w:rightChars="0" w:firstLine="560" w:firstLineChars="200"/>
        <w:textAlignment w:val="auto"/>
        <w:rPr>
          <w:rFonts w:hint="default" w:ascii="仿宋" w:hAnsi="仿宋" w:eastAsia="仿宋" w:cs="仿宋"/>
          <w:b w:val="0"/>
          <w:bCs w:val="0"/>
          <w:sz w:val="28"/>
          <w:szCs w:val="28"/>
          <w:lang w:val="en-US" w:eastAsia="zh-CN" w:bidi="ar-SA"/>
        </w:rPr>
      </w:pPr>
      <w:r>
        <w:rPr>
          <w:rFonts w:hint="default" w:ascii="仿宋" w:hAnsi="仿宋" w:eastAsia="仿宋" w:cs="仿宋"/>
          <w:b w:val="0"/>
          <w:bCs w:val="0"/>
          <w:sz w:val="28"/>
          <w:szCs w:val="28"/>
          <w:lang w:val="en-US" w:eastAsia="zh-CN" w:bidi="ar-SA"/>
        </w:rPr>
        <w:t>④提供的产品含有致病性寄生虫、微生物或者微生物含量超过相关限定标准的；</w:t>
      </w:r>
    </w:p>
    <w:p w14:paraId="1CD10023">
      <w:pPr>
        <w:keepNext w:val="0"/>
        <w:keepLines w:val="0"/>
        <w:pageBreakBefore w:val="0"/>
        <w:widowControl/>
        <w:numPr>
          <w:ilvl w:val="-1"/>
          <w:numId w:val="0"/>
        </w:numPr>
        <w:kinsoku/>
        <w:wordWrap/>
        <w:overflowPunct/>
        <w:topLinePunct w:val="0"/>
        <w:autoSpaceDE/>
        <w:autoSpaceDN/>
        <w:bidi w:val="0"/>
        <w:adjustRightInd/>
        <w:snapToGrid/>
        <w:spacing w:before="0" w:after="0" w:afterAutospacing="0" w:line="480" w:lineRule="exact"/>
        <w:ind w:left="0" w:leftChars="0" w:right="0" w:rightChars="0" w:firstLine="560" w:firstLineChars="200"/>
        <w:textAlignment w:val="auto"/>
        <w:rPr>
          <w:rFonts w:hint="default" w:ascii="仿宋" w:hAnsi="仿宋" w:eastAsia="仿宋" w:cs="仿宋"/>
          <w:b w:val="0"/>
          <w:bCs w:val="0"/>
          <w:sz w:val="28"/>
          <w:szCs w:val="28"/>
          <w:lang w:val="en-US" w:eastAsia="zh-CN" w:bidi="ar-SA"/>
        </w:rPr>
      </w:pPr>
      <w:r>
        <w:rPr>
          <w:rFonts w:hint="default" w:ascii="仿宋" w:hAnsi="仿宋" w:eastAsia="仿宋" w:cs="仿宋"/>
          <w:b w:val="0"/>
          <w:bCs w:val="0"/>
          <w:sz w:val="28"/>
          <w:szCs w:val="28"/>
          <w:lang w:val="en-US" w:eastAsia="zh-CN" w:bidi="ar-SA"/>
        </w:rPr>
        <w:t>⑤提供不符合相关食品安全标准的产品；</w:t>
      </w:r>
    </w:p>
    <w:p w14:paraId="2850FF5C">
      <w:pPr>
        <w:keepNext w:val="0"/>
        <w:keepLines w:val="0"/>
        <w:pageBreakBefore w:val="0"/>
        <w:widowControl/>
        <w:numPr>
          <w:ilvl w:val="-1"/>
          <w:numId w:val="0"/>
        </w:numPr>
        <w:kinsoku/>
        <w:wordWrap/>
        <w:overflowPunct/>
        <w:topLinePunct w:val="0"/>
        <w:autoSpaceDE/>
        <w:autoSpaceDN/>
        <w:bidi w:val="0"/>
        <w:adjustRightInd/>
        <w:snapToGrid/>
        <w:spacing w:before="0" w:after="0" w:afterAutospacing="0" w:line="480" w:lineRule="exact"/>
        <w:ind w:left="0" w:leftChars="0" w:right="0" w:rightChars="0" w:firstLine="560" w:firstLineChars="200"/>
        <w:textAlignment w:val="auto"/>
        <w:rPr>
          <w:rFonts w:hint="default" w:ascii="仿宋" w:hAnsi="仿宋" w:eastAsia="仿宋" w:cs="仿宋"/>
          <w:b w:val="0"/>
          <w:bCs w:val="0"/>
          <w:sz w:val="28"/>
          <w:szCs w:val="28"/>
          <w:lang w:val="en-US" w:eastAsia="zh-CN" w:bidi="ar-SA"/>
        </w:rPr>
      </w:pPr>
      <w:r>
        <w:rPr>
          <w:rFonts w:hint="default" w:ascii="仿宋" w:hAnsi="仿宋" w:eastAsia="仿宋" w:cs="仿宋"/>
          <w:b w:val="0"/>
          <w:bCs w:val="0"/>
          <w:sz w:val="28"/>
          <w:szCs w:val="28"/>
          <w:lang w:val="en-US" w:eastAsia="zh-CN" w:bidi="ar-SA"/>
        </w:rPr>
        <w:t>⑥提供法律、法规、规章规定的其他禁止生产经营或者不符合食品安全标准的产品、产品添加剂等；</w:t>
      </w:r>
    </w:p>
    <w:p w14:paraId="7419FA39">
      <w:pPr>
        <w:keepNext w:val="0"/>
        <w:keepLines w:val="0"/>
        <w:pageBreakBefore w:val="0"/>
        <w:widowControl/>
        <w:numPr>
          <w:ilvl w:val="-1"/>
          <w:numId w:val="0"/>
        </w:numPr>
        <w:kinsoku/>
        <w:wordWrap/>
        <w:overflowPunct/>
        <w:topLinePunct w:val="0"/>
        <w:autoSpaceDE/>
        <w:autoSpaceDN/>
        <w:bidi w:val="0"/>
        <w:adjustRightInd/>
        <w:snapToGrid/>
        <w:spacing w:before="0" w:after="0" w:afterAutospacing="0" w:line="480" w:lineRule="exact"/>
        <w:ind w:left="0" w:leftChars="0" w:right="0" w:rightChars="0" w:firstLine="560" w:firstLineChars="200"/>
        <w:textAlignment w:val="auto"/>
        <w:rPr>
          <w:rFonts w:hint="default" w:ascii="仿宋" w:hAnsi="仿宋" w:eastAsia="仿宋" w:cs="仿宋"/>
          <w:b w:val="0"/>
          <w:bCs w:val="0"/>
          <w:sz w:val="28"/>
          <w:szCs w:val="28"/>
          <w:lang w:val="en-US" w:eastAsia="zh-CN" w:bidi="ar-SA"/>
        </w:rPr>
      </w:pPr>
      <w:r>
        <w:rPr>
          <w:rFonts w:hint="default" w:ascii="仿宋" w:hAnsi="仿宋" w:eastAsia="仿宋" w:cs="仿宋"/>
          <w:b w:val="0"/>
          <w:bCs w:val="0"/>
          <w:sz w:val="28"/>
          <w:szCs w:val="28"/>
          <w:lang w:val="en-US" w:eastAsia="zh-CN" w:bidi="ar-SA"/>
        </w:rPr>
        <w:t>⑦未经动物检疫部门检疫、检验或者检疫、检验不合格的肉类及其制品； 病死、毒死或者死因不明的禽、畜、兽、水产动物等及其制品；</w:t>
      </w:r>
    </w:p>
    <w:p w14:paraId="67F4526E">
      <w:pPr>
        <w:keepNext w:val="0"/>
        <w:keepLines w:val="0"/>
        <w:pageBreakBefore w:val="0"/>
        <w:widowControl/>
        <w:numPr>
          <w:ilvl w:val="-1"/>
          <w:numId w:val="0"/>
        </w:numPr>
        <w:kinsoku/>
        <w:wordWrap/>
        <w:overflowPunct/>
        <w:topLinePunct w:val="0"/>
        <w:autoSpaceDE/>
        <w:autoSpaceDN/>
        <w:bidi w:val="0"/>
        <w:adjustRightInd/>
        <w:snapToGrid/>
        <w:spacing w:before="0" w:after="0" w:afterAutospacing="0" w:line="480" w:lineRule="exact"/>
        <w:ind w:left="0" w:leftChars="0" w:right="0" w:rightChars="0" w:firstLine="560" w:firstLineChars="200"/>
        <w:textAlignment w:val="auto"/>
        <w:rPr>
          <w:rFonts w:hint="default" w:ascii="仿宋" w:hAnsi="仿宋" w:eastAsia="仿宋" w:cs="仿宋"/>
          <w:b w:val="0"/>
          <w:bCs w:val="0"/>
          <w:sz w:val="28"/>
          <w:szCs w:val="28"/>
          <w:lang w:val="en-US" w:eastAsia="zh-CN" w:bidi="ar-SA"/>
        </w:rPr>
      </w:pPr>
      <w:r>
        <w:rPr>
          <w:rFonts w:hint="default" w:ascii="仿宋" w:hAnsi="仿宋" w:eastAsia="仿宋" w:cs="仿宋"/>
          <w:b w:val="0"/>
          <w:bCs w:val="0"/>
          <w:sz w:val="28"/>
          <w:szCs w:val="28"/>
          <w:lang w:val="en-US" w:eastAsia="zh-CN" w:bidi="ar-SA"/>
        </w:rPr>
        <w:t>⑧掺假、掺杂、伪造，影响营养、卫生的产品；</w:t>
      </w:r>
    </w:p>
    <w:p w14:paraId="4351577A">
      <w:pPr>
        <w:keepNext w:val="0"/>
        <w:keepLines w:val="0"/>
        <w:pageBreakBefore w:val="0"/>
        <w:widowControl/>
        <w:numPr>
          <w:ilvl w:val="-1"/>
          <w:numId w:val="0"/>
        </w:numPr>
        <w:kinsoku/>
        <w:wordWrap/>
        <w:overflowPunct/>
        <w:topLinePunct w:val="0"/>
        <w:autoSpaceDE/>
        <w:autoSpaceDN/>
        <w:bidi w:val="0"/>
        <w:adjustRightInd/>
        <w:snapToGrid/>
        <w:spacing w:before="0" w:after="0" w:afterAutospacing="0" w:line="480" w:lineRule="exact"/>
        <w:ind w:left="0" w:leftChars="0" w:right="0" w:rightChars="0" w:firstLine="560" w:firstLineChars="200"/>
        <w:textAlignment w:val="auto"/>
        <w:rPr>
          <w:rFonts w:hint="default" w:ascii="仿宋" w:hAnsi="仿宋" w:eastAsia="仿宋" w:cs="仿宋"/>
          <w:b w:val="0"/>
          <w:bCs w:val="0"/>
          <w:sz w:val="28"/>
          <w:szCs w:val="28"/>
          <w:lang w:val="en-US" w:eastAsia="zh-CN" w:bidi="ar-SA"/>
        </w:rPr>
      </w:pPr>
      <w:r>
        <w:rPr>
          <w:rFonts w:hint="default" w:ascii="仿宋" w:hAnsi="仿宋" w:eastAsia="仿宋" w:cs="仿宋"/>
          <w:b w:val="0"/>
          <w:bCs w:val="0"/>
          <w:sz w:val="28"/>
          <w:szCs w:val="28"/>
          <w:lang w:val="en-US" w:eastAsia="zh-CN" w:bidi="ar-SA"/>
        </w:rPr>
        <w:t>⑨用非食品原料加工或加入非食品用化学物质或者将非食品当作食品的。</w:t>
      </w:r>
    </w:p>
    <w:p w14:paraId="1090953F">
      <w:pPr>
        <w:keepNext w:val="0"/>
        <w:keepLines w:val="0"/>
        <w:pageBreakBefore w:val="0"/>
        <w:widowControl/>
        <w:numPr>
          <w:ilvl w:val="-1"/>
          <w:numId w:val="0"/>
        </w:numPr>
        <w:kinsoku/>
        <w:wordWrap/>
        <w:overflowPunct/>
        <w:topLinePunct w:val="0"/>
        <w:autoSpaceDE/>
        <w:autoSpaceDN/>
        <w:bidi w:val="0"/>
        <w:adjustRightInd/>
        <w:snapToGrid/>
        <w:spacing w:before="0" w:after="0" w:afterAutospacing="0" w:line="480" w:lineRule="exact"/>
        <w:ind w:left="0" w:leftChars="0" w:right="0" w:rightChars="0" w:firstLine="560" w:firstLineChars="200"/>
        <w:textAlignment w:val="auto"/>
        <w:rPr>
          <w:rFonts w:hint="default" w:ascii="仿宋" w:hAnsi="仿宋" w:eastAsia="仿宋" w:cs="仿宋"/>
          <w:b w:val="0"/>
          <w:bCs w:val="0"/>
          <w:sz w:val="28"/>
          <w:szCs w:val="28"/>
          <w:lang w:val="en-US" w:eastAsia="zh-CN" w:bidi="ar-SA"/>
        </w:rPr>
      </w:pPr>
      <w:r>
        <w:rPr>
          <w:rFonts w:hint="default" w:ascii="仿宋" w:hAnsi="仿宋" w:eastAsia="仿宋" w:cs="仿宋"/>
          <w:b w:val="0"/>
          <w:bCs w:val="0"/>
          <w:sz w:val="28"/>
          <w:szCs w:val="28"/>
          <w:lang w:val="en-US" w:eastAsia="zh-CN" w:bidi="ar-SA"/>
        </w:rPr>
        <w:t>6.</w:t>
      </w:r>
      <w:r>
        <w:rPr>
          <w:rFonts w:hint="eastAsia" w:ascii="仿宋" w:hAnsi="仿宋" w:eastAsia="仿宋" w:cs="仿宋"/>
          <w:b w:val="0"/>
          <w:bCs w:val="0"/>
          <w:sz w:val="28"/>
          <w:szCs w:val="28"/>
          <w:lang w:val="en-US" w:eastAsia="zh-CN" w:bidi="ar-SA"/>
        </w:rPr>
        <w:t>7</w:t>
      </w:r>
      <w:r>
        <w:rPr>
          <w:rFonts w:hint="default" w:ascii="仿宋" w:hAnsi="仿宋" w:eastAsia="仿宋" w:cs="仿宋"/>
          <w:b w:val="0"/>
          <w:bCs w:val="0"/>
          <w:sz w:val="28"/>
          <w:szCs w:val="28"/>
          <w:lang w:val="en-US" w:eastAsia="zh-CN" w:bidi="ar-SA"/>
        </w:rPr>
        <w:t>乙方合同履约过程中，乙方发生经甲方依据国家相关法律法规文件书面认定的食品安全事故、情形、事件等，甲方有权要求乙方</w:t>
      </w:r>
      <w:r>
        <w:rPr>
          <w:rFonts w:hint="eastAsia" w:ascii="仿宋" w:hAnsi="仿宋" w:eastAsia="仿宋" w:cs="仿宋"/>
          <w:b w:val="0"/>
          <w:bCs w:val="0"/>
          <w:sz w:val="28"/>
          <w:szCs w:val="28"/>
          <w:lang w:val="en-US" w:eastAsia="zh-CN" w:bidi="ar-SA"/>
        </w:rPr>
        <w:t>按合同期限内已结算款项的10%</w:t>
      </w:r>
      <w:r>
        <w:rPr>
          <w:rFonts w:hint="default" w:ascii="仿宋" w:hAnsi="仿宋" w:eastAsia="仿宋" w:cs="仿宋"/>
          <w:b w:val="0"/>
          <w:bCs w:val="0"/>
          <w:sz w:val="28"/>
          <w:szCs w:val="28"/>
          <w:lang w:val="en-US" w:eastAsia="zh-CN" w:bidi="ar-SA"/>
        </w:rPr>
        <w:t>支付违约金； 同时甲方可单方面解除本采购项目所涉及的合同，并由乙方自行承担所有损失及后果，因此产生的行政、刑事处罚和全部经济责任及法律责任均由乙方自行负责。</w:t>
      </w:r>
    </w:p>
    <w:p w14:paraId="7540A2E0">
      <w:pPr>
        <w:keepNext w:val="0"/>
        <w:keepLines w:val="0"/>
        <w:pageBreakBefore w:val="0"/>
        <w:widowControl/>
        <w:numPr>
          <w:ilvl w:val="-1"/>
          <w:numId w:val="0"/>
        </w:numPr>
        <w:kinsoku/>
        <w:wordWrap/>
        <w:overflowPunct/>
        <w:topLinePunct w:val="0"/>
        <w:autoSpaceDE/>
        <w:autoSpaceDN/>
        <w:bidi w:val="0"/>
        <w:adjustRightInd/>
        <w:snapToGrid/>
        <w:spacing w:before="0" w:after="0" w:afterAutospacing="0" w:line="480" w:lineRule="exact"/>
        <w:ind w:left="0" w:leftChars="0" w:right="0" w:rightChars="0" w:firstLine="560" w:firstLineChars="200"/>
        <w:textAlignment w:val="auto"/>
        <w:rPr>
          <w:rFonts w:hint="default" w:ascii="仿宋" w:hAnsi="仿宋" w:eastAsia="仿宋" w:cs="仿宋"/>
          <w:b w:val="0"/>
          <w:bCs w:val="0"/>
          <w:sz w:val="28"/>
          <w:szCs w:val="28"/>
          <w:lang w:val="en-US" w:eastAsia="zh-CN" w:bidi="ar-SA"/>
        </w:rPr>
      </w:pPr>
      <w:r>
        <w:rPr>
          <w:rFonts w:hint="default" w:ascii="仿宋" w:hAnsi="仿宋" w:eastAsia="仿宋" w:cs="仿宋"/>
          <w:b w:val="0"/>
          <w:bCs w:val="0"/>
          <w:sz w:val="28"/>
          <w:szCs w:val="28"/>
          <w:lang w:val="en-US" w:eastAsia="zh-CN" w:bidi="ar-SA"/>
        </w:rPr>
        <w:t>6.</w:t>
      </w:r>
      <w:r>
        <w:rPr>
          <w:rFonts w:hint="eastAsia" w:ascii="仿宋" w:hAnsi="仿宋" w:eastAsia="仿宋" w:cs="仿宋"/>
          <w:b w:val="0"/>
          <w:bCs w:val="0"/>
          <w:sz w:val="28"/>
          <w:szCs w:val="28"/>
          <w:lang w:val="en-US" w:eastAsia="zh-CN" w:bidi="ar-SA"/>
        </w:rPr>
        <w:t>8</w:t>
      </w:r>
      <w:r>
        <w:rPr>
          <w:rFonts w:hint="default" w:ascii="仿宋" w:hAnsi="仿宋" w:eastAsia="仿宋" w:cs="仿宋"/>
          <w:b w:val="0"/>
          <w:bCs w:val="0"/>
          <w:sz w:val="28"/>
          <w:szCs w:val="28"/>
          <w:lang w:val="en-US" w:eastAsia="zh-CN" w:bidi="ar-SA"/>
        </w:rPr>
        <w:t>乙方不能满足本项目的配送服务要求时或是主动提出终止合同的，乙方必须提前两个月书面通知甲方，甲方书面同意后方可终止合同；否则，乙方应</w:t>
      </w:r>
      <w:r>
        <w:rPr>
          <w:rFonts w:hint="eastAsia" w:ascii="仿宋" w:hAnsi="仿宋" w:eastAsia="仿宋" w:cs="仿宋"/>
          <w:b w:val="0"/>
          <w:bCs w:val="0"/>
          <w:sz w:val="28"/>
          <w:szCs w:val="28"/>
          <w:lang w:val="en-US" w:eastAsia="zh-CN" w:bidi="ar-SA"/>
        </w:rPr>
        <w:t>按合同期限内已结算款项的10%向</w:t>
      </w:r>
      <w:r>
        <w:rPr>
          <w:rFonts w:hint="default" w:ascii="仿宋" w:hAnsi="仿宋" w:eastAsia="仿宋" w:cs="仿宋"/>
          <w:b w:val="0"/>
          <w:bCs w:val="0"/>
          <w:sz w:val="28"/>
          <w:szCs w:val="28"/>
          <w:lang w:val="en-US" w:eastAsia="zh-CN" w:bidi="ar-SA"/>
        </w:rPr>
        <w:t>甲方支付违约金。在甲方书面同意终止合同之前，乙方应按本项目的合同持续履约、提供相关配送服务，并由乙方自行承担所有损失及后果，因此产生的行政、刑事处罚和全部经济责任及法律责任均由乙方自行负责。</w:t>
      </w:r>
    </w:p>
    <w:p w14:paraId="38DB1D5F">
      <w:pPr>
        <w:keepNext w:val="0"/>
        <w:keepLines w:val="0"/>
        <w:pageBreakBefore w:val="0"/>
        <w:widowControl/>
        <w:numPr>
          <w:ilvl w:val="-1"/>
          <w:numId w:val="0"/>
        </w:numPr>
        <w:kinsoku/>
        <w:wordWrap/>
        <w:overflowPunct/>
        <w:topLinePunct w:val="0"/>
        <w:autoSpaceDE/>
        <w:autoSpaceDN/>
        <w:bidi w:val="0"/>
        <w:adjustRightInd/>
        <w:snapToGrid/>
        <w:spacing w:before="0" w:after="0" w:afterAutospacing="0" w:line="480" w:lineRule="exact"/>
        <w:ind w:left="0" w:leftChars="0" w:right="0" w:rightChars="0" w:firstLine="560" w:firstLineChars="200"/>
        <w:textAlignment w:val="auto"/>
        <w:rPr>
          <w:rFonts w:hint="default" w:ascii="仿宋" w:hAnsi="仿宋" w:eastAsia="仿宋" w:cs="仿宋"/>
          <w:b w:val="0"/>
          <w:bCs w:val="0"/>
          <w:sz w:val="28"/>
          <w:szCs w:val="28"/>
          <w:lang w:val="en-US" w:eastAsia="zh-CN" w:bidi="ar-SA"/>
        </w:rPr>
      </w:pPr>
      <w:r>
        <w:rPr>
          <w:rFonts w:hint="default" w:ascii="仿宋" w:hAnsi="仿宋" w:eastAsia="仿宋" w:cs="仿宋"/>
          <w:b w:val="0"/>
          <w:bCs w:val="0"/>
          <w:sz w:val="28"/>
          <w:szCs w:val="28"/>
          <w:lang w:val="en-US" w:eastAsia="zh-CN" w:bidi="ar-SA"/>
        </w:rPr>
        <w:t>6.</w:t>
      </w:r>
      <w:r>
        <w:rPr>
          <w:rFonts w:hint="eastAsia" w:ascii="仿宋" w:hAnsi="仿宋" w:eastAsia="仿宋" w:cs="仿宋"/>
          <w:b w:val="0"/>
          <w:bCs w:val="0"/>
          <w:sz w:val="28"/>
          <w:szCs w:val="28"/>
          <w:lang w:val="en-US" w:eastAsia="zh-CN" w:bidi="ar-SA"/>
        </w:rPr>
        <w:t>9</w:t>
      </w:r>
      <w:r>
        <w:rPr>
          <w:rFonts w:hint="default" w:ascii="仿宋" w:hAnsi="仿宋" w:eastAsia="仿宋" w:cs="仿宋"/>
          <w:b w:val="0"/>
          <w:bCs w:val="0"/>
          <w:sz w:val="28"/>
          <w:szCs w:val="28"/>
          <w:lang w:val="en-US" w:eastAsia="zh-CN" w:bidi="ar-SA"/>
        </w:rPr>
        <w:t>本条约定的应由乙方承担的违约责任或赔偿责任，甲方可直接从合同履约保证金中予以扣除， 履约保证金赔偿不足部分，甲方可以从支付货款中扣除。</w:t>
      </w:r>
    </w:p>
    <w:p w14:paraId="596B2FBB">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lang w:val="en-US" w:eastAsia="zh-CN"/>
        </w:rPr>
      </w:pPr>
    </w:p>
    <w:p w14:paraId="1B13DDDA">
      <w:pPr>
        <w:keepNext w:val="0"/>
        <w:keepLines w:val="0"/>
        <w:pageBreakBefore w:val="0"/>
        <w:widowControl/>
        <w:numPr>
          <w:ilvl w:val="0"/>
          <w:numId w:val="0"/>
        </w:numPr>
        <w:kinsoku/>
        <w:wordWrap/>
        <w:overflowPunct/>
        <w:topLinePunct w:val="0"/>
        <w:autoSpaceDE/>
        <w:autoSpaceDN/>
        <w:bidi w:val="0"/>
        <w:adjustRightInd/>
        <w:snapToGrid/>
        <w:spacing w:before="0" w:after="0" w:afterAutospacing="0" w:line="480" w:lineRule="exact"/>
        <w:ind w:left="0" w:leftChars="0" w:right="0" w:rightChars="0" w:firstLine="0" w:firstLineChars="0"/>
        <w:textAlignment w:val="auto"/>
        <w:rPr>
          <w:rFonts w:hint="eastAsia" w:ascii="仿宋" w:hAnsi="仿宋" w:eastAsia="仿宋" w:cs="仿宋"/>
          <w:b/>
          <w:bCs/>
          <w:sz w:val="28"/>
          <w:szCs w:val="28"/>
          <w:lang w:val="en-US" w:eastAsia="zh-CN" w:bidi="ar-SA"/>
        </w:rPr>
      </w:pPr>
      <w:r>
        <w:rPr>
          <w:rFonts w:hint="eastAsia" w:ascii="仿宋" w:hAnsi="仿宋" w:eastAsia="仿宋" w:cs="仿宋"/>
          <w:b/>
          <w:bCs/>
          <w:sz w:val="28"/>
          <w:szCs w:val="28"/>
          <w:lang w:val="en-US" w:eastAsia="zh-CN" w:bidi="ar-SA"/>
        </w:rPr>
        <w:t>7.争议解决</w:t>
      </w:r>
    </w:p>
    <w:p w14:paraId="6A919647">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7.1 本合同的签订、解释及其在履行过程中出现的、或与本合同有关的纠纷之解决，受中华人民共和国现行有效的法律约束。</w:t>
      </w:r>
    </w:p>
    <w:p w14:paraId="391220E4">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7.2 因本合同引起的或与本合同有关的任何争议，由合同各方协商解决，也可由有关部门调解。协商或调解不成的，按下列第</w:t>
      </w:r>
      <w:r>
        <w:rPr>
          <w:rFonts w:hint="eastAsia" w:ascii="仿宋" w:hAnsi="仿宋" w:eastAsia="仿宋" w:cs="仿宋"/>
          <w:sz w:val="28"/>
          <w:szCs w:val="28"/>
          <w:u w:val="single"/>
          <w:lang w:val="en-US" w:eastAsia="zh-CN"/>
        </w:rPr>
        <w:t> （2） </w:t>
      </w:r>
      <w:r>
        <w:rPr>
          <w:rFonts w:hint="eastAsia" w:ascii="仿宋" w:hAnsi="仿宋" w:eastAsia="仿宋" w:cs="仿宋"/>
          <w:sz w:val="28"/>
          <w:szCs w:val="28"/>
          <w:lang w:val="en-US" w:eastAsia="zh-CN"/>
        </w:rPr>
        <w:t>种方式解决：</w:t>
      </w:r>
    </w:p>
    <w:p w14:paraId="0255C782">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（1）提交位于</w:t>
      </w:r>
      <w:r>
        <w:rPr>
          <w:rFonts w:hint="eastAsia" w:ascii="仿宋" w:hAnsi="仿宋" w:eastAsia="仿宋" w:cs="仿宋"/>
          <w:sz w:val="28"/>
          <w:szCs w:val="28"/>
          <w:u w:val="single"/>
          <w:lang w:val="en-US" w:eastAsia="zh-CN"/>
        </w:rPr>
        <w:t xml:space="preserve">  甲方  </w:t>
      </w:r>
      <w:r>
        <w:rPr>
          <w:rFonts w:hint="eastAsia" w:ascii="仿宋" w:hAnsi="仿宋" w:eastAsia="仿宋" w:cs="仿宋"/>
          <w:sz w:val="28"/>
          <w:szCs w:val="28"/>
          <w:lang w:val="en-US" w:eastAsia="zh-CN"/>
        </w:rPr>
        <w:t>的仲裁委员会仲裁。仲裁裁决是终局的，对各方均有约束力；</w:t>
      </w:r>
    </w:p>
    <w:p w14:paraId="42A2AD49">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（2）依法向甲方所在地有管辖权的人民法院起诉。</w:t>
      </w:r>
    </w:p>
    <w:p w14:paraId="087D2DCD">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lang w:val="en-US" w:eastAsia="zh-CN"/>
        </w:rPr>
      </w:pPr>
    </w:p>
    <w:p w14:paraId="236E3350">
      <w:pPr>
        <w:keepNext w:val="0"/>
        <w:keepLines w:val="0"/>
        <w:pageBreakBefore w:val="0"/>
        <w:widowControl/>
        <w:numPr>
          <w:ilvl w:val="0"/>
          <w:numId w:val="1"/>
        </w:numPr>
        <w:kinsoku/>
        <w:wordWrap/>
        <w:overflowPunct/>
        <w:topLinePunct w:val="0"/>
        <w:autoSpaceDE/>
        <w:autoSpaceDN/>
        <w:bidi w:val="0"/>
        <w:adjustRightInd/>
        <w:snapToGrid/>
        <w:spacing w:before="0" w:after="0" w:afterAutospacing="0" w:line="480" w:lineRule="exact"/>
        <w:ind w:left="0" w:leftChars="0" w:right="0" w:rightChars="0" w:firstLine="0" w:firstLineChars="0"/>
        <w:textAlignment w:val="auto"/>
        <w:rPr>
          <w:rFonts w:hint="eastAsia" w:ascii="仿宋" w:hAnsi="仿宋" w:eastAsia="仿宋" w:cs="仿宋"/>
          <w:b/>
          <w:bCs/>
          <w:sz w:val="28"/>
          <w:szCs w:val="28"/>
          <w:lang w:val="en-US" w:eastAsia="zh-CN" w:bidi="ar-SA"/>
        </w:rPr>
      </w:pPr>
      <w:r>
        <w:rPr>
          <w:rFonts w:hint="eastAsia" w:ascii="仿宋" w:hAnsi="仿宋" w:eastAsia="仿宋" w:cs="仿宋"/>
          <w:b/>
          <w:bCs/>
          <w:sz w:val="28"/>
          <w:szCs w:val="28"/>
          <w:lang w:val="en-US" w:eastAsia="zh-CN" w:bidi="ar-SA"/>
        </w:rPr>
        <w:t>通知送达</w:t>
      </w:r>
    </w:p>
    <w:p w14:paraId="16611902">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8.1为更好的履行本合同，双方提供如下联系方式：</w:t>
      </w:r>
    </w:p>
    <w:p w14:paraId="49CE1397">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甲方联系方式</w:t>
      </w:r>
    </w:p>
    <w:p w14:paraId="0E106791">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邮寄地址：广西南宁市青秀区凤岭北路111号南宁国际旅游中心C座19楼。</w:t>
      </w:r>
    </w:p>
    <w:p w14:paraId="45ECAE6E">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联系人：黄虎龙。</w:t>
      </w:r>
    </w:p>
    <w:p w14:paraId="345A55F9">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电话：0771-2277888。</w:t>
      </w:r>
    </w:p>
    <w:p w14:paraId="02FD1E93">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电子邮箱：1047028@qq.com。</w:t>
      </w:r>
    </w:p>
    <w:p w14:paraId="0F0C65DC">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乙方联系方式</w:t>
      </w:r>
    </w:p>
    <w:p w14:paraId="51CFFE7F">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邮寄地址：                        </w:t>
      </w:r>
    </w:p>
    <w:p w14:paraId="454C83ED">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                        </w:t>
      </w:r>
    </w:p>
    <w:p w14:paraId="0B6C8294">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电话：                        </w:t>
      </w:r>
    </w:p>
    <w:p w14:paraId="2B4F8D22">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电子邮箱：                        </w:t>
      </w:r>
    </w:p>
    <w:p w14:paraId="3A182DE7">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8.2双方通过上述联系方式之任何一种（包括电子邮箱），就本合同有关事项向对方发送相关通知等，均视为有效送达与告知对方，无论对方是否实际查阅。上述邮寄送达地址同时作为有效司法送达地址。</w:t>
      </w:r>
    </w:p>
    <w:p w14:paraId="1614D581">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8.3一方变更通知或通讯地址，应自变更之日起三日内，以书面形式通知对方；否则，由未通知方承担由此而引起的相关责任。</w:t>
      </w:r>
    </w:p>
    <w:p w14:paraId="4950AEE1">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8.4本合同履行过程中，甲乙双方按照下列通讯地址向对方发出的书面通知，以快递形式寄出的，寄出  日后视为对方收到；以邮件、电话、传真、短信、QQ形式发出的，发出当天视为对方收到；以其他方式送达的，本合同约定的联系人收到时即视为送达。如双方变更下列地址的，应当在变更当日以书面形式通知对方，否则对方按本合同地址发出的通知，一经发出并达到上述约定条件即视为送达，甲乙双方因履行合同发生争议的，下列地址可同时作为法院送达司法文书的送达地址。各方确认上述送达地址及送达方式适用于诉讼/仲裁的各阶段，包括但不限于一审、二审、再审、特别程序及执行程序。</w:t>
      </w:r>
    </w:p>
    <w:p w14:paraId="740AE35D">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lang w:val="en-US" w:eastAsia="zh-CN"/>
        </w:rPr>
      </w:pPr>
    </w:p>
    <w:p w14:paraId="6987BF39">
      <w:pPr>
        <w:keepNext w:val="0"/>
        <w:keepLines w:val="0"/>
        <w:pageBreakBefore w:val="0"/>
        <w:widowControl/>
        <w:numPr>
          <w:ilvl w:val="0"/>
          <w:numId w:val="0"/>
        </w:numPr>
        <w:kinsoku/>
        <w:wordWrap/>
        <w:overflowPunct/>
        <w:topLinePunct w:val="0"/>
        <w:autoSpaceDE/>
        <w:autoSpaceDN/>
        <w:bidi w:val="0"/>
        <w:adjustRightInd/>
        <w:snapToGrid/>
        <w:spacing w:before="0" w:after="0" w:afterAutospacing="0" w:line="480" w:lineRule="exact"/>
        <w:ind w:left="0" w:leftChars="0" w:right="0" w:rightChars="0" w:firstLine="0" w:firstLineChars="0"/>
        <w:textAlignment w:val="auto"/>
        <w:rPr>
          <w:rFonts w:hint="eastAsia" w:ascii="仿宋" w:hAnsi="仿宋" w:eastAsia="仿宋" w:cs="仿宋"/>
          <w:b/>
          <w:bCs/>
          <w:sz w:val="28"/>
          <w:szCs w:val="28"/>
          <w:lang w:val="en-US" w:eastAsia="zh-CN" w:bidi="ar-SA"/>
        </w:rPr>
      </w:pPr>
      <w:r>
        <w:rPr>
          <w:rFonts w:hint="eastAsia" w:ascii="仿宋" w:hAnsi="仿宋" w:eastAsia="仿宋" w:cs="仿宋"/>
          <w:b/>
          <w:bCs/>
          <w:sz w:val="28"/>
          <w:szCs w:val="28"/>
          <w:lang w:val="en-US" w:eastAsia="zh-CN" w:bidi="ar-SA"/>
        </w:rPr>
        <w:t>9.其他约定</w:t>
      </w:r>
    </w:p>
    <w:p w14:paraId="0A937749">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9.1 本合同壹式肆份，合同各方各执贰份。各份合同文本具有同等法律效力。</w:t>
      </w:r>
    </w:p>
    <w:p w14:paraId="4E57EC1A">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9.2 本合同经各方签署盖章后生效。</w:t>
      </w:r>
    </w:p>
    <w:p w14:paraId="78075297">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9.3</w:t>
      </w:r>
      <w:r>
        <w:rPr>
          <w:rFonts w:hint="default" w:ascii="仿宋" w:hAnsi="仿宋" w:eastAsia="仿宋" w:cs="仿宋"/>
          <w:b w:val="0"/>
          <w:bCs w:val="0"/>
          <w:sz w:val="28"/>
          <w:szCs w:val="28"/>
          <w:lang w:val="en-US" w:eastAsia="zh-CN" w:bidi="ar-SA"/>
        </w:rPr>
        <w:t>采购</w:t>
      </w:r>
      <w:r>
        <w:rPr>
          <w:rFonts w:hint="eastAsia" w:ascii="仿宋" w:hAnsi="仿宋" w:eastAsia="仿宋" w:cs="仿宋"/>
          <w:b w:val="0"/>
          <w:bCs w:val="0"/>
          <w:sz w:val="28"/>
          <w:szCs w:val="28"/>
          <w:lang w:val="en-US" w:eastAsia="zh-CN" w:bidi="ar-SA"/>
        </w:rPr>
        <w:t>文件</w:t>
      </w:r>
      <w:r>
        <w:rPr>
          <w:rFonts w:hint="default" w:ascii="仿宋" w:hAnsi="仿宋" w:eastAsia="仿宋" w:cs="仿宋"/>
          <w:b w:val="0"/>
          <w:bCs w:val="0"/>
          <w:sz w:val="28"/>
          <w:szCs w:val="28"/>
          <w:lang w:val="en-US" w:eastAsia="zh-CN" w:bidi="ar-SA"/>
        </w:rPr>
        <w:t>、响应文件</w:t>
      </w:r>
      <w:r>
        <w:rPr>
          <w:rFonts w:hint="eastAsia" w:ascii="仿宋" w:hAnsi="仿宋" w:eastAsia="仿宋" w:cs="仿宋"/>
          <w:b w:val="0"/>
          <w:bCs w:val="0"/>
          <w:sz w:val="28"/>
          <w:szCs w:val="28"/>
          <w:lang w:val="en-US" w:eastAsia="zh-CN" w:bidi="ar-SA"/>
        </w:rPr>
        <w:t>为本合同组成部分，与本合同具有同等法律效力。</w:t>
      </w:r>
    </w:p>
    <w:p w14:paraId="707E2899">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7C326E0A">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r>
        <w:rPr>
          <w:rFonts w:hint="eastAsia" w:ascii="仿宋" w:hAnsi="仿宋" w:eastAsia="仿宋" w:cs="仿宋"/>
          <w:sz w:val="28"/>
          <w:szCs w:val="28"/>
        </w:rPr>
        <w:t>（以下无合同正文）</w:t>
      </w:r>
    </w:p>
    <w:p w14:paraId="51FE0598">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textAlignment w:val="auto"/>
        <w:rPr>
          <w:rFonts w:hint="eastAsia" w:ascii="仿宋" w:hAnsi="仿宋" w:eastAsia="仿宋" w:cs="仿宋"/>
          <w:sz w:val="28"/>
          <w:szCs w:val="28"/>
        </w:rPr>
      </w:pPr>
      <w:r>
        <w:rPr>
          <w:rFonts w:hint="eastAsia" w:ascii="仿宋" w:hAnsi="仿宋" w:eastAsia="仿宋" w:cs="仿宋"/>
          <w:sz w:val="28"/>
          <w:szCs w:val="28"/>
        </w:rPr>
        <w:t>甲方（签字或盖章）：</w:t>
      </w:r>
    </w:p>
    <w:p w14:paraId="240AF7FB">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法定代表人或授权代表（签字）： </w:t>
      </w:r>
    </w:p>
    <w:p w14:paraId="05340D9D">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textAlignment w:val="auto"/>
        <w:rPr>
          <w:rFonts w:hint="eastAsia" w:ascii="仿宋" w:hAnsi="仿宋" w:eastAsia="仿宋" w:cs="仿宋"/>
          <w:sz w:val="28"/>
          <w:szCs w:val="28"/>
        </w:rPr>
      </w:pPr>
    </w:p>
    <w:p w14:paraId="58BB16AE">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textAlignment w:val="auto"/>
        <w:rPr>
          <w:rFonts w:hint="eastAsia" w:ascii="仿宋" w:hAnsi="仿宋" w:eastAsia="仿宋" w:cs="仿宋"/>
          <w:sz w:val="28"/>
          <w:szCs w:val="28"/>
        </w:rPr>
      </w:pPr>
      <w:r>
        <w:rPr>
          <w:rFonts w:hint="eastAsia" w:ascii="仿宋" w:hAnsi="仿宋" w:eastAsia="仿宋" w:cs="仿宋"/>
          <w:sz w:val="28"/>
          <w:szCs w:val="28"/>
        </w:rPr>
        <w:t>乙方（签字或盖章）：</w:t>
      </w:r>
    </w:p>
    <w:p w14:paraId="05C92778">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法定代表人或授权代表（签字）：</w:t>
      </w:r>
    </w:p>
    <w:p w14:paraId="59BDD296">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jc w:val="right"/>
        <w:textAlignment w:val="auto"/>
      </w:pPr>
      <w:r>
        <w:rPr>
          <w:rFonts w:hint="eastAsia" w:ascii="仿宋" w:hAnsi="仿宋" w:eastAsia="仿宋" w:cs="仿宋"/>
          <w:sz w:val="28"/>
          <w:szCs w:val="28"/>
        </w:rPr>
        <w:t>签署时间：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年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月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日</w:t>
      </w:r>
    </w:p>
    <w:p w14:paraId="0C5B11FA">
      <w:pPr>
        <w:rPr>
          <w:rFonts w:hint="eastAsia" w:ascii="仿宋" w:hAnsi="仿宋" w:eastAsia="仿宋" w:cs="仿宋"/>
          <w:sz w:val="28"/>
          <w:szCs w:val="28"/>
          <w:lang w:val="en-US" w:eastAsia="zh-CN"/>
        </w:rPr>
      </w:pPr>
    </w:p>
    <w:p w14:paraId="6ACD373E">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outlineLvl w:val="9"/>
        <w:rPr>
          <w:rFonts w:hint="eastAsia" w:ascii="仿宋" w:hAnsi="仿宋" w:eastAsia="仿宋" w:cs="仿宋"/>
          <w:sz w:val="28"/>
          <w:szCs w:val="28"/>
          <w:lang w:val="en-US" w:eastAsia="zh-CN"/>
        </w:rPr>
      </w:pPr>
      <w:bookmarkStart w:id="247" w:name="_Toc5395"/>
      <w:bookmarkStart w:id="248" w:name="_Toc8558"/>
      <w:bookmarkStart w:id="249" w:name="_Toc2704"/>
    </w:p>
    <w:p w14:paraId="706E36E4">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outlineLvl w:val="9"/>
        <w:rPr>
          <w:rFonts w:hint="eastAsia" w:ascii="仿宋" w:hAnsi="仿宋" w:eastAsia="仿宋" w:cs="仿宋"/>
          <w:sz w:val="28"/>
          <w:szCs w:val="28"/>
          <w:lang w:val="en-US" w:eastAsia="zh-CN"/>
        </w:rPr>
      </w:pPr>
    </w:p>
    <w:p w14:paraId="22BD031C">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outlineLvl w:val="9"/>
        <w:rPr>
          <w:rFonts w:hint="eastAsia" w:ascii="仿宋" w:hAnsi="仿宋" w:eastAsia="仿宋" w:cs="仿宋"/>
          <w:sz w:val="28"/>
          <w:szCs w:val="28"/>
          <w:lang w:val="en-US" w:eastAsia="zh-CN"/>
        </w:rPr>
      </w:pPr>
    </w:p>
    <w:p w14:paraId="7EBF7CD0">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outlineLvl w:val="9"/>
        <w:rPr>
          <w:rFonts w:hint="eastAsia" w:ascii="仿宋" w:hAnsi="仿宋" w:eastAsia="仿宋" w:cs="仿宋"/>
          <w:sz w:val="28"/>
          <w:szCs w:val="28"/>
          <w:lang w:val="en-US" w:eastAsia="zh-CN"/>
        </w:rPr>
      </w:pPr>
    </w:p>
    <w:p w14:paraId="79CFD30E">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outlineLvl w:val="9"/>
        <w:rPr>
          <w:rFonts w:hint="eastAsia" w:ascii="仿宋" w:hAnsi="仿宋" w:eastAsia="仿宋" w:cs="仿宋"/>
          <w:sz w:val="28"/>
          <w:szCs w:val="28"/>
          <w:lang w:val="en-US" w:eastAsia="zh-CN"/>
        </w:rPr>
      </w:pPr>
    </w:p>
    <w:p w14:paraId="3FCB3246">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outlineLvl w:val="9"/>
        <w:rPr>
          <w:rFonts w:hint="eastAsia" w:ascii="仿宋" w:hAnsi="仿宋" w:eastAsia="仿宋" w:cs="仿宋"/>
          <w:sz w:val="28"/>
          <w:szCs w:val="28"/>
          <w:lang w:val="en-US" w:eastAsia="zh-CN"/>
        </w:rPr>
      </w:pPr>
    </w:p>
    <w:p w14:paraId="1EC0C65F">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outlineLvl w:val="9"/>
        <w:rPr>
          <w:rFonts w:hint="eastAsia" w:ascii="仿宋" w:hAnsi="仿宋" w:eastAsia="仿宋" w:cs="仿宋"/>
          <w:sz w:val="28"/>
          <w:szCs w:val="28"/>
          <w:lang w:val="en-US" w:eastAsia="zh-CN"/>
        </w:rPr>
      </w:pPr>
    </w:p>
    <w:p w14:paraId="2CA7F002">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outlineLvl w:val="9"/>
        <w:rPr>
          <w:rFonts w:hint="eastAsia" w:ascii="仿宋" w:hAnsi="仿宋" w:eastAsia="仿宋" w:cs="仿宋"/>
          <w:sz w:val="28"/>
          <w:szCs w:val="28"/>
          <w:lang w:val="en-US" w:eastAsia="zh-CN"/>
        </w:rPr>
      </w:pPr>
    </w:p>
    <w:p w14:paraId="51B884E0">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outlineLvl w:val="9"/>
        <w:rPr>
          <w:rFonts w:hint="eastAsia" w:ascii="仿宋" w:hAnsi="仿宋" w:eastAsia="仿宋" w:cs="仿宋"/>
          <w:sz w:val="28"/>
          <w:szCs w:val="28"/>
          <w:lang w:val="en-US" w:eastAsia="zh-CN"/>
        </w:rPr>
      </w:pPr>
    </w:p>
    <w:p w14:paraId="43470850">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 产品明细表</w:t>
      </w:r>
      <w:bookmarkEnd w:id="247"/>
      <w:bookmarkEnd w:id="248"/>
      <w:bookmarkEnd w:id="249"/>
    </w:p>
    <w:p w14:paraId="0A6A35AE">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tbl>
      <w:tblPr>
        <w:tblStyle w:val="35"/>
        <w:tblW w:w="104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9"/>
        <w:gridCol w:w="2274"/>
        <w:gridCol w:w="2946"/>
        <w:gridCol w:w="1137"/>
        <w:gridCol w:w="1156"/>
        <w:gridCol w:w="1338"/>
        <w:gridCol w:w="815"/>
      </w:tblGrid>
      <w:tr w14:paraId="490C0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04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5A2BA62">
            <w:pPr>
              <w:keepNext w:val="0"/>
              <w:keepLines w:val="0"/>
              <w:widowControl/>
              <w:suppressLineNumbers w:val="0"/>
              <w:ind w:left="709" w:leftChars="0" w:right="-27" w:rightChars="0" w:hanging="709" w:firstLineChars="0"/>
              <w:jc w:val="center"/>
              <w:textAlignment w:val="auto"/>
              <w:rPr>
                <w:rFonts w:hint="default" w:ascii="Times New Roman" w:hAnsi="Times New Roman" w:eastAsia="宋体" w:cs="Times New Roman"/>
                <w:b w:val="0"/>
                <w:bCs w:val="0"/>
                <w:i w:val="0"/>
                <w:iCs w:val="0"/>
                <w:kern w:val="0"/>
                <w:sz w:val="21"/>
                <w:szCs w:val="21"/>
                <w:u w:val="none"/>
                <w:lang w:val="en-US" w:eastAsia="zh-CN" w:bidi="ar"/>
              </w:rPr>
            </w:pPr>
            <w:r>
              <w:rPr>
                <w:rFonts w:hint="eastAsia" w:ascii="仿宋" w:hAnsi="仿宋" w:eastAsia="仿宋" w:cs="仿宋"/>
                <w:b/>
                <w:bCs/>
                <w:sz w:val="24"/>
                <w:szCs w:val="24"/>
                <w:lang w:val="en-US" w:eastAsia="zh-CN"/>
              </w:rPr>
              <w:t>南宁轨道数智科技有限公司新自营项目原料及配套物资采购项目采购需求报价单</w:t>
            </w:r>
          </w:p>
        </w:tc>
      </w:tr>
      <w:tr w14:paraId="521FA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1D83">
            <w:pPr>
              <w:keepNext w:val="0"/>
              <w:keepLines w:val="0"/>
              <w:widowControl/>
              <w:suppressLineNumbers w:val="0"/>
              <w:ind w:left="709" w:leftChars="0" w:right="-27" w:rightChars="0" w:hanging="709" w:firstLineChars="0"/>
              <w:jc w:val="left"/>
              <w:textAlignment w:val="auto"/>
              <w:rPr>
                <w:rFonts w:ascii="Times New Roman" w:hAnsi="Times New Roman" w:eastAsia="宋体" w:cs="Times New Roman"/>
                <w:b w:val="0"/>
                <w:bCs w:val="0"/>
                <w:i w:val="0"/>
                <w:iCs w:val="0"/>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序号</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873E">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b w:val="0"/>
                <w:bCs w:val="0"/>
                <w:i w:val="0"/>
                <w:iCs w:val="0"/>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品名</w:t>
            </w:r>
          </w:p>
        </w:tc>
        <w:tc>
          <w:tcPr>
            <w:tcW w:w="2946" w:type="dxa"/>
            <w:tcBorders>
              <w:top w:val="single" w:color="000000" w:sz="4" w:space="0"/>
              <w:left w:val="single" w:color="000000" w:sz="4" w:space="0"/>
              <w:bottom w:val="single" w:color="000000" w:sz="4" w:space="0"/>
              <w:right w:val="nil"/>
            </w:tcBorders>
            <w:shd w:val="clear" w:color="auto" w:fill="auto"/>
            <w:vAlign w:val="center"/>
          </w:tcPr>
          <w:p w14:paraId="58B7270B">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b w:val="0"/>
                <w:bCs w:val="0"/>
                <w:i w:val="0"/>
                <w:iCs w:val="0"/>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需求</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A4D8">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b w:val="0"/>
                <w:bCs w:val="0"/>
                <w:i w:val="0"/>
                <w:iCs w:val="0"/>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 xml:space="preserve"> 数量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946A">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b w:val="0"/>
                <w:bCs w:val="0"/>
                <w:i w:val="0"/>
                <w:iCs w:val="0"/>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单位</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E5F2">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b w:val="0"/>
                <w:bCs w:val="0"/>
                <w:i w:val="0"/>
                <w:iCs w:val="0"/>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 xml:space="preserve"> 单价 </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9461">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b w:val="0"/>
                <w:bCs w:val="0"/>
                <w:i w:val="0"/>
                <w:iCs w:val="0"/>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总价</w:t>
            </w:r>
          </w:p>
        </w:tc>
      </w:tr>
      <w:tr w14:paraId="599AC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27EE">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1</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143B">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中烘豆</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1993">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扶光叁仟（拼配） 2磅/包</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1B79">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282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5C31">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包</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68EB">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515B">
            <w:pPr>
              <w:ind w:left="709" w:leftChars="0" w:right="-27" w:rightChars="0" w:hanging="709" w:firstLineChars="0"/>
              <w:rPr>
                <w:rFonts w:hint="default" w:ascii="Times New Roman" w:hAnsi="Times New Roman" w:eastAsia="宋体" w:cs="Times New Roman"/>
                <w:i w:val="0"/>
                <w:iCs w:val="0"/>
                <w:sz w:val="20"/>
                <w:szCs w:val="20"/>
                <w:u w:val="none"/>
              </w:rPr>
            </w:pPr>
          </w:p>
        </w:tc>
      </w:tr>
      <w:tr w14:paraId="55812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F410">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2</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E356">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深烘豆</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00C6">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扶光叁仟（拼配）2磅/包</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241B">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1,368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0857">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包</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8344">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2F84">
            <w:pPr>
              <w:ind w:left="709" w:leftChars="0" w:right="-27" w:rightChars="0" w:hanging="709" w:firstLineChars="0"/>
              <w:rPr>
                <w:rFonts w:hint="default" w:ascii="Times New Roman" w:hAnsi="Times New Roman" w:eastAsia="宋体" w:cs="Times New Roman"/>
                <w:i w:val="0"/>
                <w:iCs w:val="0"/>
                <w:sz w:val="20"/>
                <w:szCs w:val="20"/>
                <w:u w:val="none"/>
              </w:rPr>
            </w:pPr>
          </w:p>
        </w:tc>
      </w:tr>
      <w:tr w14:paraId="00FE2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5085">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3</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9ACF">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低温奶</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2E09">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君乐宝 950ml*12瓶/箱</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C507">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600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F0A8">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78C6">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821B">
            <w:pPr>
              <w:ind w:left="709" w:leftChars="0" w:right="-27" w:rightChars="0" w:hanging="709" w:firstLineChars="0"/>
              <w:rPr>
                <w:rFonts w:hint="default" w:ascii="Times New Roman" w:hAnsi="Times New Roman" w:eastAsia="宋体" w:cs="Times New Roman"/>
                <w:i w:val="0"/>
                <w:iCs w:val="0"/>
                <w:sz w:val="20"/>
                <w:szCs w:val="20"/>
                <w:u w:val="none"/>
              </w:rPr>
            </w:pPr>
          </w:p>
        </w:tc>
      </w:tr>
      <w:tr w14:paraId="4C3AE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B193">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4</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93D8">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常温奶</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6C7F">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新希望  1L*12盒/箱</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2C38">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60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2462">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2AB4">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2ECD">
            <w:pPr>
              <w:ind w:left="709" w:leftChars="0" w:right="-27" w:rightChars="0" w:hanging="709" w:firstLineChars="0"/>
              <w:rPr>
                <w:rFonts w:hint="default" w:ascii="Times New Roman" w:hAnsi="Times New Roman" w:eastAsia="宋体" w:cs="Times New Roman"/>
                <w:i w:val="0"/>
                <w:iCs w:val="0"/>
                <w:sz w:val="20"/>
                <w:szCs w:val="20"/>
                <w:u w:val="none"/>
              </w:rPr>
            </w:pPr>
          </w:p>
        </w:tc>
      </w:tr>
      <w:tr w14:paraId="49B1C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3CF3">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5</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FAB0">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椰乳</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32ED">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东边植造   1L*12盒/箱</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499C">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75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DA0D">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E40E">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0B5A">
            <w:pPr>
              <w:ind w:left="709" w:leftChars="0" w:right="-27" w:rightChars="0" w:hanging="709" w:firstLineChars="0"/>
              <w:rPr>
                <w:rFonts w:hint="default" w:ascii="Times New Roman" w:hAnsi="Times New Roman" w:eastAsia="宋体" w:cs="Times New Roman"/>
                <w:i w:val="0"/>
                <w:iCs w:val="0"/>
                <w:sz w:val="20"/>
                <w:szCs w:val="20"/>
                <w:u w:val="none"/>
              </w:rPr>
            </w:pPr>
          </w:p>
        </w:tc>
      </w:tr>
      <w:tr w14:paraId="77151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2AE1">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6</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E4D2">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爱护咖啡奶</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E180">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维益 1L*12盒/箱</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82F7">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87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933E">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盒</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38FC">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7FD1">
            <w:pPr>
              <w:ind w:left="709" w:leftChars="0" w:right="-27" w:rightChars="0" w:hanging="709" w:firstLineChars="0"/>
              <w:rPr>
                <w:rFonts w:hint="default" w:ascii="Times New Roman" w:hAnsi="Times New Roman" w:eastAsia="宋体" w:cs="Times New Roman"/>
                <w:i w:val="0"/>
                <w:iCs w:val="0"/>
                <w:sz w:val="20"/>
                <w:szCs w:val="20"/>
                <w:u w:val="none"/>
              </w:rPr>
            </w:pPr>
          </w:p>
        </w:tc>
      </w:tr>
      <w:tr w14:paraId="1F91E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55A6">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7</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49A7">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橙汁</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0CB5">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冰乐客沃柑汁 950ml*12盒/箱</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7BB1">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60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25F8">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D893">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D1D3">
            <w:pPr>
              <w:ind w:left="709" w:leftChars="0" w:right="-27" w:rightChars="0" w:hanging="709" w:firstLineChars="0"/>
              <w:rPr>
                <w:rFonts w:hint="default" w:ascii="Times New Roman" w:hAnsi="Times New Roman" w:eastAsia="宋体" w:cs="Times New Roman"/>
                <w:i w:val="0"/>
                <w:iCs w:val="0"/>
                <w:sz w:val="20"/>
                <w:szCs w:val="20"/>
                <w:u w:val="none"/>
              </w:rPr>
            </w:pPr>
          </w:p>
        </w:tc>
      </w:tr>
      <w:tr w14:paraId="3770B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C268">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8</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2927">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榛果糖浆</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F383">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莫林  1L/瓶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5B2E">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36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30CB">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瓶</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F060">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42D6">
            <w:pPr>
              <w:ind w:left="709" w:leftChars="0" w:right="-27" w:rightChars="0" w:hanging="709" w:firstLineChars="0"/>
              <w:rPr>
                <w:rFonts w:hint="default" w:ascii="Times New Roman" w:hAnsi="Times New Roman" w:eastAsia="宋体" w:cs="Times New Roman"/>
                <w:i w:val="0"/>
                <w:iCs w:val="0"/>
                <w:sz w:val="20"/>
                <w:szCs w:val="20"/>
                <w:u w:val="none"/>
              </w:rPr>
            </w:pPr>
          </w:p>
        </w:tc>
      </w:tr>
      <w:tr w14:paraId="7E4A9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9E99">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9</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2FFA">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竹蔗冰糖</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8919">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卡氏 2.5kg/瓶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CB3D">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188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F1DA">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瓶</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0B1F">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55DA">
            <w:pPr>
              <w:ind w:left="709" w:leftChars="0" w:right="-27" w:rightChars="0" w:hanging="709" w:firstLineChars="0"/>
              <w:rPr>
                <w:rFonts w:hint="default" w:ascii="Times New Roman" w:hAnsi="Times New Roman" w:eastAsia="宋体" w:cs="Times New Roman"/>
                <w:i w:val="0"/>
                <w:iCs w:val="0"/>
                <w:sz w:val="20"/>
                <w:szCs w:val="20"/>
                <w:u w:val="none"/>
              </w:rPr>
            </w:pPr>
          </w:p>
        </w:tc>
      </w:tr>
      <w:tr w14:paraId="11644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C436">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10</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61CA">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咖啡大师燕麦奶</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5B8B">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Oalty 1L*6盒/箱</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DA64">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252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6232">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CDFF">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F2BE">
            <w:pPr>
              <w:ind w:left="709" w:leftChars="0" w:right="-27" w:rightChars="0" w:hanging="709" w:firstLineChars="0"/>
              <w:rPr>
                <w:rFonts w:hint="default" w:ascii="Times New Roman" w:hAnsi="Times New Roman" w:eastAsia="宋体" w:cs="Times New Roman"/>
                <w:i w:val="0"/>
                <w:iCs w:val="0"/>
                <w:sz w:val="20"/>
                <w:szCs w:val="20"/>
                <w:u w:val="none"/>
              </w:rPr>
            </w:pPr>
          </w:p>
        </w:tc>
      </w:tr>
      <w:tr w14:paraId="459BF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7EE8">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11</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DA54">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PURE 茉莉饮料浓浆</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C63F">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莫林  700ml/瓶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B3DA">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31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E17A">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瓶</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2B60">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A2BE">
            <w:pPr>
              <w:ind w:left="709" w:leftChars="0" w:right="-27" w:rightChars="0" w:hanging="709" w:firstLineChars="0"/>
              <w:rPr>
                <w:rFonts w:hint="default" w:ascii="Times New Roman" w:hAnsi="Times New Roman" w:eastAsia="宋体" w:cs="Times New Roman"/>
                <w:i w:val="0"/>
                <w:iCs w:val="0"/>
                <w:sz w:val="20"/>
                <w:szCs w:val="20"/>
                <w:u w:val="none"/>
              </w:rPr>
            </w:pPr>
          </w:p>
        </w:tc>
      </w:tr>
      <w:tr w14:paraId="13F91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DC66">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12</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FB80">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油柑汁</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39AA">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产地（1L/瓶）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D48D">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342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362F">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瓶</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9083">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0178">
            <w:pPr>
              <w:ind w:left="709" w:leftChars="0" w:right="-27" w:rightChars="0" w:hanging="709" w:firstLineChars="0"/>
              <w:rPr>
                <w:rFonts w:hint="default" w:ascii="Times New Roman" w:hAnsi="Times New Roman" w:eastAsia="宋体" w:cs="Times New Roman"/>
                <w:i w:val="0"/>
                <w:iCs w:val="0"/>
                <w:sz w:val="20"/>
                <w:szCs w:val="20"/>
                <w:u w:val="none"/>
              </w:rPr>
            </w:pPr>
          </w:p>
        </w:tc>
      </w:tr>
      <w:tr w14:paraId="32733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BD33">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13</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9A2D">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黄油牛乳</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1037">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必如（1L*12盒/箱）</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0D0F">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360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B68F">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盒</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E7A0">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3E8A">
            <w:pPr>
              <w:ind w:left="709" w:leftChars="0" w:right="-27" w:rightChars="0" w:hanging="709" w:firstLineChars="0"/>
              <w:rPr>
                <w:rFonts w:hint="default" w:ascii="Times New Roman" w:hAnsi="Times New Roman" w:eastAsia="宋体" w:cs="Times New Roman"/>
                <w:i w:val="0"/>
                <w:iCs w:val="0"/>
                <w:sz w:val="20"/>
                <w:szCs w:val="20"/>
                <w:u w:val="none"/>
              </w:rPr>
            </w:pPr>
          </w:p>
        </w:tc>
      </w:tr>
      <w:tr w14:paraId="6045B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FF91">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14</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3164">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纯净水</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30C1">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娃哈哈（19L/桶）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C248">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1,050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83D5">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桶</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FB09">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338F">
            <w:pPr>
              <w:ind w:left="709" w:leftChars="0" w:right="-27" w:rightChars="0" w:hanging="709" w:firstLineChars="0"/>
              <w:rPr>
                <w:rFonts w:hint="default" w:ascii="Times New Roman" w:hAnsi="Times New Roman" w:eastAsia="宋体" w:cs="Times New Roman"/>
                <w:i w:val="0"/>
                <w:iCs w:val="0"/>
                <w:sz w:val="20"/>
                <w:szCs w:val="20"/>
                <w:u w:val="none"/>
              </w:rPr>
            </w:pPr>
          </w:p>
        </w:tc>
      </w:tr>
      <w:tr w14:paraId="7011D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1FC6">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15</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CE38">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定制中空杯</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3A1F">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90口径 400ML （500个/箱）</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904A">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40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E888">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E509">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A012">
            <w:pPr>
              <w:ind w:left="709" w:leftChars="0" w:right="-27" w:rightChars="0" w:hanging="709" w:firstLineChars="0"/>
              <w:rPr>
                <w:rFonts w:hint="default" w:ascii="Times New Roman" w:hAnsi="Times New Roman" w:eastAsia="宋体" w:cs="Times New Roman"/>
                <w:i w:val="0"/>
                <w:iCs w:val="0"/>
                <w:sz w:val="20"/>
                <w:szCs w:val="20"/>
                <w:u w:val="none"/>
              </w:rPr>
            </w:pPr>
          </w:p>
        </w:tc>
      </w:tr>
      <w:tr w14:paraId="4B0A6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AB32">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16</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C26B6">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定制 U型 PET杯 400ml</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F3A7">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90口径 400ML（1000个/箱）</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1B55">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30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5872">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3267">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80EB">
            <w:pPr>
              <w:ind w:left="709" w:leftChars="0" w:right="-27" w:rightChars="0" w:hanging="709" w:firstLineChars="0"/>
              <w:rPr>
                <w:rFonts w:hint="default" w:ascii="Times New Roman" w:hAnsi="Times New Roman" w:eastAsia="宋体" w:cs="Times New Roman"/>
                <w:i w:val="0"/>
                <w:iCs w:val="0"/>
                <w:sz w:val="20"/>
                <w:szCs w:val="20"/>
                <w:u w:val="none"/>
              </w:rPr>
            </w:pPr>
          </w:p>
        </w:tc>
      </w:tr>
      <w:tr w14:paraId="08491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7E69">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17</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030F">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定制 U型 PET杯 600ml</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C818">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90口径 600ML（100</w:t>
            </w:r>
            <w:r>
              <w:rPr>
                <w:rFonts w:hint="eastAsia" w:cs="Times New Roman"/>
                <w:i w:val="0"/>
                <w:iCs w:val="0"/>
                <w:kern w:val="0"/>
                <w:sz w:val="21"/>
                <w:szCs w:val="21"/>
                <w:u w:val="none"/>
                <w:lang w:val="en-US" w:eastAsia="zh-CN" w:bidi="ar"/>
              </w:rPr>
              <w:t>0</w:t>
            </w:r>
            <w:r>
              <w:rPr>
                <w:rFonts w:hint="default" w:ascii="Times New Roman" w:hAnsi="Times New Roman" w:eastAsia="宋体" w:cs="Times New Roman"/>
                <w:i w:val="0"/>
                <w:iCs w:val="0"/>
                <w:kern w:val="0"/>
                <w:sz w:val="21"/>
                <w:szCs w:val="21"/>
                <w:u w:val="none"/>
                <w:lang w:val="en-US" w:eastAsia="zh-CN" w:bidi="ar"/>
              </w:rPr>
              <w:t>个/箱）</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E92F">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30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EC5F">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B03D">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6173">
            <w:pPr>
              <w:ind w:left="709" w:leftChars="0" w:right="-27" w:rightChars="0" w:hanging="709" w:firstLineChars="0"/>
              <w:rPr>
                <w:rFonts w:hint="default" w:ascii="Times New Roman" w:hAnsi="Times New Roman" w:eastAsia="宋体" w:cs="Times New Roman"/>
                <w:i w:val="0"/>
                <w:iCs w:val="0"/>
                <w:sz w:val="20"/>
                <w:szCs w:val="20"/>
                <w:u w:val="none"/>
              </w:rPr>
            </w:pPr>
          </w:p>
        </w:tc>
      </w:tr>
      <w:tr w14:paraId="2AD9E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DF0C">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18</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772A">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90口径 注塑盖（公版）</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FEE2">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90口径白色分体防漏盖（1000个/箱）</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F6DD">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80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121C">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CFE5">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B1B3">
            <w:pPr>
              <w:ind w:left="709" w:leftChars="0" w:right="-27" w:rightChars="0" w:hanging="709" w:firstLineChars="0"/>
              <w:rPr>
                <w:rFonts w:hint="default" w:ascii="Times New Roman" w:hAnsi="Times New Roman" w:eastAsia="宋体" w:cs="Times New Roman"/>
                <w:i w:val="0"/>
                <w:iCs w:val="0"/>
                <w:sz w:val="20"/>
                <w:szCs w:val="20"/>
                <w:u w:val="none"/>
              </w:rPr>
            </w:pPr>
          </w:p>
        </w:tc>
      </w:tr>
      <w:tr w14:paraId="43492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077D">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19</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0F64">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防溢纸（公版）</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1E39">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130mm（500张/包）</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B293">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160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3C61">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包</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CF3B">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B3F4">
            <w:pPr>
              <w:ind w:left="709" w:leftChars="0" w:right="-27" w:rightChars="0" w:hanging="709" w:firstLineChars="0"/>
              <w:rPr>
                <w:rFonts w:hint="default" w:ascii="Times New Roman" w:hAnsi="Times New Roman" w:eastAsia="宋体" w:cs="Times New Roman"/>
                <w:i w:val="0"/>
                <w:iCs w:val="0"/>
                <w:sz w:val="20"/>
                <w:szCs w:val="20"/>
                <w:u w:val="none"/>
              </w:rPr>
            </w:pPr>
          </w:p>
        </w:tc>
      </w:tr>
      <w:tr w14:paraId="62ECE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81B6">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20</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7F63">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杯托（公版）</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863F">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4.5cm高（双500个/箱）</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2C4D">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80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82D0">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F75C">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9DD2">
            <w:pPr>
              <w:ind w:left="709" w:leftChars="0" w:right="-27" w:rightChars="0" w:hanging="709" w:firstLineChars="0"/>
              <w:rPr>
                <w:rFonts w:hint="default" w:ascii="Times New Roman" w:hAnsi="Times New Roman" w:eastAsia="宋体" w:cs="Times New Roman"/>
                <w:i w:val="0"/>
                <w:iCs w:val="0"/>
                <w:sz w:val="20"/>
                <w:szCs w:val="20"/>
                <w:u w:val="none"/>
              </w:rPr>
            </w:pPr>
          </w:p>
        </w:tc>
      </w:tr>
      <w:tr w14:paraId="62E3B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6C7A">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21</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D1F3">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定制 PLA 吸管</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4F75">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0.6*19cm（5000支/箱）</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150A">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16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0B52">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9EDB">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0B3F">
            <w:pPr>
              <w:ind w:left="709" w:leftChars="0" w:right="-27" w:rightChars="0" w:hanging="709" w:firstLineChars="0"/>
              <w:rPr>
                <w:rFonts w:hint="default" w:ascii="Times New Roman" w:hAnsi="Times New Roman" w:eastAsia="宋体" w:cs="Times New Roman"/>
                <w:i w:val="0"/>
                <w:iCs w:val="0"/>
                <w:sz w:val="20"/>
                <w:szCs w:val="20"/>
                <w:u w:val="none"/>
              </w:rPr>
            </w:pPr>
          </w:p>
        </w:tc>
      </w:tr>
      <w:tr w14:paraId="69CF5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9EF0">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22</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0B136">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定制 单杯打包袋</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E234">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宽13,边9,高25，130克纸（500个/箱）</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512E">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100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27F9">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D1F3">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6055">
            <w:pPr>
              <w:ind w:left="709" w:leftChars="0" w:right="-27" w:rightChars="0" w:hanging="709" w:firstLineChars="0"/>
              <w:rPr>
                <w:rFonts w:hint="default" w:ascii="Times New Roman" w:hAnsi="Times New Roman" w:eastAsia="宋体" w:cs="Times New Roman"/>
                <w:i w:val="0"/>
                <w:iCs w:val="0"/>
                <w:sz w:val="20"/>
                <w:szCs w:val="20"/>
                <w:u w:val="none"/>
              </w:rPr>
            </w:pPr>
          </w:p>
        </w:tc>
      </w:tr>
      <w:tr w14:paraId="38193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84B7">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23</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0926">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定制 双杯打包袋</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AA74">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宽21,边11,高27，130克纸（500个/箱）</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E71D">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32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5735">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D4C0">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7182">
            <w:pPr>
              <w:ind w:left="709" w:leftChars="0" w:right="-27" w:rightChars="0" w:hanging="709" w:firstLineChars="0"/>
              <w:rPr>
                <w:rFonts w:hint="default" w:ascii="Times New Roman" w:hAnsi="Times New Roman" w:eastAsia="宋体" w:cs="Times New Roman"/>
                <w:i w:val="0"/>
                <w:iCs w:val="0"/>
                <w:sz w:val="20"/>
                <w:szCs w:val="20"/>
                <w:u w:val="none"/>
              </w:rPr>
            </w:pPr>
          </w:p>
        </w:tc>
      </w:tr>
      <w:tr w14:paraId="7173F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5754">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24</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933A">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定制 单杯拎手</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7E1A">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20*48mm，400g白卡</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53B9">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20,000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9C32">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张</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77A7">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A8AA">
            <w:pPr>
              <w:ind w:left="709" w:leftChars="0" w:right="-27" w:rightChars="0" w:hanging="709" w:firstLineChars="0"/>
              <w:rPr>
                <w:rFonts w:hint="default" w:ascii="Times New Roman" w:hAnsi="Times New Roman" w:eastAsia="宋体" w:cs="Times New Roman"/>
                <w:i w:val="0"/>
                <w:iCs w:val="0"/>
                <w:sz w:val="20"/>
                <w:szCs w:val="20"/>
                <w:u w:val="none"/>
              </w:rPr>
            </w:pPr>
          </w:p>
        </w:tc>
      </w:tr>
      <w:tr w14:paraId="79CF5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6800">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28</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AE6E">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定制封口胶-a款</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0B17">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不干胶-A级铜版纸不干胶（覆亮膜）-130*35mm（10000张/套）</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DD18">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2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72C7">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套</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D702">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571B">
            <w:pPr>
              <w:ind w:left="709" w:leftChars="0" w:right="-27" w:rightChars="0" w:hanging="709" w:firstLineChars="0"/>
              <w:rPr>
                <w:rFonts w:hint="default" w:ascii="Times New Roman" w:hAnsi="Times New Roman" w:eastAsia="宋体" w:cs="Times New Roman"/>
                <w:i w:val="0"/>
                <w:iCs w:val="0"/>
                <w:sz w:val="20"/>
                <w:szCs w:val="20"/>
                <w:u w:val="none"/>
              </w:rPr>
            </w:pPr>
          </w:p>
        </w:tc>
      </w:tr>
      <w:tr w14:paraId="31613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34DF">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29</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1EED">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定制封口胶-b款</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508F">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不干胶-A级铜版纸不干胶（覆亮膜）-130*35mm（10000张/套）</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5850">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2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5F4C">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套</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8E97">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9740">
            <w:pPr>
              <w:ind w:left="709" w:leftChars="0" w:right="-27" w:rightChars="0" w:hanging="709" w:firstLineChars="0"/>
              <w:rPr>
                <w:rFonts w:hint="default" w:ascii="Times New Roman" w:hAnsi="Times New Roman" w:eastAsia="宋体" w:cs="Times New Roman"/>
                <w:i w:val="0"/>
                <w:iCs w:val="0"/>
                <w:sz w:val="20"/>
                <w:szCs w:val="20"/>
                <w:u w:val="none"/>
              </w:rPr>
            </w:pPr>
          </w:p>
        </w:tc>
      </w:tr>
      <w:tr w14:paraId="2F573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C1E9">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30</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1BFB">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定制封口胶-c款</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C478">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不干胶-A级铜版纸不干胶（覆亮膜）-130*35mm（10000张/套）</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DAF6">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2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1FB6">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套</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C16E">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E489">
            <w:pPr>
              <w:ind w:left="709" w:leftChars="0" w:right="-27" w:rightChars="0" w:hanging="709" w:firstLineChars="0"/>
              <w:rPr>
                <w:rFonts w:hint="default" w:ascii="Times New Roman" w:hAnsi="Times New Roman" w:eastAsia="宋体" w:cs="Times New Roman"/>
                <w:i w:val="0"/>
                <w:iCs w:val="0"/>
                <w:sz w:val="20"/>
                <w:szCs w:val="20"/>
                <w:u w:val="none"/>
              </w:rPr>
            </w:pPr>
          </w:p>
        </w:tc>
      </w:tr>
      <w:tr w14:paraId="390D5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854F">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31</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75E5">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定制封口胶-d款</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AC84">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不干胶-A级铜版纸不干胶（覆亮膜）-130*35mm（10000张/套）</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C5D1">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2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C48F">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套</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E84A">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7B1C">
            <w:pPr>
              <w:ind w:left="709" w:leftChars="0" w:right="-27" w:rightChars="0" w:hanging="709" w:firstLineChars="0"/>
              <w:rPr>
                <w:rFonts w:hint="default" w:ascii="Times New Roman" w:hAnsi="Times New Roman" w:eastAsia="宋体" w:cs="Times New Roman"/>
                <w:i w:val="0"/>
                <w:iCs w:val="0"/>
                <w:sz w:val="20"/>
                <w:szCs w:val="20"/>
                <w:u w:val="none"/>
              </w:rPr>
            </w:pPr>
          </w:p>
        </w:tc>
      </w:tr>
      <w:tr w14:paraId="36962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F667">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32</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A597F">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定制贴纸-a款</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EDD0">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A级铜版纸不干胶（覆亮膜）-210*140mm（5000张/套）</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B915">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1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0DA3">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套</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6EFC">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3591">
            <w:pPr>
              <w:ind w:left="709" w:leftChars="0" w:right="-27" w:rightChars="0" w:hanging="709" w:firstLineChars="0"/>
              <w:rPr>
                <w:rFonts w:hint="default" w:ascii="Times New Roman" w:hAnsi="Times New Roman" w:eastAsia="宋体" w:cs="Times New Roman"/>
                <w:i w:val="0"/>
                <w:iCs w:val="0"/>
                <w:sz w:val="20"/>
                <w:szCs w:val="20"/>
                <w:u w:val="none"/>
              </w:rPr>
            </w:pPr>
          </w:p>
        </w:tc>
      </w:tr>
      <w:tr w14:paraId="209A6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E73B">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33</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0D6F">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定制贴纸-b款</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0954">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A级铜版纸不干胶（覆亮膜）-210*140mm（5000张/套）</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3B40">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1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7257">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套</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0ED2">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0371">
            <w:pPr>
              <w:ind w:left="709" w:leftChars="0" w:right="-27" w:rightChars="0" w:hanging="709" w:firstLineChars="0"/>
              <w:rPr>
                <w:rFonts w:hint="default" w:ascii="Times New Roman" w:hAnsi="Times New Roman" w:eastAsia="宋体" w:cs="Times New Roman"/>
                <w:i w:val="0"/>
                <w:iCs w:val="0"/>
                <w:sz w:val="20"/>
                <w:szCs w:val="20"/>
                <w:u w:val="none"/>
              </w:rPr>
            </w:pPr>
          </w:p>
        </w:tc>
      </w:tr>
      <w:tr w14:paraId="2D758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9959">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34</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310C8">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定制贴纸-c款</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FDE1">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A级铜版纸不干胶（覆亮膜）-210*140mm（5000张/套）</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DA55">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1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FCCB">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套</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B15A">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0308">
            <w:pPr>
              <w:ind w:left="709" w:leftChars="0" w:right="-27" w:rightChars="0" w:hanging="709" w:firstLineChars="0"/>
              <w:rPr>
                <w:rFonts w:hint="default" w:ascii="Times New Roman" w:hAnsi="Times New Roman" w:eastAsia="宋体" w:cs="Times New Roman"/>
                <w:i w:val="0"/>
                <w:iCs w:val="0"/>
                <w:sz w:val="20"/>
                <w:szCs w:val="20"/>
                <w:u w:val="none"/>
              </w:rPr>
            </w:pPr>
          </w:p>
        </w:tc>
      </w:tr>
      <w:tr w14:paraId="4782D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40D9">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35</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E2D01">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定制贴纸-d款</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DF86">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A级铜版纸不干胶（覆亮膜）-210*140mm（5000张/套）</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8740">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1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411E">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套</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A254">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CC52">
            <w:pPr>
              <w:ind w:left="709" w:leftChars="0" w:right="-27" w:rightChars="0" w:hanging="709" w:firstLineChars="0"/>
              <w:rPr>
                <w:rFonts w:hint="default" w:ascii="Times New Roman" w:hAnsi="Times New Roman" w:eastAsia="宋体" w:cs="Times New Roman"/>
                <w:i w:val="0"/>
                <w:iCs w:val="0"/>
                <w:sz w:val="20"/>
                <w:szCs w:val="20"/>
                <w:u w:val="none"/>
              </w:rPr>
            </w:pPr>
          </w:p>
        </w:tc>
      </w:tr>
      <w:tr w14:paraId="35DFD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74EB">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36</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8597">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定制杯套</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C04F">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白卡</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AE82">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80,000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9937">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个</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BB79">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0DAE">
            <w:pPr>
              <w:ind w:left="709" w:leftChars="0" w:right="-27" w:rightChars="0" w:hanging="709" w:firstLineChars="0"/>
              <w:rPr>
                <w:rFonts w:hint="default" w:ascii="Times New Roman" w:hAnsi="Times New Roman" w:eastAsia="宋体" w:cs="Times New Roman"/>
                <w:i w:val="0"/>
                <w:iCs w:val="0"/>
                <w:sz w:val="20"/>
                <w:szCs w:val="20"/>
                <w:u w:val="none"/>
              </w:rPr>
            </w:pPr>
          </w:p>
        </w:tc>
      </w:tr>
      <w:tr w14:paraId="779C7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E317">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37</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84248">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eastAsia" w:ascii="Times New Roman" w:hAnsi="Times New Roman" w:eastAsia="宋体" w:cs="Times New Roman"/>
                <w:i w:val="0"/>
                <w:iCs w:val="0"/>
                <w:kern w:val="0"/>
                <w:sz w:val="21"/>
                <w:szCs w:val="21"/>
                <w:u w:val="none"/>
                <w:lang w:val="en-US" w:eastAsia="zh-CN" w:bidi="ar"/>
              </w:rPr>
              <w:t>定制</w:t>
            </w:r>
            <w:r>
              <w:rPr>
                <w:rFonts w:hint="default" w:ascii="Times New Roman" w:hAnsi="Times New Roman" w:eastAsia="宋体" w:cs="Times New Roman"/>
                <w:i w:val="0"/>
                <w:iCs w:val="0"/>
                <w:kern w:val="0"/>
                <w:sz w:val="21"/>
                <w:szCs w:val="21"/>
                <w:u w:val="none"/>
                <w:lang w:val="en-US" w:eastAsia="zh-CN" w:bidi="ar"/>
              </w:rPr>
              <w:t>抽签小卡</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5501">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白卡</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D478">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80,000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05C6">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张</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5116">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CEF5">
            <w:pPr>
              <w:ind w:left="709" w:leftChars="0" w:right="-27" w:rightChars="0" w:hanging="709" w:firstLineChars="0"/>
              <w:rPr>
                <w:rFonts w:hint="default" w:ascii="Times New Roman" w:hAnsi="Times New Roman" w:eastAsia="宋体" w:cs="Times New Roman"/>
                <w:i w:val="0"/>
                <w:iCs w:val="0"/>
                <w:sz w:val="20"/>
                <w:szCs w:val="20"/>
                <w:u w:val="none"/>
              </w:rPr>
            </w:pPr>
          </w:p>
        </w:tc>
      </w:tr>
      <w:tr w14:paraId="75A93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1705">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38</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45B6">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eastAsia" w:ascii="Times New Roman" w:hAnsi="Times New Roman" w:eastAsia="宋体" w:cs="Times New Roman"/>
                <w:i w:val="0"/>
                <w:iCs w:val="0"/>
                <w:kern w:val="0"/>
                <w:sz w:val="21"/>
                <w:szCs w:val="21"/>
                <w:u w:val="none"/>
                <w:lang w:val="en-US" w:eastAsia="zh-CN" w:bidi="ar"/>
              </w:rPr>
              <w:t>定制</w:t>
            </w:r>
            <w:r>
              <w:rPr>
                <w:rFonts w:hint="default" w:ascii="Times New Roman" w:hAnsi="Times New Roman" w:eastAsia="宋体" w:cs="Times New Roman"/>
                <w:i w:val="0"/>
                <w:iCs w:val="0"/>
                <w:kern w:val="0"/>
                <w:sz w:val="21"/>
                <w:szCs w:val="21"/>
                <w:u w:val="none"/>
                <w:lang w:val="en-US" w:eastAsia="zh-CN" w:bidi="ar"/>
              </w:rPr>
              <w:t>餐巾纸</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EC53">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5000张/箱</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BB27">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16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43FD">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29D2">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F3A6">
            <w:pPr>
              <w:ind w:left="709" w:leftChars="0" w:right="-27" w:rightChars="0" w:hanging="709" w:firstLineChars="0"/>
              <w:rPr>
                <w:rFonts w:hint="default" w:ascii="Times New Roman" w:hAnsi="Times New Roman" w:eastAsia="宋体" w:cs="Times New Roman"/>
                <w:i w:val="0"/>
                <w:iCs w:val="0"/>
                <w:sz w:val="20"/>
                <w:szCs w:val="20"/>
                <w:u w:val="none"/>
              </w:rPr>
            </w:pPr>
          </w:p>
        </w:tc>
      </w:tr>
      <w:tr w14:paraId="71D83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9CC1">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39</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0E6D">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eastAsia" w:ascii="Times New Roman" w:hAnsi="Times New Roman" w:eastAsia="宋体" w:cs="Times New Roman"/>
                <w:i w:val="0"/>
                <w:iCs w:val="0"/>
                <w:kern w:val="0"/>
                <w:sz w:val="21"/>
                <w:szCs w:val="21"/>
                <w:u w:val="none"/>
                <w:lang w:val="en-US" w:eastAsia="zh-CN" w:bidi="ar"/>
              </w:rPr>
              <w:t>定制</w:t>
            </w:r>
            <w:r>
              <w:rPr>
                <w:rFonts w:hint="default" w:ascii="Times New Roman" w:hAnsi="Times New Roman" w:eastAsia="宋体" w:cs="Times New Roman"/>
                <w:i w:val="0"/>
                <w:iCs w:val="0"/>
                <w:kern w:val="0"/>
                <w:sz w:val="21"/>
                <w:szCs w:val="21"/>
                <w:u w:val="none"/>
                <w:lang w:val="en-US" w:eastAsia="zh-CN" w:bidi="ar"/>
              </w:rPr>
              <w:t>标签纸</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A24E">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30*40*700张（700张*100卷/箱）</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FB14">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2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8428">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91F8">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6DCF">
            <w:pPr>
              <w:ind w:left="709" w:leftChars="0" w:right="-27" w:rightChars="0" w:hanging="709" w:firstLineChars="0"/>
              <w:rPr>
                <w:rFonts w:hint="default" w:ascii="Times New Roman" w:hAnsi="Times New Roman" w:eastAsia="宋体" w:cs="Times New Roman"/>
                <w:i w:val="0"/>
                <w:iCs w:val="0"/>
                <w:sz w:val="20"/>
                <w:szCs w:val="20"/>
                <w:u w:val="none"/>
              </w:rPr>
            </w:pPr>
          </w:p>
        </w:tc>
      </w:tr>
      <w:tr w14:paraId="67789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9034">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40</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25DC0">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eastAsia" w:ascii="Times New Roman" w:hAnsi="Times New Roman" w:eastAsia="宋体" w:cs="Times New Roman"/>
                <w:i w:val="0"/>
                <w:iCs w:val="0"/>
                <w:kern w:val="0"/>
                <w:sz w:val="21"/>
                <w:szCs w:val="21"/>
                <w:u w:val="none"/>
                <w:lang w:val="en-US" w:eastAsia="zh-CN" w:bidi="ar"/>
              </w:rPr>
              <w:t>定制</w:t>
            </w:r>
            <w:r>
              <w:rPr>
                <w:rFonts w:hint="default" w:ascii="Times New Roman" w:hAnsi="Times New Roman" w:eastAsia="宋体" w:cs="Times New Roman"/>
                <w:i w:val="0"/>
                <w:iCs w:val="0"/>
                <w:kern w:val="0"/>
                <w:sz w:val="21"/>
                <w:szCs w:val="21"/>
                <w:u w:val="none"/>
                <w:lang w:val="en-US" w:eastAsia="zh-CN" w:bidi="ar"/>
              </w:rPr>
              <w:t>小票纸</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584B">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57*50*17米（17米*100卷/箱）</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7722">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15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8D52">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B420">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FE5D">
            <w:pPr>
              <w:ind w:left="709" w:leftChars="0" w:right="-27" w:rightChars="0" w:hanging="709" w:firstLineChars="0"/>
              <w:rPr>
                <w:rFonts w:hint="default" w:ascii="Times New Roman" w:hAnsi="Times New Roman" w:eastAsia="宋体" w:cs="Times New Roman"/>
                <w:i w:val="0"/>
                <w:iCs w:val="0"/>
                <w:sz w:val="20"/>
                <w:szCs w:val="20"/>
                <w:u w:val="none"/>
              </w:rPr>
            </w:pPr>
          </w:p>
        </w:tc>
      </w:tr>
      <w:tr w14:paraId="7A55A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08AA">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41</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EE7F">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收纳架-不锈钢三层九孔</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89F2">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规格：305mm*305mm*305mm</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35DE">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4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A437">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个</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608B">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B4CE">
            <w:pPr>
              <w:ind w:left="709" w:leftChars="0" w:right="-27" w:rightChars="0" w:hanging="709" w:firstLineChars="0"/>
              <w:rPr>
                <w:rFonts w:hint="default" w:ascii="Times New Roman" w:hAnsi="Times New Roman" w:eastAsia="宋体" w:cs="Times New Roman"/>
                <w:i w:val="0"/>
                <w:iCs w:val="0"/>
                <w:sz w:val="20"/>
                <w:szCs w:val="20"/>
                <w:u w:val="none"/>
              </w:rPr>
            </w:pPr>
          </w:p>
        </w:tc>
      </w:tr>
      <w:tr w14:paraId="352F0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A072">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42</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47BD0">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杯架-不锈钢斜四格杯架</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7283">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规格：325mm*405mm*105mm</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B1BC">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8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1E9C">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个</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AE5D">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1CB0">
            <w:pPr>
              <w:ind w:left="709" w:leftChars="0" w:right="-27" w:rightChars="0" w:hanging="709" w:firstLineChars="0"/>
              <w:rPr>
                <w:rFonts w:hint="default" w:ascii="Times New Roman" w:hAnsi="Times New Roman" w:eastAsia="宋体" w:cs="Times New Roman"/>
                <w:i w:val="0"/>
                <w:iCs w:val="0"/>
                <w:sz w:val="20"/>
                <w:szCs w:val="20"/>
                <w:u w:val="none"/>
              </w:rPr>
            </w:pPr>
          </w:p>
        </w:tc>
      </w:tr>
      <w:tr w14:paraId="7CD06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36D0">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43</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06DA">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五头酱汁泵</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E97C">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规格：298mm*203mm*335mm</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00F6">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4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C92B">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个</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A07C">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53B5">
            <w:pPr>
              <w:ind w:left="709" w:leftChars="0" w:right="-27" w:rightChars="0" w:hanging="709" w:firstLineChars="0"/>
              <w:rPr>
                <w:rFonts w:hint="default" w:ascii="Times New Roman" w:hAnsi="Times New Roman" w:eastAsia="宋体" w:cs="Times New Roman"/>
                <w:i w:val="0"/>
                <w:iCs w:val="0"/>
                <w:sz w:val="20"/>
                <w:szCs w:val="20"/>
                <w:u w:val="none"/>
              </w:rPr>
            </w:pPr>
          </w:p>
        </w:tc>
      </w:tr>
      <w:tr w14:paraId="6C3CF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6C67">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44</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6F72">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三连卡牌/菜单架</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A8D08">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规格：54cm*9cm*26cm</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1C5D">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4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7434">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个</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1D45">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9D31">
            <w:pPr>
              <w:ind w:left="709" w:leftChars="0" w:right="-27" w:rightChars="0" w:hanging="709" w:firstLineChars="0"/>
              <w:rPr>
                <w:rFonts w:hint="default" w:ascii="Times New Roman" w:hAnsi="Times New Roman" w:eastAsia="宋体" w:cs="Times New Roman"/>
                <w:i w:val="0"/>
                <w:iCs w:val="0"/>
                <w:sz w:val="20"/>
                <w:szCs w:val="20"/>
                <w:u w:val="none"/>
              </w:rPr>
            </w:pPr>
          </w:p>
        </w:tc>
      </w:tr>
      <w:tr w14:paraId="3D76D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37EA">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45</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C6F3">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浓缩杯</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924E">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9E63">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16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98DA">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个</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39BF">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A3FB">
            <w:pPr>
              <w:ind w:left="709" w:leftChars="0" w:right="-27" w:rightChars="0" w:hanging="709" w:firstLineChars="0"/>
              <w:rPr>
                <w:rFonts w:hint="default" w:ascii="Times New Roman" w:hAnsi="Times New Roman" w:eastAsia="宋体" w:cs="Times New Roman"/>
                <w:i w:val="0"/>
                <w:iCs w:val="0"/>
                <w:sz w:val="20"/>
                <w:szCs w:val="20"/>
                <w:u w:val="none"/>
              </w:rPr>
            </w:pPr>
          </w:p>
        </w:tc>
      </w:tr>
      <w:tr w14:paraId="34EA0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2A91">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46</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BF79">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搅拌勺</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204A">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32cm</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083A">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24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935F">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把</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9A42">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95CE">
            <w:pPr>
              <w:ind w:left="709" w:leftChars="0" w:right="-27" w:rightChars="0" w:hanging="709" w:firstLineChars="0"/>
              <w:rPr>
                <w:rFonts w:hint="default" w:ascii="Times New Roman" w:hAnsi="Times New Roman" w:eastAsia="宋体" w:cs="Times New Roman"/>
                <w:i w:val="0"/>
                <w:iCs w:val="0"/>
                <w:sz w:val="20"/>
                <w:szCs w:val="20"/>
                <w:u w:val="none"/>
              </w:rPr>
            </w:pPr>
          </w:p>
        </w:tc>
      </w:tr>
      <w:tr w14:paraId="06825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6FD6">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47</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8473">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冰铲</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B60B">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20.5cm</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5CC9">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8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1A20">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把</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9EB0">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06BF">
            <w:pPr>
              <w:ind w:left="709" w:leftChars="0" w:right="-27" w:rightChars="0" w:hanging="709" w:firstLineChars="0"/>
              <w:rPr>
                <w:rFonts w:hint="default" w:ascii="Times New Roman" w:hAnsi="Times New Roman" w:eastAsia="宋体" w:cs="Times New Roman"/>
                <w:i w:val="0"/>
                <w:iCs w:val="0"/>
                <w:sz w:val="20"/>
                <w:szCs w:val="20"/>
                <w:u w:val="none"/>
              </w:rPr>
            </w:pPr>
          </w:p>
        </w:tc>
      </w:tr>
      <w:tr w14:paraId="7505A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A653">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48</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AAE8">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盎司杯</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1184">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双头量杯大号20-40ML</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2FF6">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8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2217">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个</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F9E3">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4396">
            <w:pPr>
              <w:ind w:left="709" w:leftChars="0" w:right="-27" w:rightChars="0" w:hanging="709" w:firstLineChars="0"/>
              <w:rPr>
                <w:rFonts w:hint="default" w:ascii="Times New Roman" w:hAnsi="Times New Roman" w:eastAsia="宋体" w:cs="Times New Roman"/>
                <w:i w:val="0"/>
                <w:iCs w:val="0"/>
                <w:sz w:val="20"/>
                <w:szCs w:val="20"/>
                <w:u w:val="none"/>
              </w:rPr>
            </w:pPr>
          </w:p>
        </w:tc>
      </w:tr>
      <w:tr w14:paraId="69D93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2F1D">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49</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7FCB">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菜单插单器</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B5872">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高14cm*底座宽6cm</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503C">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4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66F6">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个</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0E74">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1CEA">
            <w:pPr>
              <w:ind w:left="709" w:leftChars="0" w:right="-27" w:rightChars="0" w:hanging="709" w:firstLineChars="0"/>
              <w:rPr>
                <w:rFonts w:hint="default" w:ascii="Times New Roman" w:hAnsi="Times New Roman" w:eastAsia="宋体" w:cs="Times New Roman"/>
                <w:i w:val="0"/>
                <w:iCs w:val="0"/>
                <w:sz w:val="20"/>
                <w:szCs w:val="20"/>
                <w:u w:val="none"/>
              </w:rPr>
            </w:pPr>
          </w:p>
        </w:tc>
      </w:tr>
      <w:tr w14:paraId="52ECC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C168">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50</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D17B">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吧台垫</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1F6C">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45cm*30cm</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254D">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8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3806">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张</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AFB2">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EEAA">
            <w:pPr>
              <w:ind w:left="709" w:leftChars="0" w:right="-27" w:rightChars="0" w:hanging="709" w:firstLineChars="0"/>
              <w:rPr>
                <w:rFonts w:hint="default" w:ascii="Times New Roman" w:hAnsi="Times New Roman" w:eastAsia="宋体" w:cs="Times New Roman"/>
                <w:i w:val="0"/>
                <w:iCs w:val="0"/>
                <w:sz w:val="20"/>
                <w:szCs w:val="20"/>
                <w:u w:val="none"/>
              </w:rPr>
            </w:pPr>
          </w:p>
        </w:tc>
      </w:tr>
      <w:tr w14:paraId="4790F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C02C">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51</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C9E2">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冲刷头刷</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AFBB">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A3D4">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8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6B4F">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个</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3ADD">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963C">
            <w:pPr>
              <w:ind w:left="709" w:leftChars="0" w:right="-27" w:rightChars="0" w:hanging="709" w:firstLineChars="0"/>
              <w:rPr>
                <w:rFonts w:hint="default" w:ascii="Times New Roman" w:hAnsi="Times New Roman" w:eastAsia="宋体" w:cs="Times New Roman"/>
                <w:i w:val="0"/>
                <w:iCs w:val="0"/>
                <w:sz w:val="20"/>
                <w:szCs w:val="20"/>
                <w:u w:val="none"/>
              </w:rPr>
            </w:pPr>
          </w:p>
        </w:tc>
      </w:tr>
      <w:tr w14:paraId="09920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6CAA">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52</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6D0B">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量杯</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C7EB">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D05D">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16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D281">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个</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4E9E">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EA8C">
            <w:pPr>
              <w:ind w:left="709" w:leftChars="0" w:right="-27" w:rightChars="0" w:hanging="709" w:firstLineChars="0"/>
              <w:rPr>
                <w:rFonts w:hint="default" w:ascii="Times New Roman" w:hAnsi="Times New Roman" w:eastAsia="宋体" w:cs="Times New Roman"/>
                <w:i w:val="0"/>
                <w:iCs w:val="0"/>
                <w:sz w:val="20"/>
                <w:szCs w:val="20"/>
                <w:u w:val="none"/>
              </w:rPr>
            </w:pPr>
          </w:p>
        </w:tc>
      </w:tr>
      <w:tr w14:paraId="29725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F98F">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53</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6934">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吸管盒</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060D">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规格：12.5cm*17cm</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60FD">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4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0FA0">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个</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8FD6">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C812">
            <w:pPr>
              <w:ind w:left="709" w:leftChars="0" w:right="-27" w:rightChars="0" w:hanging="709" w:firstLineChars="0"/>
              <w:rPr>
                <w:rFonts w:hint="default" w:ascii="Times New Roman" w:hAnsi="Times New Roman" w:eastAsia="宋体" w:cs="Times New Roman"/>
                <w:i w:val="0"/>
                <w:iCs w:val="0"/>
                <w:sz w:val="20"/>
                <w:szCs w:val="20"/>
                <w:u w:val="none"/>
              </w:rPr>
            </w:pPr>
          </w:p>
        </w:tc>
      </w:tr>
      <w:tr w14:paraId="73329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46DE">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54</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C203">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纸巾盒</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7834">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14.5cm*14.5cm*9cm</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5960">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4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B23A">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个</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46AE">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34F7">
            <w:pPr>
              <w:ind w:left="709" w:leftChars="0" w:right="-27" w:rightChars="0" w:hanging="709" w:firstLineChars="0"/>
              <w:rPr>
                <w:rFonts w:hint="default" w:ascii="Times New Roman" w:hAnsi="Times New Roman" w:eastAsia="宋体" w:cs="Times New Roman"/>
                <w:i w:val="0"/>
                <w:iCs w:val="0"/>
                <w:sz w:val="20"/>
                <w:szCs w:val="20"/>
                <w:u w:val="none"/>
              </w:rPr>
            </w:pPr>
          </w:p>
        </w:tc>
      </w:tr>
      <w:tr w14:paraId="0649B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6609">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55</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6D45">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吧台毛巾大号</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D976">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30cm*30cm（（8条/套）</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5510">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8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010B">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套</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F743">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4220">
            <w:pPr>
              <w:ind w:left="709" w:leftChars="0" w:right="-27" w:rightChars="0" w:hanging="709" w:firstLineChars="0"/>
              <w:rPr>
                <w:rFonts w:hint="default" w:ascii="Times New Roman" w:hAnsi="Times New Roman" w:eastAsia="宋体" w:cs="Times New Roman"/>
                <w:i w:val="0"/>
                <w:iCs w:val="0"/>
                <w:sz w:val="20"/>
                <w:szCs w:val="20"/>
                <w:u w:val="none"/>
              </w:rPr>
            </w:pPr>
          </w:p>
        </w:tc>
      </w:tr>
      <w:tr w14:paraId="0CCE2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4889">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5</w:t>
            </w:r>
            <w:r>
              <w:rPr>
                <w:rFonts w:hint="eastAsia" w:ascii="Times New Roman" w:hAnsi="Times New Roman" w:eastAsia="宋体" w:cs="Times New Roman"/>
                <w:i w:val="0"/>
                <w:iCs w:val="0"/>
                <w:kern w:val="0"/>
                <w:sz w:val="21"/>
                <w:szCs w:val="21"/>
                <w:u w:val="none"/>
                <w:lang w:val="en-US" w:eastAsia="zh-CN" w:bidi="ar"/>
              </w:rPr>
              <w:t>6</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90E4">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垃圾桶</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ADDD">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规格：33cm*41cm*47cm</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1EA4">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4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DC7F">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个</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D1E0">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0CCA">
            <w:pPr>
              <w:ind w:left="709" w:leftChars="0" w:right="-27" w:rightChars="0" w:hanging="709" w:firstLineChars="0"/>
              <w:rPr>
                <w:rFonts w:hint="default" w:ascii="Times New Roman" w:hAnsi="Times New Roman" w:eastAsia="宋体" w:cs="Times New Roman"/>
                <w:i w:val="0"/>
                <w:iCs w:val="0"/>
                <w:sz w:val="20"/>
                <w:szCs w:val="20"/>
                <w:u w:val="none"/>
              </w:rPr>
            </w:pPr>
          </w:p>
        </w:tc>
      </w:tr>
      <w:tr w14:paraId="7818C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1C3D">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5</w:t>
            </w:r>
            <w:r>
              <w:rPr>
                <w:rFonts w:hint="eastAsia" w:ascii="Times New Roman" w:hAnsi="Times New Roman" w:eastAsia="宋体" w:cs="Times New Roman"/>
                <w:i w:val="0"/>
                <w:iCs w:val="0"/>
                <w:kern w:val="0"/>
                <w:sz w:val="21"/>
                <w:szCs w:val="21"/>
                <w:u w:val="none"/>
                <w:lang w:val="en-US" w:eastAsia="zh-CN" w:bidi="ar"/>
              </w:rPr>
              <w:t>7</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EB03">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大号垃圾袋</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7C0AF">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规格：80*100（50只/袋）</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9268">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80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C2FF">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打</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28A5">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83B7">
            <w:pPr>
              <w:ind w:left="709" w:leftChars="0" w:right="-27" w:rightChars="0" w:hanging="709" w:firstLineChars="0"/>
              <w:rPr>
                <w:rFonts w:hint="default" w:ascii="Times New Roman" w:hAnsi="Times New Roman" w:eastAsia="宋体" w:cs="Times New Roman"/>
                <w:i w:val="0"/>
                <w:iCs w:val="0"/>
                <w:sz w:val="20"/>
                <w:szCs w:val="20"/>
                <w:u w:val="none"/>
              </w:rPr>
            </w:pPr>
          </w:p>
        </w:tc>
      </w:tr>
      <w:tr w14:paraId="1BDDE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9E20">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5</w:t>
            </w:r>
            <w:r>
              <w:rPr>
                <w:rFonts w:hint="eastAsia" w:ascii="Times New Roman" w:hAnsi="Times New Roman" w:eastAsia="宋体" w:cs="Times New Roman"/>
                <w:i w:val="0"/>
                <w:iCs w:val="0"/>
                <w:kern w:val="0"/>
                <w:sz w:val="21"/>
                <w:szCs w:val="21"/>
                <w:u w:val="none"/>
                <w:lang w:val="en-US" w:eastAsia="zh-CN" w:bidi="ar"/>
              </w:rPr>
              <w:t>8</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23D63">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定制咖啡师工牌</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F8389">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B5EF">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40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BDEA">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个</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2D2B">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79F8">
            <w:pPr>
              <w:ind w:left="709" w:leftChars="0" w:right="-27" w:rightChars="0" w:hanging="709" w:firstLineChars="0"/>
              <w:rPr>
                <w:rFonts w:hint="default" w:ascii="Times New Roman" w:hAnsi="Times New Roman" w:eastAsia="宋体" w:cs="Times New Roman"/>
                <w:i w:val="0"/>
                <w:iCs w:val="0"/>
                <w:sz w:val="20"/>
                <w:szCs w:val="20"/>
                <w:u w:val="none"/>
              </w:rPr>
            </w:pPr>
          </w:p>
        </w:tc>
      </w:tr>
      <w:tr w14:paraId="1BD62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7916">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eastAsia" w:ascii="Times New Roman" w:hAnsi="Times New Roman" w:eastAsia="宋体" w:cs="Times New Roman"/>
                <w:i w:val="0"/>
                <w:iCs w:val="0"/>
                <w:sz w:val="21"/>
                <w:szCs w:val="21"/>
                <w:u w:val="none"/>
                <w:lang w:val="en-US" w:eastAsia="zh-CN"/>
              </w:rPr>
              <w:t>59</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B83B">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定制咖啡师帽子</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51FF">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5D1E">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40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5C30">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顶</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5B99">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4120">
            <w:pPr>
              <w:ind w:left="709" w:leftChars="0" w:right="-27" w:rightChars="0" w:hanging="709" w:firstLineChars="0"/>
              <w:rPr>
                <w:rFonts w:hint="default" w:ascii="Times New Roman" w:hAnsi="Times New Roman" w:eastAsia="宋体" w:cs="Times New Roman"/>
                <w:i w:val="0"/>
                <w:iCs w:val="0"/>
                <w:sz w:val="20"/>
                <w:szCs w:val="20"/>
                <w:u w:val="none"/>
              </w:rPr>
            </w:pPr>
          </w:p>
        </w:tc>
      </w:tr>
      <w:tr w14:paraId="25C28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99F4">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6</w:t>
            </w:r>
            <w:r>
              <w:rPr>
                <w:rFonts w:hint="eastAsia" w:ascii="Times New Roman" w:hAnsi="Times New Roman" w:eastAsia="宋体" w:cs="Times New Roman"/>
                <w:i w:val="0"/>
                <w:iCs w:val="0"/>
                <w:kern w:val="0"/>
                <w:sz w:val="21"/>
                <w:szCs w:val="21"/>
                <w:u w:val="none"/>
                <w:lang w:val="en-US" w:eastAsia="zh-CN" w:bidi="ar"/>
              </w:rPr>
              <w:t>0</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84F6">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定制咖啡师服装</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00C1">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96E6">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24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6C8F">
            <w:pPr>
              <w:keepNext w:val="0"/>
              <w:keepLines w:val="0"/>
              <w:widowControl/>
              <w:suppressLineNumbers w:val="0"/>
              <w:ind w:left="709" w:leftChars="0" w:right="-27" w:rightChars="0" w:hanging="709" w:firstLineChars="0"/>
              <w:jc w:val="left"/>
              <w:textAlignment w:val="auto"/>
              <w:rPr>
                <w:rFonts w:hint="default" w:ascii="Times New Roman" w:hAnsi="Times New Roman" w:eastAsia="宋体" w:cs="Times New Roman"/>
                <w:i w:val="0"/>
                <w:iCs w:val="0"/>
                <w:sz w:val="20"/>
                <w:szCs w:val="20"/>
                <w:u w:val="none"/>
              </w:rPr>
            </w:pPr>
            <w:r>
              <w:rPr>
                <w:rFonts w:hint="default" w:ascii="Times New Roman" w:hAnsi="Times New Roman" w:eastAsia="宋体" w:cs="Times New Roman"/>
                <w:i w:val="0"/>
                <w:iCs w:val="0"/>
                <w:kern w:val="0"/>
                <w:sz w:val="21"/>
                <w:szCs w:val="21"/>
                <w:u w:val="none"/>
                <w:lang w:val="en-US" w:eastAsia="zh-CN" w:bidi="ar"/>
              </w:rPr>
              <w:t>套</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F48C">
            <w:pPr>
              <w:ind w:left="709" w:leftChars="0" w:right="-27" w:rightChars="0" w:hanging="709" w:firstLineChars="0"/>
              <w:rPr>
                <w:rFonts w:hint="default" w:ascii="Times New Roman" w:hAnsi="Times New Roman" w:eastAsia="宋体" w:cs="Times New Roman"/>
                <w:i w:val="0"/>
                <w:iCs w:val="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2B1D">
            <w:pPr>
              <w:ind w:left="709" w:leftChars="0" w:right="-27" w:rightChars="0" w:hanging="709" w:firstLineChars="0"/>
              <w:rPr>
                <w:rFonts w:hint="default" w:ascii="Times New Roman" w:hAnsi="Times New Roman" w:eastAsia="宋体" w:cs="Times New Roman"/>
                <w:i w:val="0"/>
                <w:iCs w:val="0"/>
                <w:sz w:val="20"/>
                <w:szCs w:val="20"/>
                <w:u w:val="none"/>
              </w:rPr>
            </w:pPr>
          </w:p>
        </w:tc>
      </w:tr>
    </w:tbl>
    <w:p w14:paraId="375930E2">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32"/>
    <w:p w14:paraId="56AB9E48">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bookmarkStart w:id="250" w:name="_Toc3495"/>
      <w:bookmarkStart w:id="251" w:name="_Toc17240"/>
      <w:bookmarkStart w:id="252" w:name="_Toc30950"/>
      <w:bookmarkStart w:id="253" w:name="_Toc24972"/>
      <w:bookmarkStart w:id="254" w:name="_Toc21830"/>
      <w:bookmarkStart w:id="255" w:name="_Toc15976"/>
      <w:bookmarkStart w:id="256" w:name="_Toc512357502"/>
      <w:bookmarkStart w:id="257" w:name="_Toc12635"/>
      <w:bookmarkStart w:id="258" w:name="_Toc30883"/>
      <w:bookmarkStart w:id="259" w:name="_Toc30725"/>
      <w:bookmarkStart w:id="260" w:name="_Toc20201"/>
      <w:bookmarkStart w:id="261" w:name="_Toc22273"/>
      <w:bookmarkStart w:id="262" w:name="_Toc1230"/>
      <w:bookmarkStart w:id="263" w:name="_Toc17594"/>
      <w:bookmarkStart w:id="264" w:name="_Toc18454"/>
      <w:bookmarkStart w:id="265" w:name="_Toc29120"/>
      <w:bookmarkStart w:id="266" w:name="_Toc29836"/>
      <w:bookmarkStart w:id="267" w:name="_Toc17735"/>
      <w:bookmarkStart w:id="268" w:name="_Toc24390"/>
    </w:p>
    <w:p w14:paraId="1CDF6394">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592E6CCE">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r>
        <w:rPr>
          <w:rFonts w:hint="eastAsia" w:ascii="仿宋" w:hAnsi="仿宋" w:eastAsia="仿宋" w:cs="仿宋"/>
          <w:sz w:val="28"/>
          <w:szCs w:val="28"/>
        </w:rPr>
        <w:br w:type="page"/>
      </w:r>
    </w:p>
    <w:p w14:paraId="14C1D884">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jc w:val="center"/>
        <w:textAlignment w:val="auto"/>
        <w:outlineLvl w:val="0"/>
        <w:rPr>
          <w:rFonts w:hint="eastAsia" w:ascii="仿宋" w:hAnsi="仿宋" w:eastAsia="仿宋" w:cs="仿宋"/>
          <w:b/>
          <w:bCs/>
          <w:sz w:val="32"/>
          <w:szCs w:val="32"/>
        </w:rPr>
      </w:pPr>
      <w:bookmarkStart w:id="269" w:name="_Toc32106"/>
      <w:bookmarkStart w:id="270" w:name="_Toc8585"/>
      <w:bookmarkStart w:id="271" w:name="_Toc6400"/>
      <w:bookmarkStart w:id="272" w:name="_Toc30008"/>
      <w:r>
        <w:rPr>
          <w:rFonts w:hint="eastAsia" w:ascii="仿宋" w:hAnsi="仿宋" w:eastAsia="仿宋" w:cs="仿宋"/>
          <w:b/>
          <w:bCs/>
          <w:sz w:val="32"/>
          <w:szCs w:val="32"/>
          <w:lang w:val="en-US" w:eastAsia="zh-CN"/>
        </w:rPr>
        <w:t xml:space="preserve">第三章 </w:t>
      </w:r>
      <w:r>
        <w:rPr>
          <w:rFonts w:hint="eastAsia" w:ascii="仿宋" w:hAnsi="仿宋" w:eastAsia="仿宋" w:cs="仿宋"/>
          <w:b/>
          <w:bCs/>
          <w:sz w:val="32"/>
          <w:szCs w:val="32"/>
        </w:rPr>
        <w:t>比选须知</w:t>
      </w:r>
      <w:bookmarkEnd w:id="269"/>
      <w:bookmarkEnd w:id="270"/>
      <w:bookmarkEnd w:id="271"/>
      <w:bookmarkEnd w:id="272"/>
    </w:p>
    <w:p w14:paraId="1F5425DE">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71F3AB33">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4079D6C9">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b/>
          <w:bCs/>
          <w:sz w:val="28"/>
          <w:szCs w:val="28"/>
        </w:rPr>
      </w:pPr>
      <w:r>
        <w:rPr>
          <w:rFonts w:hint="eastAsia" w:ascii="仿宋" w:hAnsi="仿宋" w:eastAsia="仿宋" w:cs="仿宋"/>
          <w:b/>
          <w:bCs/>
          <w:sz w:val="28"/>
          <w:szCs w:val="28"/>
        </w:rPr>
        <w:t>1 资格审查章节主要包括下列内容</w:t>
      </w:r>
    </w:p>
    <w:p w14:paraId="3422E193">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1.1 </w:t>
      </w:r>
      <w:r>
        <w:rPr>
          <w:rFonts w:hint="eastAsia" w:ascii="仿宋" w:hAnsi="仿宋" w:eastAsia="仿宋" w:cs="仿宋"/>
          <w:sz w:val="28"/>
          <w:szCs w:val="28"/>
        </w:rPr>
        <w:t>诚信声明（原件签字加盖公章）；</w:t>
      </w:r>
    </w:p>
    <w:p w14:paraId="791E04EE">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1.2 </w:t>
      </w:r>
      <w:r>
        <w:rPr>
          <w:rFonts w:hint="eastAsia" w:ascii="仿宋" w:hAnsi="仿宋" w:eastAsia="仿宋" w:cs="仿宋"/>
          <w:sz w:val="28"/>
          <w:szCs w:val="28"/>
        </w:rPr>
        <w:t>比选函（原件签字加盖公章）；</w:t>
      </w:r>
    </w:p>
    <w:p w14:paraId="2D1FBD82">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1.3 </w:t>
      </w:r>
      <w:r>
        <w:rPr>
          <w:rFonts w:hint="eastAsia" w:ascii="仿宋" w:hAnsi="仿宋" w:eastAsia="仿宋" w:cs="仿宋"/>
          <w:sz w:val="28"/>
          <w:szCs w:val="28"/>
          <w:lang w:eastAsia="zh-CN"/>
        </w:rPr>
        <w:t>营业执照及“信用中国”网企业信用报告截图。</w:t>
      </w:r>
      <w:r>
        <w:rPr>
          <w:rFonts w:hint="eastAsia" w:ascii="仿宋" w:hAnsi="仿宋" w:eastAsia="仿宋" w:cs="仿宋"/>
          <w:sz w:val="28"/>
          <w:szCs w:val="28"/>
        </w:rPr>
        <w:t>；</w:t>
      </w:r>
    </w:p>
    <w:p w14:paraId="68CC4813">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1.4 </w:t>
      </w:r>
      <w:r>
        <w:rPr>
          <w:rFonts w:hint="eastAsia" w:ascii="仿宋" w:hAnsi="仿宋" w:eastAsia="仿宋" w:cs="仿宋"/>
          <w:sz w:val="28"/>
          <w:szCs w:val="28"/>
        </w:rPr>
        <w:t>法人身份证明（复印件加盖公章）；</w:t>
      </w:r>
    </w:p>
    <w:p w14:paraId="1E612974">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1.5 </w:t>
      </w:r>
      <w:r>
        <w:rPr>
          <w:rFonts w:hint="eastAsia" w:ascii="仿宋" w:hAnsi="仿宋" w:eastAsia="仿宋" w:cs="仿宋"/>
          <w:sz w:val="28"/>
          <w:szCs w:val="28"/>
        </w:rPr>
        <w:t>比选申请文件签署授权委托书（如有，原件签字加盖公章）；</w:t>
      </w:r>
    </w:p>
    <w:p w14:paraId="34309D3A">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1.6 </w:t>
      </w:r>
      <w:r>
        <w:rPr>
          <w:rFonts w:hint="eastAsia" w:ascii="仿宋" w:hAnsi="仿宋" w:eastAsia="仿宋" w:cs="仿宋"/>
          <w:sz w:val="28"/>
          <w:szCs w:val="28"/>
        </w:rPr>
        <w:t>授权代表人身份证（如有，复印件加盖单位公章）。</w:t>
      </w:r>
    </w:p>
    <w:p w14:paraId="5AC3CC39">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1029BD50">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b/>
          <w:bCs/>
          <w:sz w:val="28"/>
          <w:szCs w:val="28"/>
        </w:rPr>
      </w:pPr>
      <w:r>
        <w:rPr>
          <w:rFonts w:hint="eastAsia" w:ascii="仿宋" w:hAnsi="仿宋" w:eastAsia="仿宋" w:cs="仿宋"/>
          <w:b/>
          <w:bCs/>
          <w:sz w:val="28"/>
          <w:szCs w:val="28"/>
        </w:rPr>
        <w:t>2 技术章节主要包括下列内容：</w:t>
      </w:r>
    </w:p>
    <w:p w14:paraId="270EAC8F">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2.1</w:t>
      </w:r>
      <w:r>
        <w:rPr>
          <w:rFonts w:hint="eastAsia" w:ascii="仿宋" w:hAnsi="仿宋" w:eastAsia="仿宋" w:cs="仿宋"/>
          <w:sz w:val="28"/>
          <w:szCs w:val="28"/>
          <w:lang w:eastAsia="zh-CN"/>
        </w:rPr>
        <w:t>业绩表</w:t>
      </w:r>
      <w:r>
        <w:rPr>
          <w:rFonts w:hint="eastAsia" w:ascii="仿宋" w:hAnsi="仿宋" w:eastAsia="仿宋" w:cs="仿宋"/>
          <w:sz w:val="28"/>
          <w:szCs w:val="28"/>
        </w:rPr>
        <w:t>（提供合同复印件</w:t>
      </w:r>
      <w:r>
        <w:rPr>
          <w:rFonts w:hint="eastAsia" w:ascii="仿宋" w:hAnsi="仿宋" w:eastAsia="仿宋" w:cs="仿宋"/>
          <w:sz w:val="28"/>
          <w:szCs w:val="28"/>
          <w:lang w:val="en-US" w:eastAsia="zh-CN"/>
        </w:rPr>
        <w:t>，</w:t>
      </w:r>
      <w:r>
        <w:rPr>
          <w:rFonts w:hint="eastAsia" w:ascii="仿宋" w:hAnsi="仿宋" w:eastAsia="仿宋" w:cs="仿宋"/>
          <w:sz w:val="28"/>
          <w:szCs w:val="28"/>
        </w:rPr>
        <w:t>体现合同对方名称、双方印章及签订时间，涉及到商业</w:t>
      </w:r>
      <w:r>
        <w:rPr>
          <w:rFonts w:hint="eastAsia" w:ascii="仿宋" w:hAnsi="仿宋" w:eastAsia="仿宋" w:cs="仿宋"/>
          <w:sz w:val="28"/>
          <w:szCs w:val="28"/>
          <w:lang w:val="en-US" w:eastAsia="zh-CN"/>
        </w:rPr>
        <w:t>信息</w:t>
      </w:r>
      <w:r>
        <w:rPr>
          <w:rFonts w:hint="eastAsia" w:ascii="仿宋" w:hAnsi="仿宋" w:eastAsia="仿宋" w:cs="仿宋"/>
          <w:sz w:val="28"/>
          <w:szCs w:val="28"/>
        </w:rPr>
        <w:t>的内容可隐去）；</w:t>
      </w:r>
    </w:p>
    <w:p w14:paraId="0A831B60">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2.2采购响应周期承诺函</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按实际可完成情况填写</w:t>
      </w:r>
      <w:r>
        <w:rPr>
          <w:rFonts w:hint="eastAsia" w:ascii="仿宋" w:hAnsi="仿宋" w:eastAsia="仿宋" w:cs="仿宋"/>
          <w:sz w:val="28"/>
          <w:szCs w:val="28"/>
          <w:lang w:eastAsia="zh-CN"/>
        </w:rPr>
        <w:t>）</w:t>
      </w:r>
      <w:r>
        <w:rPr>
          <w:rFonts w:hint="eastAsia" w:ascii="仿宋" w:hAnsi="仿宋" w:eastAsia="仿宋" w:cs="仿宋"/>
          <w:sz w:val="28"/>
          <w:szCs w:val="28"/>
        </w:rPr>
        <w:t>；</w:t>
      </w:r>
    </w:p>
    <w:p w14:paraId="36CE47B5">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2.3咖啡豆、糖浆需提供指定品牌授权函件及检测报告</w:t>
      </w:r>
      <w:r>
        <w:rPr>
          <w:rFonts w:hint="eastAsia" w:ascii="仿宋" w:hAnsi="仿宋" w:eastAsia="仿宋" w:cs="仿宋"/>
          <w:sz w:val="28"/>
          <w:szCs w:val="28"/>
          <w:lang w:eastAsia="zh-CN"/>
        </w:rPr>
        <w:t>；</w:t>
      </w:r>
    </w:p>
    <w:p w14:paraId="1318ABBE">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2.4采购</w:t>
      </w:r>
      <w:r>
        <w:rPr>
          <w:rFonts w:hint="eastAsia" w:ascii="仿宋" w:hAnsi="仿宋" w:eastAsia="仿宋" w:cs="仿宋"/>
          <w:sz w:val="28"/>
          <w:szCs w:val="28"/>
          <w:lang w:eastAsia="zh-CN"/>
        </w:rPr>
        <w:t>服务</w:t>
      </w:r>
      <w:r>
        <w:rPr>
          <w:rFonts w:hint="eastAsia" w:ascii="仿宋" w:hAnsi="仿宋" w:eastAsia="仿宋" w:cs="仿宋"/>
          <w:sz w:val="28"/>
          <w:szCs w:val="28"/>
          <w:lang w:val="en-US" w:eastAsia="zh-CN"/>
        </w:rPr>
        <w:t>方案；</w:t>
      </w:r>
    </w:p>
    <w:p w14:paraId="2A420185">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2996A6FF">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b/>
          <w:bCs/>
          <w:sz w:val="28"/>
          <w:szCs w:val="28"/>
        </w:rPr>
      </w:pPr>
      <w:r>
        <w:rPr>
          <w:rFonts w:hint="eastAsia" w:ascii="仿宋" w:hAnsi="仿宋" w:eastAsia="仿宋" w:cs="仿宋"/>
          <w:b/>
          <w:bCs/>
          <w:sz w:val="28"/>
          <w:szCs w:val="28"/>
        </w:rPr>
        <w:t>3 商务章节主要包括下列内容：</w:t>
      </w:r>
    </w:p>
    <w:p w14:paraId="5780E16F">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报价表；</w:t>
      </w:r>
    </w:p>
    <w:p w14:paraId="2AB20187">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4B3F021E">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66A9CAA8">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r>
        <w:rPr>
          <w:rFonts w:hint="eastAsia" w:ascii="仿宋" w:hAnsi="仿宋" w:eastAsia="仿宋" w:cs="仿宋"/>
          <w:sz w:val="28"/>
          <w:szCs w:val="28"/>
        </w:rPr>
        <w:t>备注：</w:t>
      </w:r>
    </w:p>
    <w:p w14:paraId="00119037">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u w:val="single"/>
          <w:lang w:eastAsia="zh-CN"/>
        </w:rPr>
      </w:pPr>
      <w:r>
        <w:rPr>
          <w:rFonts w:hint="eastAsia" w:ascii="仿宋" w:hAnsi="仿宋" w:eastAsia="仿宋" w:cs="仿宋"/>
          <w:sz w:val="28"/>
          <w:szCs w:val="28"/>
          <w:u w:val="single"/>
        </w:rPr>
        <w:t>以上材料均需加盖单位公章，并按照目录顺序编排，标注页码</w:t>
      </w:r>
      <w:bookmarkStart w:id="273" w:name="_Toc461525324"/>
      <w:bookmarkStart w:id="274" w:name="_Toc1582"/>
      <w:bookmarkStart w:id="275" w:name="_Toc27423"/>
      <w:r>
        <w:rPr>
          <w:rFonts w:hint="eastAsia" w:ascii="仿宋" w:hAnsi="仿宋" w:eastAsia="仿宋" w:cs="仿宋"/>
          <w:sz w:val="28"/>
          <w:szCs w:val="28"/>
          <w:u w:val="single"/>
          <w:lang w:eastAsia="zh-CN"/>
        </w:rPr>
        <w:t>。</w:t>
      </w:r>
      <w:bookmarkEnd w:id="273"/>
      <w:bookmarkEnd w:id="274"/>
      <w:bookmarkEnd w:id="275"/>
    </w:p>
    <w:p w14:paraId="15AC8803">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br w:type="page"/>
      </w:r>
    </w:p>
    <w:p w14:paraId="7EFF855E">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jc w:val="right"/>
        <w:textAlignment w:val="auto"/>
        <w:rPr>
          <w:rFonts w:hint="eastAsia" w:ascii="仿宋" w:hAnsi="仿宋" w:eastAsia="仿宋" w:cs="仿宋"/>
          <w:b/>
          <w:bCs/>
          <w:sz w:val="48"/>
          <w:szCs w:val="48"/>
          <w:lang w:val="en-US" w:eastAsia="zh-CN"/>
        </w:rPr>
      </w:pPr>
      <w:r>
        <w:rPr>
          <w:rFonts w:hint="eastAsia" w:ascii="仿宋" w:hAnsi="仿宋" w:eastAsia="仿宋" w:cs="仿宋"/>
          <w:b/>
          <w:bCs/>
          <w:sz w:val="48"/>
          <w:szCs w:val="48"/>
          <w:lang w:val="en-US" w:eastAsia="zh-CN"/>
        </w:rPr>
        <w:t>正本/副本</w:t>
      </w:r>
    </w:p>
    <w:p w14:paraId="3A320CFA">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jc w:val="center"/>
        <w:textAlignment w:val="auto"/>
        <w:rPr>
          <w:rFonts w:hint="eastAsia" w:ascii="仿宋" w:hAnsi="仿宋" w:eastAsia="仿宋" w:cs="仿宋"/>
          <w:b/>
          <w:bCs/>
          <w:sz w:val="48"/>
          <w:szCs w:val="48"/>
        </w:rPr>
      </w:pPr>
      <w:r>
        <w:rPr>
          <w:rFonts w:hint="eastAsia" w:ascii="仿宋" w:hAnsi="仿宋" w:eastAsia="仿宋" w:cs="仿宋"/>
          <w:b/>
          <w:bCs/>
          <w:sz w:val="48"/>
          <w:szCs w:val="48"/>
        </w:rPr>
        <w:t>南宁轨道数智科技有限公司</w:t>
      </w:r>
    </w:p>
    <w:p w14:paraId="4B070E04">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textAlignment w:val="auto"/>
        <w:rPr>
          <w:rFonts w:hint="eastAsia" w:ascii="仿宋" w:hAnsi="仿宋" w:eastAsia="仿宋" w:cs="仿宋"/>
          <w:sz w:val="28"/>
          <w:szCs w:val="28"/>
          <w:lang w:eastAsia="zh-CN"/>
        </w:rPr>
      </w:pPr>
      <w:r>
        <w:rPr>
          <w:rFonts w:hint="eastAsia" w:ascii="仿宋" w:hAnsi="仿宋" w:eastAsia="仿宋" w:cs="仿宋"/>
          <w:b/>
          <w:bCs/>
          <w:sz w:val="48"/>
          <w:szCs w:val="48"/>
          <w:lang w:eastAsia="zh-CN"/>
        </w:rPr>
        <w:t>新自营项目原料及配套物资采购项目</w:t>
      </w:r>
    </w:p>
    <w:p w14:paraId="0073AE98">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textAlignment w:val="auto"/>
        <w:rPr>
          <w:rFonts w:hint="eastAsia" w:ascii="仿宋" w:hAnsi="仿宋" w:eastAsia="仿宋" w:cs="仿宋"/>
          <w:sz w:val="28"/>
          <w:szCs w:val="28"/>
        </w:rPr>
      </w:pPr>
    </w:p>
    <w:p w14:paraId="1EB58694">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jc w:val="center"/>
        <w:textAlignment w:val="auto"/>
        <w:rPr>
          <w:rFonts w:hint="eastAsia" w:ascii="仿宋" w:hAnsi="仿宋" w:eastAsia="仿宋" w:cs="仿宋"/>
          <w:b/>
          <w:bCs/>
          <w:sz w:val="72"/>
          <w:szCs w:val="72"/>
        </w:rPr>
      </w:pPr>
      <w:r>
        <w:rPr>
          <w:rFonts w:hint="eastAsia" w:ascii="仿宋" w:hAnsi="仿宋" w:eastAsia="仿宋" w:cs="仿宋"/>
          <w:b/>
          <w:bCs/>
          <w:sz w:val="72"/>
          <w:szCs w:val="72"/>
        </w:rPr>
        <w:t>项目比选申请文件</w:t>
      </w:r>
    </w:p>
    <w:p w14:paraId="244CC556">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jc w:val="center"/>
        <w:textAlignment w:val="auto"/>
        <w:rPr>
          <w:rFonts w:hint="eastAsia" w:ascii="仿宋" w:hAnsi="仿宋" w:eastAsia="仿宋" w:cs="仿宋"/>
          <w:b/>
          <w:bCs/>
          <w:sz w:val="52"/>
          <w:szCs w:val="52"/>
        </w:rPr>
      </w:pPr>
      <w:r>
        <w:rPr>
          <w:rFonts w:hint="eastAsia" w:ascii="仿宋" w:hAnsi="仿宋" w:eastAsia="仿宋" w:cs="仿宋"/>
          <w:b/>
          <w:bCs/>
          <w:sz w:val="52"/>
          <w:szCs w:val="52"/>
          <w:lang w:val="en-US" w:eastAsia="zh-CN"/>
        </w:rPr>
        <w:t>资格审查</w:t>
      </w:r>
      <w:r>
        <w:rPr>
          <w:rFonts w:hint="eastAsia" w:ascii="仿宋" w:hAnsi="仿宋" w:eastAsia="仿宋" w:cs="仿宋"/>
          <w:b/>
          <w:bCs/>
          <w:sz w:val="52"/>
          <w:szCs w:val="52"/>
        </w:rPr>
        <w:t>部分</w:t>
      </w:r>
    </w:p>
    <w:p w14:paraId="4682138A">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（封面格式）</w:t>
      </w:r>
    </w:p>
    <w:p w14:paraId="78BDFE5E">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textAlignment w:val="auto"/>
        <w:rPr>
          <w:rFonts w:hint="eastAsia" w:ascii="仿宋" w:hAnsi="仿宋" w:eastAsia="仿宋" w:cs="仿宋"/>
          <w:sz w:val="28"/>
          <w:szCs w:val="28"/>
        </w:rPr>
      </w:pPr>
    </w:p>
    <w:p w14:paraId="012E09C3">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textAlignment w:val="auto"/>
        <w:rPr>
          <w:rFonts w:hint="eastAsia" w:ascii="仿宋" w:hAnsi="仿宋" w:eastAsia="仿宋" w:cs="仿宋"/>
          <w:sz w:val="28"/>
          <w:szCs w:val="28"/>
        </w:rPr>
      </w:pPr>
    </w:p>
    <w:p w14:paraId="2783276F">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比选申请人：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（盖公章）</w:t>
      </w:r>
      <w:r>
        <w:rPr>
          <w:rFonts w:hint="eastAsia" w:ascii="仿宋" w:hAnsi="仿宋" w:eastAsia="仿宋" w:cs="仿宋"/>
          <w:sz w:val="28"/>
          <w:szCs w:val="28"/>
          <w:lang w:val="en-US" w:eastAsia="zh-CN"/>
        </w:rPr>
        <w:t xml:space="preserve">   </w:t>
      </w:r>
    </w:p>
    <w:p w14:paraId="3E5A0EE5">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负责人或委托代理人：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（签字或盖章）</w:t>
      </w:r>
    </w:p>
    <w:p w14:paraId="0BBF2B6C">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420" w:firstLineChars="0"/>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rPr>
        <w:t>电话/传真：</w:t>
      </w:r>
      <w:r>
        <w:rPr>
          <w:rFonts w:hint="eastAsia" w:ascii="仿宋" w:hAnsi="仿宋" w:eastAsia="仿宋" w:cs="仿宋"/>
          <w:sz w:val="28"/>
          <w:szCs w:val="28"/>
          <w:u w:val="single"/>
          <w:lang w:val="en-US" w:eastAsia="zh-CN"/>
        </w:rPr>
        <w:t xml:space="preserve">                                </w:t>
      </w:r>
    </w:p>
    <w:p w14:paraId="0485B64E">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420" w:firstLineChars="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rPr>
        <w:t>地址：</w:t>
      </w:r>
      <w:r>
        <w:rPr>
          <w:rFonts w:hint="eastAsia" w:ascii="仿宋" w:hAnsi="仿宋" w:eastAsia="仿宋" w:cs="仿宋"/>
          <w:sz w:val="28"/>
          <w:szCs w:val="28"/>
          <w:u w:val="single"/>
          <w:lang w:val="en-US" w:eastAsia="zh-CN"/>
        </w:rPr>
        <w:t xml:space="preserve">                                     </w:t>
      </w:r>
    </w:p>
    <w:p w14:paraId="74EE94B4">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textAlignment w:val="auto"/>
        <w:rPr>
          <w:rFonts w:hint="eastAsia" w:ascii="仿宋" w:hAnsi="仿宋" w:eastAsia="仿宋" w:cs="仿宋"/>
          <w:sz w:val="28"/>
          <w:szCs w:val="28"/>
        </w:rPr>
      </w:pPr>
    </w:p>
    <w:p w14:paraId="1167535B">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2025</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年 </w:t>
      </w:r>
      <w:r>
        <w:rPr>
          <w:rFonts w:hint="eastAsia" w:ascii="仿宋" w:hAnsi="仿宋" w:eastAsia="仿宋" w:cs="仿宋"/>
          <w:sz w:val="28"/>
          <w:szCs w:val="28"/>
          <w:lang w:val="en-US" w:eastAsia="zh-CN"/>
        </w:rPr>
        <w:t xml:space="preserve">2 </w:t>
      </w:r>
      <w:r>
        <w:rPr>
          <w:rFonts w:hint="eastAsia" w:ascii="仿宋" w:hAnsi="仿宋" w:eastAsia="仿宋" w:cs="仿宋"/>
          <w:sz w:val="28"/>
          <w:szCs w:val="28"/>
        </w:rPr>
        <w:t xml:space="preserve">月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r>
        <w:rPr>
          <w:rFonts w:hint="eastAsia" w:ascii="仿宋" w:hAnsi="仿宋" w:eastAsia="仿宋" w:cs="仿宋"/>
          <w:sz w:val="28"/>
          <w:szCs w:val="28"/>
        </w:rPr>
        <w:br w:type="textWrapping"/>
      </w:r>
    </w:p>
    <w:p w14:paraId="7F979817">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r>
        <w:rPr>
          <w:rFonts w:hint="eastAsia" w:ascii="仿宋" w:hAnsi="仿宋" w:eastAsia="仿宋" w:cs="仿宋"/>
          <w:sz w:val="28"/>
          <w:szCs w:val="28"/>
        </w:rPr>
        <w:br w:type="page"/>
      </w:r>
    </w:p>
    <w:p w14:paraId="6D5E8DEB">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6AD7645B">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目录</w:t>
      </w:r>
    </w:p>
    <w:p w14:paraId="25DC94C6">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708BDBA1">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诚信声明（原件</w:t>
      </w:r>
      <w:r>
        <w:rPr>
          <w:rFonts w:hint="eastAsia" w:ascii="仿宋" w:hAnsi="仿宋" w:eastAsia="仿宋" w:cs="仿宋"/>
          <w:sz w:val="28"/>
          <w:szCs w:val="28"/>
          <w:lang w:val="en-US" w:eastAsia="zh-CN"/>
        </w:rPr>
        <w:t>签字加盖公章</w:t>
      </w:r>
      <w:r>
        <w:rPr>
          <w:rFonts w:hint="eastAsia" w:ascii="仿宋" w:hAnsi="仿宋" w:eastAsia="仿宋" w:cs="仿宋"/>
          <w:sz w:val="28"/>
          <w:szCs w:val="28"/>
        </w:rPr>
        <w:t>）；</w:t>
      </w:r>
    </w:p>
    <w:p w14:paraId="1E8FD806">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比选函（原件</w:t>
      </w:r>
      <w:r>
        <w:rPr>
          <w:rFonts w:hint="eastAsia" w:ascii="仿宋" w:hAnsi="仿宋" w:eastAsia="仿宋" w:cs="仿宋"/>
          <w:sz w:val="28"/>
          <w:szCs w:val="28"/>
          <w:lang w:val="en-US" w:eastAsia="zh-CN"/>
        </w:rPr>
        <w:t>签字加盖公章</w:t>
      </w:r>
      <w:r>
        <w:rPr>
          <w:rFonts w:hint="eastAsia" w:ascii="仿宋" w:hAnsi="仿宋" w:eastAsia="仿宋" w:cs="仿宋"/>
          <w:sz w:val="28"/>
          <w:szCs w:val="28"/>
        </w:rPr>
        <w:t>）；</w:t>
      </w:r>
    </w:p>
    <w:p w14:paraId="35ED5868">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营业执照及“信用中国”网企业信用报告截图。</w:t>
      </w:r>
      <w:r>
        <w:rPr>
          <w:rFonts w:hint="eastAsia" w:ascii="仿宋" w:hAnsi="仿宋" w:eastAsia="仿宋" w:cs="仿宋"/>
          <w:sz w:val="28"/>
          <w:szCs w:val="28"/>
        </w:rPr>
        <w:t>；</w:t>
      </w:r>
    </w:p>
    <w:p w14:paraId="2793EF42">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法人身份证明（复印件加盖公章）；</w:t>
      </w:r>
    </w:p>
    <w:p w14:paraId="5179747F">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比选申请文件签署授权委托书（</w:t>
      </w:r>
      <w:r>
        <w:rPr>
          <w:rFonts w:hint="eastAsia" w:ascii="仿宋" w:hAnsi="仿宋" w:eastAsia="仿宋" w:cs="仿宋"/>
          <w:sz w:val="28"/>
          <w:szCs w:val="28"/>
          <w:lang w:val="en-US" w:eastAsia="zh-CN"/>
        </w:rPr>
        <w:t>如有，</w:t>
      </w:r>
      <w:r>
        <w:rPr>
          <w:rFonts w:hint="eastAsia" w:ascii="仿宋" w:hAnsi="仿宋" w:eastAsia="仿宋" w:cs="仿宋"/>
          <w:sz w:val="28"/>
          <w:szCs w:val="28"/>
        </w:rPr>
        <w:t>原件</w:t>
      </w:r>
      <w:r>
        <w:rPr>
          <w:rFonts w:hint="eastAsia" w:ascii="仿宋" w:hAnsi="仿宋" w:eastAsia="仿宋" w:cs="仿宋"/>
          <w:sz w:val="28"/>
          <w:szCs w:val="28"/>
          <w:lang w:val="en-US" w:eastAsia="zh-CN"/>
        </w:rPr>
        <w:t>签字加盖公章</w:t>
      </w:r>
      <w:r>
        <w:rPr>
          <w:rFonts w:hint="eastAsia" w:ascii="仿宋" w:hAnsi="仿宋" w:eastAsia="仿宋" w:cs="仿宋"/>
          <w:sz w:val="28"/>
          <w:szCs w:val="28"/>
        </w:rPr>
        <w:t>）；</w:t>
      </w:r>
    </w:p>
    <w:p w14:paraId="2EF83DF1">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rPr>
        <w:t>授权代表人身份证（如有，复印件加盖单位公章）</w:t>
      </w:r>
      <w:r>
        <w:rPr>
          <w:rFonts w:hint="eastAsia" w:ascii="仿宋" w:hAnsi="仿宋" w:eastAsia="仿宋" w:cs="仿宋"/>
          <w:sz w:val="28"/>
          <w:szCs w:val="28"/>
          <w:lang w:eastAsia="zh-CN"/>
        </w:rPr>
        <w:t>。</w:t>
      </w:r>
    </w:p>
    <w:p w14:paraId="2106E4E6">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lang w:val="en-US" w:eastAsia="zh-CN"/>
        </w:rPr>
      </w:pPr>
    </w:p>
    <w:p w14:paraId="02DCB36D">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lang w:val="en-US" w:eastAsia="zh-CN"/>
        </w:rPr>
      </w:pPr>
    </w:p>
    <w:p w14:paraId="1BB12FE5">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lang w:val="en-US" w:eastAsia="zh-CN"/>
        </w:rPr>
      </w:pPr>
    </w:p>
    <w:p w14:paraId="71DAF376">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lang w:val="en-US" w:eastAsia="zh-CN"/>
        </w:rPr>
      </w:pPr>
    </w:p>
    <w:p w14:paraId="01AA3F76">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lang w:val="en-US" w:eastAsia="zh-CN"/>
        </w:rPr>
      </w:pPr>
    </w:p>
    <w:p w14:paraId="36710967">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lang w:val="en-US" w:eastAsia="zh-CN"/>
        </w:rPr>
      </w:pPr>
    </w:p>
    <w:p w14:paraId="6D2BFEC4">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lang w:val="en-US" w:eastAsia="zh-CN"/>
        </w:rPr>
      </w:pPr>
    </w:p>
    <w:p w14:paraId="598ED94A">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r>
        <w:rPr>
          <w:rFonts w:hint="eastAsia" w:ascii="仿宋" w:hAnsi="仿宋" w:eastAsia="仿宋" w:cs="仿宋"/>
          <w:sz w:val="28"/>
          <w:szCs w:val="28"/>
        </w:rPr>
        <w:t>备注：</w:t>
      </w:r>
    </w:p>
    <w:p w14:paraId="64F8633D">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以上材料均需加盖单位公章，并按照目录顺序编排，标注页码。</w:t>
      </w:r>
    </w:p>
    <w:p w14:paraId="2A6CA720">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r>
        <w:rPr>
          <w:rFonts w:hint="eastAsia" w:ascii="仿宋" w:hAnsi="仿宋" w:eastAsia="仿宋" w:cs="仿宋"/>
          <w:sz w:val="28"/>
          <w:szCs w:val="28"/>
        </w:rPr>
        <w:br w:type="page"/>
      </w:r>
    </w:p>
    <w:p w14:paraId="5B0530B6">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1.诚信声明（格式）</w:t>
      </w:r>
    </w:p>
    <w:p w14:paraId="3308FDAB">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154C23CD">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r>
        <w:rPr>
          <w:rFonts w:hint="eastAsia" w:ascii="仿宋" w:hAnsi="仿宋" w:eastAsia="仿宋" w:cs="仿宋"/>
          <w:sz w:val="28"/>
          <w:szCs w:val="28"/>
        </w:rPr>
        <w:t>本人（法定代表人、身份证号码）郑重声明：</w:t>
      </w:r>
    </w:p>
    <w:p w14:paraId="4CF04F14">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（1）本</w:t>
      </w:r>
      <w:r>
        <w:rPr>
          <w:rFonts w:hint="eastAsia" w:ascii="仿宋" w:hAnsi="仿宋" w:eastAsia="仿宋" w:cs="仿宋"/>
          <w:sz w:val="28"/>
          <w:szCs w:val="28"/>
          <w:lang w:val="en-US" w:eastAsia="zh-CN"/>
        </w:rPr>
        <w:t>公司</w:t>
      </w:r>
      <w:r>
        <w:rPr>
          <w:rFonts w:hint="eastAsia" w:ascii="仿宋" w:hAnsi="仿宋" w:eastAsia="仿宋" w:cs="仿宋"/>
          <w:sz w:val="28"/>
          <w:szCs w:val="28"/>
        </w:rPr>
        <w:t>参加 南宁轨道数智科技有限公司</w:t>
      </w:r>
      <w:r>
        <w:rPr>
          <w:rFonts w:hint="eastAsia" w:ascii="仿宋" w:hAnsi="仿宋" w:eastAsia="仿宋" w:cs="仿宋"/>
          <w:sz w:val="28"/>
          <w:szCs w:val="28"/>
          <w:lang w:val="en-US" w:eastAsia="zh-CN"/>
        </w:rPr>
        <w:t>新自营项目原料及配套物资采购项目采购项目</w:t>
      </w:r>
      <w:r>
        <w:rPr>
          <w:rFonts w:hint="eastAsia" w:ascii="仿宋" w:hAnsi="仿宋" w:eastAsia="仿宋" w:cs="仿宋"/>
          <w:sz w:val="28"/>
          <w:szCs w:val="28"/>
        </w:rPr>
        <w:t>比选活动所提交的所有资料、填写数据及所包含的附件资料内容是真实的、合法的、有效的；</w:t>
      </w:r>
    </w:p>
    <w:p w14:paraId="30653B83">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（2）本</w:t>
      </w:r>
      <w:r>
        <w:rPr>
          <w:rFonts w:hint="eastAsia" w:ascii="仿宋" w:hAnsi="仿宋" w:eastAsia="仿宋" w:cs="仿宋"/>
          <w:sz w:val="28"/>
          <w:szCs w:val="28"/>
          <w:lang w:val="en-US" w:eastAsia="zh-CN"/>
        </w:rPr>
        <w:t>公司</w:t>
      </w:r>
      <w:r>
        <w:rPr>
          <w:rFonts w:hint="eastAsia" w:ascii="仿宋" w:hAnsi="仿宋" w:eastAsia="仿宋" w:cs="仿宋"/>
          <w:sz w:val="28"/>
          <w:szCs w:val="28"/>
        </w:rPr>
        <w:t>未被国家、广西壮族自治区、南宁市相关行政主管部门通报停止投标活动，无犯罪行贿记录；</w:t>
      </w:r>
    </w:p>
    <w:p w14:paraId="29F0411B">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（3）同时，我在此所作的声明也是真实有效的，并愿意对在比选过程中有关部门的调查结果承担责任；</w:t>
      </w:r>
    </w:p>
    <w:p w14:paraId="6EA16E0C">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（4）本</w:t>
      </w:r>
      <w:r>
        <w:rPr>
          <w:rFonts w:hint="eastAsia" w:ascii="仿宋" w:hAnsi="仿宋" w:eastAsia="仿宋" w:cs="仿宋"/>
          <w:sz w:val="28"/>
          <w:szCs w:val="28"/>
          <w:lang w:val="en-US" w:eastAsia="zh-CN"/>
        </w:rPr>
        <w:t>公司</w:t>
      </w:r>
      <w:r>
        <w:rPr>
          <w:rFonts w:hint="eastAsia" w:ascii="仿宋" w:hAnsi="仿宋" w:eastAsia="仿宋" w:cs="仿宋"/>
          <w:sz w:val="28"/>
          <w:szCs w:val="28"/>
        </w:rPr>
        <w:t>提交的所有比选申请资料如有不实，愿接受相关部门依据有关法律法规给予的处罚。</w:t>
      </w:r>
    </w:p>
    <w:p w14:paraId="2997C26C">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631536E6">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5ABB8C71">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5CEE8B27">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6ED99F55">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2ECCF8D0">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66695AB6">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jc w:val="center"/>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rPr>
        <w:t>负责人或其委托代理人（签名或盖章）：</w:t>
      </w:r>
      <w:r>
        <w:rPr>
          <w:rFonts w:hint="eastAsia" w:ascii="仿宋" w:hAnsi="仿宋" w:eastAsia="仿宋" w:cs="仿宋"/>
          <w:sz w:val="28"/>
          <w:szCs w:val="28"/>
          <w:u w:val="single"/>
          <w:lang w:val="en-US" w:eastAsia="zh-CN"/>
        </w:rPr>
        <w:t xml:space="preserve">             </w:t>
      </w:r>
    </w:p>
    <w:p w14:paraId="0A8E65D1">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jc w:val="center"/>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rPr>
        <w:t>比选申请人盖公章：</w:t>
      </w:r>
      <w:r>
        <w:rPr>
          <w:rFonts w:hint="eastAsia" w:ascii="仿宋" w:hAnsi="仿宋" w:eastAsia="仿宋" w:cs="仿宋"/>
          <w:sz w:val="28"/>
          <w:szCs w:val="28"/>
          <w:u w:val="single"/>
          <w:lang w:val="en-US" w:eastAsia="zh-CN"/>
        </w:rPr>
        <w:t xml:space="preserve">                      </w:t>
      </w:r>
    </w:p>
    <w:p w14:paraId="32970233">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jc w:val="right"/>
        <w:textAlignment w:val="auto"/>
        <w:rPr>
          <w:rFonts w:hint="eastAsia" w:ascii="仿宋" w:hAnsi="仿宋" w:eastAsia="仿宋" w:cs="仿宋"/>
          <w:sz w:val="28"/>
          <w:szCs w:val="28"/>
        </w:rPr>
      </w:pPr>
    </w:p>
    <w:p w14:paraId="53E17AAE">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jc w:val="right"/>
        <w:textAlignment w:val="auto"/>
        <w:rPr>
          <w:rFonts w:hint="eastAsia" w:ascii="仿宋" w:hAnsi="仿宋" w:eastAsia="仿宋" w:cs="仿宋"/>
          <w:sz w:val="28"/>
          <w:szCs w:val="28"/>
        </w:rPr>
      </w:pPr>
      <w:r>
        <w:rPr>
          <w:rFonts w:hint="eastAsia" w:ascii="仿宋" w:hAnsi="仿宋" w:eastAsia="仿宋" w:cs="仿宋"/>
          <w:sz w:val="28"/>
          <w:szCs w:val="28"/>
        </w:rPr>
        <w:t>日期：       年   月  日</w:t>
      </w:r>
    </w:p>
    <w:p w14:paraId="51B5DC2E">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r>
        <w:rPr>
          <w:rFonts w:hint="eastAsia" w:ascii="仿宋" w:hAnsi="仿宋" w:eastAsia="仿宋" w:cs="仿宋"/>
          <w:sz w:val="28"/>
          <w:szCs w:val="28"/>
        </w:rPr>
        <w:br w:type="page"/>
      </w:r>
    </w:p>
    <w:p w14:paraId="7ED3B144">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比选函（格式）</w:t>
      </w:r>
    </w:p>
    <w:p w14:paraId="33A80E47">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610C2C23">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r>
        <w:rPr>
          <w:rFonts w:hint="eastAsia" w:ascii="仿宋" w:hAnsi="仿宋" w:eastAsia="仿宋" w:cs="仿宋"/>
          <w:sz w:val="28"/>
          <w:szCs w:val="28"/>
        </w:rPr>
        <w:t>致：南宁轨道数智科技有限公司</w:t>
      </w:r>
    </w:p>
    <w:p w14:paraId="63C47008">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根据贵方提供的南宁轨道数智科技有限公司</w:t>
      </w:r>
      <w:r>
        <w:rPr>
          <w:rFonts w:hint="eastAsia" w:ascii="仿宋" w:hAnsi="仿宋" w:eastAsia="仿宋" w:cs="仿宋"/>
          <w:sz w:val="28"/>
          <w:szCs w:val="28"/>
          <w:lang w:val="en-US" w:eastAsia="zh-CN"/>
        </w:rPr>
        <w:t>新自营项目原料及配套物资采购项目采购项目</w:t>
      </w:r>
      <w:r>
        <w:rPr>
          <w:rFonts w:hint="eastAsia" w:ascii="仿宋" w:hAnsi="仿宋" w:eastAsia="仿宋" w:cs="仿宋"/>
          <w:sz w:val="28"/>
          <w:szCs w:val="28"/>
        </w:rPr>
        <w:t>比选文件，我方正式授权下述签字人（姓名和职务）全权代表我方（比选申请人全称）参加贵方组织的有关比选活动，并提交下述文件：</w:t>
      </w:r>
    </w:p>
    <w:p w14:paraId="4C489A9A">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b/>
          <w:bCs/>
          <w:sz w:val="28"/>
          <w:szCs w:val="28"/>
          <w:u w:val="single"/>
        </w:rPr>
      </w:pPr>
      <w:r>
        <w:rPr>
          <w:rFonts w:hint="eastAsia" w:ascii="仿宋" w:hAnsi="仿宋" w:eastAsia="仿宋" w:cs="仿宋"/>
          <w:b/>
          <w:bCs/>
          <w:sz w:val="28"/>
          <w:szCs w:val="28"/>
          <w:u w:val="single"/>
        </w:rPr>
        <w:t>一、资格审查文件正本一份，副本</w:t>
      </w:r>
      <w:r>
        <w:rPr>
          <w:rFonts w:hint="eastAsia" w:ascii="仿宋" w:hAnsi="仿宋" w:eastAsia="仿宋" w:cs="仿宋"/>
          <w:b/>
          <w:bCs/>
          <w:sz w:val="28"/>
          <w:szCs w:val="28"/>
          <w:u w:val="single"/>
          <w:lang w:val="en-US" w:eastAsia="zh-CN"/>
        </w:rPr>
        <w:t>二</w:t>
      </w:r>
      <w:r>
        <w:rPr>
          <w:rFonts w:hint="eastAsia" w:ascii="仿宋" w:hAnsi="仿宋" w:eastAsia="仿宋" w:cs="仿宋"/>
          <w:b/>
          <w:bCs/>
          <w:sz w:val="28"/>
          <w:szCs w:val="28"/>
          <w:u w:val="single"/>
        </w:rPr>
        <w:t>份</w:t>
      </w:r>
    </w:p>
    <w:p w14:paraId="62D926E5">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b/>
          <w:bCs/>
          <w:sz w:val="28"/>
          <w:szCs w:val="28"/>
          <w:u w:val="single"/>
        </w:rPr>
      </w:pPr>
      <w:r>
        <w:rPr>
          <w:rFonts w:hint="eastAsia" w:ascii="仿宋" w:hAnsi="仿宋" w:eastAsia="仿宋" w:cs="仿宋"/>
          <w:b/>
          <w:bCs/>
          <w:sz w:val="28"/>
          <w:szCs w:val="28"/>
          <w:u w:val="single"/>
        </w:rPr>
        <w:t>二、商务部分文件正本一份，副本</w:t>
      </w:r>
      <w:r>
        <w:rPr>
          <w:rFonts w:hint="eastAsia" w:ascii="仿宋" w:hAnsi="仿宋" w:eastAsia="仿宋" w:cs="仿宋"/>
          <w:b/>
          <w:bCs/>
          <w:sz w:val="28"/>
          <w:szCs w:val="28"/>
          <w:u w:val="single"/>
          <w:lang w:val="en-US" w:eastAsia="zh-CN"/>
        </w:rPr>
        <w:t>二</w:t>
      </w:r>
      <w:r>
        <w:rPr>
          <w:rFonts w:hint="eastAsia" w:ascii="仿宋" w:hAnsi="仿宋" w:eastAsia="仿宋" w:cs="仿宋"/>
          <w:b/>
          <w:bCs/>
          <w:sz w:val="28"/>
          <w:szCs w:val="28"/>
          <w:u w:val="single"/>
        </w:rPr>
        <w:t>份</w:t>
      </w:r>
    </w:p>
    <w:p w14:paraId="113BDDEB">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b/>
          <w:bCs/>
          <w:sz w:val="28"/>
          <w:szCs w:val="28"/>
          <w:u w:val="single"/>
        </w:rPr>
      </w:pPr>
      <w:r>
        <w:rPr>
          <w:rFonts w:hint="eastAsia" w:ascii="仿宋" w:hAnsi="仿宋" w:eastAsia="仿宋" w:cs="仿宋"/>
          <w:b/>
          <w:bCs/>
          <w:sz w:val="28"/>
          <w:szCs w:val="28"/>
          <w:u w:val="single"/>
        </w:rPr>
        <w:t>三、技术部分文件正本一份，副本</w:t>
      </w:r>
      <w:r>
        <w:rPr>
          <w:rFonts w:hint="eastAsia" w:ascii="仿宋" w:hAnsi="仿宋" w:eastAsia="仿宋" w:cs="仿宋"/>
          <w:b/>
          <w:bCs/>
          <w:sz w:val="28"/>
          <w:szCs w:val="28"/>
          <w:u w:val="single"/>
          <w:lang w:val="en-US" w:eastAsia="zh-CN"/>
        </w:rPr>
        <w:t>二</w:t>
      </w:r>
      <w:r>
        <w:rPr>
          <w:rFonts w:hint="eastAsia" w:ascii="仿宋" w:hAnsi="仿宋" w:eastAsia="仿宋" w:cs="仿宋"/>
          <w:b/>
          <w:bCs/>
          <w:sz w:val="28"/>
          <w:szCs w:val="28"/>
          <w:u w:val="single"/>
        </w:rPr>
        <w:t>份</w:t>
      </w:r>
    </w:p>
    <w:p w14:paraId="7DF13C43">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3C48A574">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据此函，签字人兹宣布同意如下：</w:t>
      </w:r>
    </w:p>
    <w:p w14:paraId="78FEBC00">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1.我方同意在比选申请人须知规定的提交比选申请文件截止日期起遵循本比选文件，并在比选申请文件有效期满之前均具有约束力，并有可能中选。</w:t>
      </w:r>
    </w:p>
    <w:p w14:paraId="737E9813">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2.我方承诺已经具备比选申请人应当具备的条件：</w:t>
      </w:r>
    </w:p>
    <w:p w14:paraId="09F6770F">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）参加此项比选活动前</w:t>
      </w:r>
      <w:r>
        <w:rPr>
          <w:rFonts w:hint="eastAsia" w:ascii="仿宋" w:hAnsi="仿宋" w:eastAsia="仿宋" w:cs="仿宋"/>
          <w:sz w:val="28"/>
          <w:szCs w:val="28"/>
          <w:lang w:val="en-US" w:eastAsia="zh-CN"/>
        </w:rPr>
        <w:t>2</w:t>
      </w:r>
      <w:r>
        <w:rPr>
          <w:rFonts w:hint="eastAsia" w:ascii="仿宋" w:hAnsi="仿宋" w:eastAsia="仿宋" w:cs="仿宋"/>
          <w:sz w:val="28"/>
          <w:szCs w:val="28"/>
        </w:rPr>
        <w:t>年内没有受到行政处罚或行业处分。</w:t>
      </w:r>
    </w:p>
    <w:p w14:paraId="0339A0FC">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）具有独立承担民事责任的能力；</w:t>
      </w:r>
    </w:p>
    <w:p w14:paraId="3987E2B4">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）未被国家、广西壮族自治区、南宁市相关行政主管部门通报停止投标活动，无犯罪行贿记录。</w:t>
      </w:r>
    </w:p>
    <w:p w14:paraId="7BCCDC66">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）具有良好的商业信誉和健全的财务会计制度，具备较强的风险承受能力。</w:t>
      </w:r>
    </w:p>
    <w:p w14:paraId="497BE6C2">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）具有履行合同所必需的设备和专业技术能力；</w:t>
      </w:r>
    </w:p>
    <w:p w14:paraId="0723FC70">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）有依法缴纳税收和社会保障资金的良好记录。</w:t>
      </w:r>
    </w:p>
    <w:p w14:paraId="4E08774A">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3.我方根据比选文件的规定，承担完成合同的责任和义务。</w:t>
      </w:r>
    </w:p>
    <w:p w14:paraId="3CFECC37">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4.我方已详细对照比选文件，我方知道必须放弃提出含糊不清或误解问题的权利</w:t>
      </w:r>
    </w:p>
    <w:p w14:paraId="56F0F67F">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5.同意应贵方要求提供与本比选项目有关的任何数据或资料。</w:t>
      </w:r>
    </w:p>
    <w:p w14:paraId="6E51F8F1">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6.若贵方需要，我方愿意提供我方作出的一切承诺的证明材料。</w:t>
      </w:r>
    </w:p>
    <w:p w14:paraId="4BF36FF3">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7.我方将严格遵守规定，我方有下列情形之一的，将接受贵方列入不良行为记录名单、追究法律责任等处罚：</w:t>
      </w:r>
    </w:p>
    <w:p w14:paraId="0057D948">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（1）提供虚假材料谋取中选、成交的；</w:t>
      </w:r>
    </w:p>
    <w:p w14:paraId="7DD2E25C">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（2）采取不正当手段诋毁、排挤其他比选申请人的；</w:t>
      </w:r>
    </w:p>
    <w:p w14:paraId="71DBE1B2">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（3）与其他比选申请人恶意串通的；</w:t>
      </w:r>
    </w:p>
    <w:p w14:paraId="20EED47A">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（4）向比选人行贿或者提供其他不正当利益的；</w:t>
      </w:r>
    </w:p>
    <w:p w14:paraId="746B8B0D">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（5）拒绝有关部门监督检查或提供虚假情况的。</w:t>
      </w:r>
    </w:p>
    <w:p w14:paraId="63C04F53">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159DC3B4">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与本比选活动有关的正式通讯地址为：</w:t>
      </w:r>
    </w:p>
    <w:p w14:paraId="76FD0C79">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地址：</w:t>
      </w:r>
    </w:p>
    <w:p w14:paraId="36E8C00C">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邮政编码：</w:t>
      </w:r>
    </w:p>
    <w:p w14:paraId="5CA831DD">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电话：</w:t>
      </w:r>
    </w:p>
    <w:p w14:paraId="1B24FE6F">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开户名称：</w:t>
      </w:r>
    </w:p>
    <w:p w14:paraId="037C56B9">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开户银行：</w:t>
      </w:r>
    </w:p>
    <w:p w14:paraId="713F62F5">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账号：</w:t>
      </w:r>
    </w:p>
    <w:p w14:paraId="60200F22">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5798DC1A">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jc w:val="center"/>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rPr>
        <w:t>负责人或其委托代理人（签名或盖章）：</w:t>
      </w:r>
      <w:r>
        <w:rPr>
          <w:rFonts w:hint="eastAsia" w:ascii="仿宋" w:hAnsi="仿宋" w:eastAsia="仿宋" w:cs="仿宋"/>
          <w:sz w:val="28"/>
          <w:szCs w:val="28"/>
          <w:u w:val="single"/>
          <w:lang w:val="en-US" w:eastAsia="zh-CN"/>
        </w:rPr>
        <w:t xml:space="preserve">             </w:t>
      </w:r>
    </w:p>
    <w:p w14:paraId="5B48B37A">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jc w:val="center"/>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rPr>
        <w:t>比选申请人盖公章：</w:t>
      </w:r>
      <w:r>
        <w:rPr>
          <w:rFonts w:hint="eastAsia" w:ascii="仿宋" w:hAnsi="仿宋" w:eastAsia="仿宋" w:cs="仿宋"/>
          <w:sz w:val="28"/>
          <w:szCs w:val="28"/>
          <w:u w:val="single"/>
          <w:lang w:val="en-US" w:eastAsia="zh-CN"/>
        </w:rPr>
        <w:t xml:space="preserve">                      </w:t>
      </w:r>
    </w:p>
    <w:p w14:paraId="6BA8AF57">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jc w:val="right"/>
        <w:textAlignment w:val="auto"/>
        <w:rPr>
          <w:rFonts w:hint="eastAsia" w:ascii="仿宋" w:hAnsi="仿宋" w:eastAsia="仿宋" w:cs="仿宋"/>
          <w:sz w:val="28"/>
          <w:szCs w:val="28"/>
        </w:rPr>
      </w:pPr>
    </w:p>
    <w:p w14:paraId="50DBAF2D">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jc w:val="right"/>
        <w:textAlignment w:val="auto"/>
        <w:rPr>
          <w:rFonts w:hint="eastAsia" w:ascii="仿宋" w:hAnsi="仿宋" w:eastAsia="仿宋" w:cs="仿宋"/>
          <w:sz w:val="28"/>
          <w:szCs w:val="28"/>
        </w:rPr>
      </w:pPr>
      <w:r>
        <w:rPr>
          <w:rFonts w:hint="eastAsia" w:ascii="仿宋" w:hAnsi="仿宋" w:eastAsia="仿宋" w:cs="仿宋"/>
          <w:sz w:val="28"/>
          <w:szCs w:val="28"/>
        </w:rPr>
        <w:t xml:space="preserve">日期：       年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日</w:t>
      </w:r>
    </w:p>
    <w:p w14:paraId="3DC7844B">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0940EAD0">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r>
        <w:rPr>
          <w:rFonts w:hint="eastAsia" w:ascii="仿宋" w:hAnsi="仿宋" w:eastAsia="仿宋" w:cs="仿宋"/>
          <w:sz w:val="28"/>
          <w:szCs w:val="28"/>
        </w:rPr>
        <w:t>注：未按照本比选函的格式要求填写比选函的，将视为不满</w:t>
      </w:r>
      <w:bookmarkStart w:id="276" w:name="_Toc1460"/>
      <w:r>
        <w:rPr>
          <w:rFonts w:hint="eastAsia" w:ascii="仿宋" w:hAnsi="仿宋" w:eastAsia="仿宋" w:cs="仿宋"/>
          <w:sz w:val="28"/>
          <w:szCs w:val="28"/>
        </w:rPr>
        <w:t>足比选文</w:t>
      </w:r>
      <w:bookmarkEnd w:id="276"/>
      <w:r>
        <w:rPr>
          <w:rFonts w:hint="eastAsia" w:ascii="仿宋" w:hAnsi="仿宋" w:eastAsia="仿宋" w:cs="仿宋"/>
          <w:sz w:val="28"/>
          <w:szCs w:val="28"/>
        </w:rPr>
        <w:t>件要求，从而导致该比选申请人竞选无效。</w:t>
      </w:r>
    </w:p>
    <w:p w14:paraId="3E10854C">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r>
        <w:rPr>
          <w:rFonts w:hint="eastAsia" w:ascii="仿宋" w:hAnsi="仿宋" w:eastAsia="仿宋" w:cs="仿宋"/>
          <w:sz w:val="28"/>
          <w:szCs w:val="28"/>
        </w:rPr>
        <w:br w:type="page"/>
      </w:r>
    </w:p>
    <w:p w14:paraId="2EF0DD7B">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3.营业执照及“信用中国”网企业信用报告截图；</w:t>
      </w:r>
    </w:p>
    <w:p w14:paraId="219713E0">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067843A5">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4.法人身份证明（复印件加盖公司公章）；</w:t>
      </w:r>
    </w:p>
    <w:p w14:paraId="2A5A38D6">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2AAACD6C">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lang w:val="en-US" w:eastAsia="zh-CN"/>
        </w:rPr>
      </w:pPr>
      <w:r>
        <w:rPr>
          <w:rFonts w:hint="eastAsia" w:ascii="仿宋" w:hAnsi="仿宋" w:eastAsia="仿宋" w:cs="仿宋"/>
          <w:b/>
          <w:bCs/>
          <w:sz w:val="32"/>
          <w:szCs w:val="32"/>
          <w:lang w:val="en-US" w:eastAsia="zh-CN"/>
        </w:rPr>
        <w:t>5.比选申请文件签署授权委托书（如有，原件签字加盖公章）；</w:t>
      </w:r>
    </w:p>
    <w:p w14:paraId="797C736B">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4D542F19">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本授权委托书声明：我系</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的负责人，现授权委托</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为我所代理人，以本</w:t>
      </w:r>
      <w:r>
        <w:rPr>
          <w:rFonts w:hint="eastAsia" w:ascii="仿宋" w:hAnsi="仿宋" w:eastAsia="仿宋" w:cs="仿宋"/>
          <w:sz w:val="28"/>
          <w:szCs w:val="28"/>
          <w:lang w:val="en-US" w:eastAsia="zh-CN"/>
        </w:rPr>
        <w:t>公司</w:t>
      </w:r>
      <w:r>
        <w:rPr>
          <w:rFonts w:hint="eastAsia" w:ascii="仿宋" w:hAnsi="仿宋" w:eastAsia="仿宋" w:cs="仿宋"/>
          <w:sz w:val="28"/>
          <w:szCs w:val="28"/>
        </w:rPr>
        <w:t>名义参加项目的比选活动。代理人在评比、评比、合</w:t>
      </w:r>
      <w:bookmarkStart w:id="277" w:name="_Toc114052397"/>
      <w:r>
        <w:rPr>
          <w:rFonts w:hint="eastAsia" w:ascii="仿宋" w:hAnsi="仿宋" w:eastAsia="仿宋" w:cs="仿宋"/>
          <w:sz w:val="28"/>
          <w:szCs w:val="28"/>
        </w:rPr>
        <w:t>同谈判过程中所签署的一切文</w:t>
      </w:r>
      <w:bookmarkEnd w:id="277"/>
      <w:r>
        <w:rPr>
          <w:rFonts w:hint="eastAsia" w:ascii="仿宋" w:hAnsi="仿宋" w:eastAsia="仿宋" w:cs="仿宋"/>
          <w:sz w:val="28"/>
          <w:szCs w:val="28"/>
        </w:rPr>
        <w:t>件和处理与之有关的一切事务，我均予以确认。</w:t>
      </w:r>
    </w:p>
    <w:p w14:paraId="16DEB4D6">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1E4CEC0B">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代理人无转委权。特此委托。</w:t>
      </w:r>
    </w:p>
    <w:p w14:paraId="5B5A40C9">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3646FA21">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5B63F7E7">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代理人：</w:t>
      </w:r>
    </w:p>
    <w:p w14:paraId="5B00449B">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性别：</w:t>
      </w:r>
    </w:p>
    <w:p w14:paraId="59993F5C">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年龄：</w:t>
      </w:r>
    </w:p>
    <w:p w14:paraId="27CF59F3">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单</w:t>
      </w:r>
      <w:bookmarkStart w:id="278" w:name="_Toc114052398"/>
      <w:r>
        <w:rPr>
          <w:rFonts w:hint="eastAsia" w:ascii="仿宋" w:hAnsi="仿宋" w:eastAsia="仿宋" w:cs="仿宋"/>
          <w:sz w:val="28"/>
          <w:szCs w:val="28"/>
        </w:rPr>
        <w:t>位：</w:t>
      </w:r>
      <w:bookmarkEnd w:id="278"/>
      <w:bookmarkStart w:id="279" w:name="_Toc114052399"/>
    </w:p>
    <w:p w14:paraId="239387F2">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部门：</w:t>
      </w:r>
      <w:bookmarkEnd w:id="279"/>
    </w:p>
    <w:p w14:paraId="0186A318">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14:paraId="38E77B73">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2793F6C9">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2F417368">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194DA6CA">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jc w:val="center"/>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rPr>
        <w:t>负责人或其委托代理人（签名或盖章）：</w:t>
      </w:r>
      <w:r>
        <w:rPr>
          <w:rFonts w:hint="eastAsia" w:ascii="仿宋" w:hAnsi="仿宋" w:eastAsia="仿宋" w:cs="仿宋"/>
          <w:sz w:val="28"/>
          <w:szCs w:val="28"/>
          <w:u w:val="single"/>
          <w:lang w:val="en-US" w:eastAsia="zh-CN"/>
        </w:rPr>
        <w:t xml:space="preserve">             </w:t>
      </w:r>
    </w:p>
    <w:p w14:paraId="70346369">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jc w:val="center"/>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rPr>
        <w:t>比选申请人盖公章：</w:t>
      </w:r>
      <w:r>
        <w:rPr>
          <w:rFonts w:hint="eastAsia" w:ascii="仿宋" w:hAnsi="仿宋" w:eastAsia="仿宋" w:cs="仿宋"/>
          <w:sz w:val="28"/>
          <w:szCs w:val="28"/>
          <w:u w:val="single"/>
          <w:lang w:val="en-US" w:eastAsia="zh-CN"/>
        </w:rPr>
        <w:t xml:space="preserve">                      </w:t>
      </w:r>
    </w:p>
    <w:p w14:paraId="495F98CA">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jc w:val="right"/>
        <w:textAlignment w:val="auto"/>
        <w:rPr>
          <w:rFonts w:hint="eastAsia" w:ascii="仿宋" w:hAnsi="仿宋" w:eastAsia="仿宋" w:cs="仿宋"/>
          <w:sz w:val="28"/>
          <w:szCs w:val="28"/>
        </w:rPr>
      </w:pPr>
    </w:p>
    <w:p w14:paraId="6C0F5B6F">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jc w:val="right"/>
        <w:textAlignment w:val="auto"/>
        <w:rPr>
          <w:rFonts w:hint="eastAsia" w:ascii="仿宋" w:hAnsi="仿宋" w:eastAsia="仿宋" w:cs="仿宋"/>
          <w:sz w:val="28"/>
          <w:szCs w:val="28"/>
        </w:rPr>
      </w:pPr>
      <w:r>
        <w:rPr>
          <w:rFonts w:hint="eastAsia" w:ascii="仿宋" w:hAnsi="仿宋" w:eastAsia="仿宋" w:cs="仿宋"/>
          <w:sz w:val="28"/>
          <w:szCs w:val="28"/>
        </w:rPr>
        <w:t>日期：       年   月  日</w:t>
      </w:r>
    </w:p>
    <w:p w14:paraId="5F1EA72A">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r>
        <w:rPr>
          <w:rFonts w:hint="eastAsia" w:ascii="仿宋" w:hAnsi="仿宋" w:eastAsia="仿宋" w:cs="仿宋"/>
          <w:sz w:val="28"/>
          <w:szCs w:val="28"/>
        </w:rPr>
        <w:br w:type="page"/>
      </w:r>
    </w:p>
    <w:p w14:paraId="177CF4E9">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6.授权代表人身份证明文件（复印件加盖单位公章）；</w:t>
      </w:r>
    </w:p>
    <w:p w14:paraId="48A29467">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0F1B0BC0">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r>
        <w:rPr>
          <w:rFonts w:hint="eastAsia" w:ascii="仿宋" w:hAnsi="仿宋" w:eastAsia="仿宋" w:cs="仿宋"/>
          <w:sz w:val="28"/>
          <w:szCs w:val="28"/>
        </w:rPr>
        <w:br w:type="page"/>
      </w:r>
    </w:p>
    <w:p w14:paraId="41BE65F8">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jc w:val="right"/>
        <w:textAlignment w:val="auto"/>
        <w:rPr>
          <w:rFonts w:hint="eastAsia" w:ascii="仿宋" w:hAnsi="仿宋" w:eastAsia="仿宋" w:cs="仿宋"/>
          <w:b/>
          <w:bCs/>
          <w:sz w:val="48"/>
          <w:szCs w:val="48"/>
          <w:lang w:val="en-US" w:eastAsia="zh-CN"/>
        </w:rPr>
      </w:pPr>
      <w:r>
        <w:rPr>
          <w:rFonts w:hint="eastAsia" w:ascii="仿宋" w:hAnsi="仿宋" w:eastAsia="仿宋" w:cs="仿宋"/>
          <w:b/>
          <w:bCs/>
          <w:sz w:val="48"/>
          <w:szCs w:val="48"/>
          <w:lang w:val="en-US" w:eastAsia="zh-CN"/>
        </w:rPr>
        <w:t>正本/副本</w:t>
      </w:r>
    </w:p>
    <w:p w14:paraId="3A38AB52">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jc w:val="center"/>
        <w:textAlignment w:val="auto"/>
        <w:rPr>
          <w:rFonts w:hint="eastAsia" w:ascii="仿宋" w:hAnsi="仿宋" w:eastAsia="仿宋" w:cs="仿宋"/>
          <w:b/>
          <w:bCs/>
          <w:sz w:val="48"/>
          <w:szCs w:val="48"/>
        </w:rPr>
      </w:pPr>
      <w:r>
        <w:rPr>
          <w:rFonts w:hint="eastAsia" w:ascii="仿宋" w:hAnsi="仿宋" w:eastAsia="仿宋" w:cs="仿宋"/>
          <w:b/>
          <w:bCs/>
          <w:sz w:val="48"/>
          <w:szCs w:val="48"/>
        </w:rPr>
        <w:t>南宁轨道数智科技有限公司</w:t>
      </w:r>
    </w:p>
    <w:p w14:paraId="4763496A">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textAlignment w:val="auto"/>
        <w:rPr>
          <w:rFonts w:hint="eastAsia" w:ascii="仿宋" w:hAnsi="仿宋" w:eastAsia="仿宋" w:cs="仿宋"/>
          <w:sz w:val="28"/>
          <w:szCs w:val="28"/>
        </w:rPr>
      </w:pPr>
      <w:r>
        <w:rPr>
          <w:rFonts w:hint="eastAsia" w:ascii="仿宋" w:hAnsi="仿宋" w:eastAsia="仿宋" w:cs="仿宋"/>
          <w:b/>
          <w:bCs/>
          <w:sz w:val="48"/>
          <w:szCs w:val="48"/>
          <w:lang w:eastAsia="zh-CN"/>
        </w:rPr>
        <w:t>新自营项目原料及配套物资采购项目</w:t>
      </w:r>
    </w:p>
    <w:p w14:paraId="1270F458">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jc w:val="center"/>
        <w:textAlignment w:val="auto"/>
        <w:rPr>
          <w:rFonts w:hint="eastAsia" w:ascii="仿宋" w:hAnsi="仿宋" w:eastAsia="仿宋" w:cs="仿宋"/>
          <w:b/>
          <w:bCs/>
          <w:sz w:val="72"/>
          <w:szCs w:val="72"/>
        </w:rPr>
      </w:pPr>
      <w:r>
        <w:rPr>
          <w:rFonts w:hint="eastAsia" w:ascii="仿宋" w:hAnsi="仿宋" w:eastAsia="仿宋" w:cs="仿宋"/>
          <w:b/>
          <w:bCs/>
          <w:sz w:val="72"/>
          <w:szCs w:val="72"/>
        </w:rPr>
        <w:t>项目比选申请文件</w:t>
      </w:r>
    </w:p>
    <w:p w14:paraId="55BC214A">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jc w:val="center"/>
        <w:textAlignment w:val="auto"/>
        <w:rPr>
          <w:rFonts w:hint="eastAsia" w:ascii="仿宋" w:hAnsi="仿宋" w:eastAsia="仿宋" w:cs="仿宋"/>
          <w:b/>
          <w:bCs/>
          <w:sz w:val="52"/>
          <w:szCs w:val="52"/>
        </w:rPr>
      </w:pPr>
      <w:r>
        <w:rPr>
          <w:rFonts w:hint="eastAsia" w:ascii="仿宋" w:hAnsi="仿宋" w:eastAsia="仿宋" w:cs="仿宋"/>
          <w:b/>
          <w:bCs/>
          <w:sz w:val="52"/>
          <w:szCs w:val="52"/>
          <w:lang w:val="en-US" w:eastAsia="zh-CN"/>
        </w:rPr>
        <w:t>技术</w:t>
      </w:r>
      <w:r>
        <w:rPr>
          <w:rFonts w:hint="eastAsia" w:ascii="仿宋" w:hAnsi="仿宋" w:eastAsia="仿宋" w:cs="仿宋"/>
          <w:b/>
          <w:bCs/>
          <w:sz w:val="52"/>
          <w:szCs w:val="52"/>
        </w:rPr>
        <w:t>部分</w:t>
      </w:r>
    </w:p>
    <w:p w14:paraId="50845AB2">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（封面格式）</w:t>
      </w:r>
    </w:p>
    <w:p w14:paraId="32F5547C">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textAlignment w:val="auto"/>
        <w:rPr>
          <w:rFonts w:hint="eastAsia" w:ascii="仿宋" w:hAnsi="仿宋" w:eastAsia="仿宋" w:cs="仿宋"/>
          <w:sz w:val="28"/>
          <w:szCs w:val="28"/>
        </w:rPr>
      </w:pPr>
    </w:p>
    <w:p w14:paraId="1291530D">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textAlignment w:val="auto"/>
        <w:rPr>
          <w:rFonts w:hint="eastAsia" w:ascii="仿宋" w:hAnsi="仿宋" w:eastAsia="仿宋" w:cs="仿宋"/>
          <w:sz w:val="28"/>
          <w:szCs w:val="28"/>
        </w:rPr>
      </w:pPr>
    </w:p>
    <w:p w14:paraId="4D0A9CF1">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textAlignment w:val="auto"/>
        <w:rPr>
          <w:rFonts w:hint="eastAsia" w:ascii="仿宋" w:hAnsi="仿宋" w:eastAsia="仿宋" w:cs="仿宋"/>
          <w:sz w:val="28"/>
          <w:szCs w:val="28"/>
        </w:rPr>
      </w:pPr>
    </w:p>
    <w:p w14:paraId="61729BF1">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textAlignment w:val="auto"/>
        <w:rPr>
          <w:rFonts w:hint="eastAsia" w:ascii="仿宋" w:hAnsi="仿宋" w:eastAsia="仿宋" w:cs="仿宋"/>
          <w:sz w:val="28"/>
          <w:szCs w:val="28"/>
        </w:rPr>
      </w:pPr>
    </w:p>
    <w:p w14:paraId="403B244B">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比选申请人：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（盖公章）</w:t>
      </w:r>
      <w:r>
        <w:rPr>
          <w:rFonts w:hint="eastAsia" w:ascii="仿宋" w:hAnsi="仿宋" w:eastAsia="仿宋" w:cs="仿宋"/>
          <w:sz w:val="28"/>
          <w:szCs w:val="28"/>
          <w:lang w:val="en-US" w:eastAsia="zh-CN"/>
        </w:rPr>
        <w:t xml:space="preserve">   </w:t>
      </w:r>
    </w:p>
    <w:p w14:paraId="48230834">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负责人或委托代理人：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（签字或盖章）</w:t>
      </w:r>
    </w:p>
    <w:p w14:paraId="3D8F5C6C">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420" w:firstLineChars="0"/>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rPr>
        <w:t>电话/传真：</w:t>
      </w:r>
      <w:r>
        <w:rPr>
          <w:rFonts w:hint="eastAsia" w:ascii="仿宋" w:hAnsi="仿宋" w:eastAsia="仿宋" w:cs="仿宋"/>
          <w:sz w:val="28"/>
          <w:szCs w:val="28"/>
          <w:u w:val="single"/>
          <w:lang w:val="en-US" w:eastAsia="zh-CN"/>
        </w:rPr>
        <w:t xml:space="preserve">                                </w:t>
      </w:r>
    </w:p>
    <w:p w14:paraId="3A2C81F6">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420" w:firstLineChars="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rPr>
        <w:t>地址：</w:t>
      </w:r>
      <w:r>
        <w:rPr>
          <w:rFonts w:hint="eastAsia" w:ascii="仿宋" w:hAnsi="仿宋" w:eastAsia="仿宋" w:cs="仿宋"/>
          <w:sz w:val="28"/>
          <w:szCs w:val="28"/>
          <w:u w:val="single"/>
          <w:lang w:val="en-US" w:eastAsia="zh-CN"/>
        </w:rPr>
        <w:t xml:space="preserve">                                     </w:t>
      </w:r>
    </w:p>
    <w:p w14:paraId="1143F94B">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textAlignment w:val="auto"/>
        <w:rPr>
          <w:rFonts w:hint="eastAsia" w:ascii="仿宋" w:hAnsi="仿宋" w:eastAsia="仿宋" w:cs="仿宋"/>
          <w:sz w:val="28"/>
          <w:szCs w:val="28"/>
        </w:rPr>
      </w:pPr>
    </w:p>
    <w:p w14:paraId="744BAE59">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2025</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年 </w:t>
      </w:r>
      <w:r>
        <w:rPr>
          <w:rFonts w:hint="eastAsia" w:ascii="仿宋" w:hAnsi="仿宋" w:eastAsia="仿宋" w:cs="仿宋"/>
          <w:sz w:val="28"/>
          <w:szCs w:val="28"/>
          <w:lang w:val="en-US" w:eastAsia="zh-CN"/>
        </w:rPr>
        <w:t xml:space="preserve">2 </w:t>
      </w:r>
      <w:r>
        <w:rPr>
          <w:rFonts w:hint="eastAsia" w:ascii="仿宋" w:hAnsi="仿宋" w:eastAsia="仿宋" w:cs="仿宋"/>
          <w:sz w:val="28"/>
          <w:szCs w:val="28"/>
        </w:rPr>
        <w:t xml:space="preserve">月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7A5C75BD">
      <w:pPr>
        <w:rPr>
          <w:rFonts w:hint="eastAsia" w:ascii="仿宋" w:hAnsi="仿宋" w:eastAsia="仿宋" w:cs="仿宋"/>
          <w:sz w:val="28"/>
          <w:szCs w:val="28"/>
        </w:rPr>
      </w:pPr>
      <w:r>
        <w:rPr>
          <w:rFonts w:hint="eastAsia" w:ascii="仿宋" w:hAnsi="仿宋" w:eastAsia="仿宋" w:cs="仿宋"/>
          <w:sz w:val="28"/>
          <w:szCs w:val="28"/>
        </w:rPr>
        <w:br w:type="page"/>
      </w:r>
    </w:p>
    <w:p w14:paraId="019CE221">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jc w:val="center"/>
        <w:textAlignment w:val="auto"/>
        <w:rPr>
          <w:rFonts w:hint="eastAsia" w:ascii="仿宋" w:hAnsi="仿宋" w:eastAsia="仿宋" w:cs="仿宋"/>
          <w:b/>
          <w:bCs/>
          <w:sz w:val="32"/>
          <w:szCs w:val="32"/>
        </w:rPr>
      </w:pPr>
    </w:p>
    <w:p w14:paraId="761B5C3A">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目录</w:t>
      </w:r>
    </w:p>
    <w:p w14:paraId="549ECC0B">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07C4149C">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业绩表</w:t>
      </w:r>
      <w:r>
        <w:rPr>
          <w:rFonts w:hint="eastAsia" w:ascii="仿宋" w:hAnsi="仿宋" w:eastAsia="仿宋" w:cs="仿宋"/>
          <w:sz w:val="28"/>
          <w:szCs w:val="28"/>
        </w:rPr>
        <w:t>（提供合同复印件，体现合同对方名称、双方印章及签订时间，涉及到商业信息的内容可隐去）；</w:t>
      </w:r>
    </w:p>
    <w:p w14:paraId="6E9EE691">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采购响应周期承诺函（按实际可完成情况填写）；</w:t>
      </w:r>
    </w:p>
    <w:p w14:paraId="583BC08F">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咖啡豆、糖浆需提供指定品牌授权函件及检测报告；</w:t>
      </w:r>
    </w:p>
    <w:p w14:paraId="3CF6E092">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采购服务方案；</w:t>
      </w:r>
    </w:p>
    <w:p w14:paraId="4A9D9B60">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5A7B792B">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614678AD">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3656D08D">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0CF17001">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2C59816A">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1A290420">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11464A3D">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147E3F2E">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r>
        <w:rPr>
          <w:rFonts w:hint="eastAsia" w:ascii="仿宋" w:hAnsi="仿宋" w:eastAsia="仿宋" w:cs="仿宋"/>
          <w:sz w:val="28"/>
          <w:szCs w:val="28"/>
        </w:rPr>
        <w:t>备注：</w:t>
      </w:r>
    </w:p>
    <w:p w14:paraId="3C41B8F2">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以上材料均需加盖单位公章，并按照目录顺序编排，标注页码。</w:t>
      </w:r>
    </w:p>
    <w:p w14:paraId="6C8E69E2">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27863D88">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4C03B999">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jc w:val="left"/>
        <w:textAlignment w:val="auto"/>
        <w:rPr>
          <w:rFonts w:hint="eastAsia" w:ascii="仿宋" w:hAnsi="仿宋" w:eastAsia="仿宋" w:cs="仿宋"/>
          <w:b/>
          <w:bCs/>
          <w:sz w:val="28"/>
          <w:szCs w:val="28"/>
        </w:rPr>
      </w:pPr>
      <w:r>
        <w:rPr>
          <w:rFonts w:hint="eastAsia" w:ascii="仿宋" w:hAnsi="仿宋" w:eastAsia="仿宋" w:cs="仿宋"/>
          <w:b/>
          <w:bCs/>
          <w:sz w:val="32"/>
          <w:szCs w:val="32"/>
          <w:lang w:val="en-US" w:eastAsia="zh-CN"/>
        </w:rPr>
        <w:t>1、业绩表</w:t>
      </w:r>
      <w:r>
        <w:rPr>
          <w:rFonts w:hint="eastAsia" w:ascii="仿宋" w:hAnsi="仿宋" w:eastAsia="仿宋" w:cs="仿宋"/>
          <w:b/>
          <w:bCs/>
          <w:sz w:val="24"/>
          <w:szCs w:val="24"/>
          <w:lang w:val="en-US" w:eastAsia="zh-CN"/>
        </w:rPr>
        <w:t>（提供合同复印件，体现合同对方名称、双方印章及签订时间，涉及到商业信息的内容可以隐去）；</w:t>
      </w:r>
    </w:p>
    <w:p w14:paraId="582A2FEA">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根据参选人提供自20</w:t>
      </w:r>
      <w:r>
        <w:rPr>
          <w:rFonts w:hint="eastAsia" w:ascii="仿宋" w:hAnsi="仿宋" w:eastAsia="仿宋" w:cs="仿宋"/>
          <w:sz w:val="28"/>
          <w:szCs w:val="28"/>
          <w:lang w:val="en-US" w:eastAsia="zh-CN"/>
        </w:rPr>
        <w:t>22</w:t>
      </w:r>
      <w:r>
        <w:rPr>
          <w:rFonts w:hint="eastAsia" w:ascii="仿宋" w:hAnsi="仿宋" w:eastAsia="仿宋" w:cs="仿宋"/>
          <w:sz w:val="28"/>
          <w:szCs w:val="28"/>
        </w:rPr>
        <w:t>年1月1日（含）至参选文件截止递交时间国内承接过同类服务项目经验业绩累计金额进行评审。</w:t>
      </w:r>
    </w:p>
    <w:p w14:paraId="42B0C977">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备注：提供合同关键页须含合同名称、合同金额、合同签订日期等内容，所提供合同以合同签署日期为准，如为框架合同则以框架合同加结算订单（盖章）或对应发票为准。</w:t>
      </w:r>
    </w:p>
    <w:tbl>
      <w:tblPr>
        <w:tblStyle w:val="3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824"/>
        <w:gridCol w:w="2354"/>
        <w:gridCol w:w="1296"/>
        <w:gridCol w:w="1296"/>
        <w:gridCol w:w="2089"/>
      </w:tblGrid>
      <w:tr w14:paraId="3F9E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398" w:type="pct"/>
            <w:noWrap w:val="0"/>
            <w:vAlign w:val="center"/>
          </w:tcPr>
          <w:p w14:paraId="1C757AFD">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947" w:type="pct"/>
            <w:noWrap w:val="0"/>
            <w:vAlign w:val="center"/>
          </w:tcPr>
          <w:p w14:paraId="52B3B048">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甲方单位名称</w:t>
            </w:r>
          </w:p>
        </w:tc>
        <w:tc>
          <w:tcPr>
            <w:tcW w:w="1222" w:type="pct"/>
            <w:noWrap w:val="0"/>
            <w:vAlign w:val="center"/>
          </w:tcPr>
          <w:p w14:paraId="6DFB8EC9">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合作项目所在城市</w:t>
            </w:r>
          </w:p>
        </w:tc>
        <w:tc>
          <w:tcPr>
            <w:tcW w:w="673" w:type="pct"/>
            <w:noWrap w:val="0"/>
            <w:vAlign w:val="center"/>
          </w:tcPr>
          <w:p w14:paraId="51D741A2">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合同名称</w:t>
            </w:r>
          </w:p>
        </w:tc>
        <w:tc>
          <w:tcPr>
            <w:tcW w:w="673" w:type="pct"/>
            <w:noWrap w:val="0"/>
            <w:vAlign w:val="center"/>
          </w:tcPr>
          <w:p w14:paraId="603977C6">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合同总额</w:t>
            </w:r>
          </w:p>
          <w:p w14:paraId="492E7D08">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(万元)</w:t>
            </w:r>
          </w:p>
        </w:tc>
        <w:tc>
          <w:tcPr>
            <w:tcW w:w="1084" w:type="pct"/>
            <w:noWrap w:val="0"/>
            <w:vAlign w:val="center"/>
          </w:tcPr>
          <w:p w14:paraId="2C02AE17">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合同签订时间</w:t>
            </w:r>
          </w:p>
          <w:p w14:paraId="5245A019">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（按年份统计）</w:t>
            </w:r>
          </w:p>
        </w:tc>
      </w:tr>
      <w:tr w14:paraId="32043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98" w:type="pct"/>
            <w:noWrap w:val="0"/>
            <w:vAlign w:val="center"/>
          </w:tcPr>
          <w:p w14:paraId="1647E483">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947" w:type="pct"/>
            <w:noWrap w:val="0"/>
            <w:vAlign w:val="center"/>
          </w:tcPr>
          <w:p w14:paraId="4ECD24DE">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4"/>
                <w:szCs w:val="24"/>
              </w:rPr>
            </w:pPr>
          </w:p>
        </w:tc>
        <w:tc>
          <w:tcPr>
            <w:tcW w:w="1222" w:type="pct"/>
            <w:noWrap w:val="0"/>
            <w:vAlign w:val="center"/>
          </w:tcPr>
          <w:p w14:paraId="57DD8CCF">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4"/>
                <w:szCs w:val="24"/>
              </w:rPr>
            </w:pPr>
          </w:p>
        </w:tc>
        <w:tc>
          <w:tcPr>
            <w:tcW w:w="673" w:type="pct"/>
            <w:noWrap w:val="0"/>
            <w:vAlign w:val="center"/>
          </w:tcPr>
          <w:p w14:paraId="2BC24693">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4"/>
                <w:szCs w:val="24"/>
              </w:rPr>
            </w:pPr>
          </w:p>
        </w:tc>
        <w:tc>
          <w:tcPr>
            <w:tcW w:w="673" w:type="pct"/>
            <w:noWrap w:val="0"/>
            <w:vAlign w:val="center"/>
          </w:tcPr>
          <w:p w14:paraId="3D8EACFB">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4"/>
                <w:szCs w:val="24"/>
              </w:rPr>
            </w:pPr>
          </w:p>
        </w:tc>
        <w:tc>
          <w:tcPr>
            <w:tcW w:w="1084" w:type="pct"/>
            <w:noWrap w:val="0"/>
            <w:vAlign w:val="top"/>
          </w:tcPr>
          <w:p w14:paraId="483523C6">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4"/>
                <w:szCs w:val="24"/>
              </w:rPr>
            </w:pPr>
          </w:p>
        </w:tc>
      </w:tr>
      <w:tr w14:paraId="5E12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98" w:type="pct"/>
            <w:noWrap w:val="0"/>
            <w:vAlign w:val="center"/>
          </w:tcPr>
          <w:p w14:paraId="1B069914">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947" w:type="pct"/>
            <w:noWrap w:val="0"/>
            <w:vAlign w:val="center"/>
          </w:tcPr>
          <w:p w14:paraId="6363A0EC">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4"/>
                <w:szCs w:val="24"/>
              </w:rPr>
            </w:pPr>
          </w:p>
        </w:tc>
        <w:tc>
          <w:tcPr>
            <w:tcW w:w="1222" w:type="pct"/>
            <w:noWrap w:val="0"/>
            <w:vAlign w:val="center"/>
          </w:tcPr>
          <w:p w14:paraId="65D01097">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4"/>
                <w:szCs w:val="24"/>
              </w:rPr>
            </w:pPr>
          </w:p>
        </w:tc>
        <w:tc>
          <w:tcPr>
            <w:tcW w:w="673" w:type="pct"/>
            <w:noWrap w:val="0"/>
            <w:vAlign w:val="center"/>
          </w:tcPr>
          <w:p w14:paraId="719EC5E1">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4"/>
                <w:szCs w:val="24"/>
              </w:rPr>
            </w:pPr>
          </w:p>
        </w:tc>
        <w:tc>
          <w:tcPr>
            <w:tcW w:w="673" w:type="pct"/>
            <w:noWrap w:val="0"/>
            <w:vAlign w:val="center"/>
          </w:tcPr>
          <w:p w14:paraId="66F7222C">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4"/>
                <w:szCs w:val="24"/>
              </w:rPr>
            </w:pPr>
          </w:p>
        </w:tc>
        <w:tc>
          <w:tcPr>
            <w:tcW w:w="1084" w:type="pct"/>
            <w:noWrap w:val="0"/>
            <w:vAlign w:val="top"/>
          </w:tcPr>
          <w:p w14:paraId="1D640177">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4"/>
                <w:szCs w:val="24"/>
              </w:rPr>
            </w:pPr>
          </w:p>
        </w:tc>
      </w:tr>
      <w:tr w14:paraId="1D721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98" w:type="pct"/>
            <w:noWrap w:val="0"/>
            <w:vAlign w:val="center"/>
          </w:tcPr>
          <w:p w14:paraId="0E5DCDE9">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947" w:type="pct"/>
            <w:noWrap w:val="0"/>
            <w:vAlign w:val="center"/>
          </w:tcPr>
          <w:p w14:paraId="5AA96BB0">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4"/>
                <w:szCs w:val="24"/>
              </w:rPr>
            </w:pPr>
          </w:p>
        </w:tc>
        <w:tc>
          <w:tcPr>
            <w:tcW w:w="1222" w:type="pct"/>
            <w:noWrap w:val="0"/>
            <w:vAlign w:val="center"/>
          </w:tcPr>
          <w:p w14:paraId="3C299C2F">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4"/>
                <w:szCs w:val="24"/>
              </w:rPr>
            </w:pPr>
          </w:p>
        </w:tc>
        <w:tc>
          <w:tcPr>
            <w:tcW w:w="673" w:type="pct"/>
            <w:noWrap w:val="0"/>
            <w:vAlign w:val="center"/>
          </w:tcPr>
          <w:p w14:paraId="4DC4D0C6">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4"/>
                <w:szCs w:val="24"/>
              </w:rPr>
            </w:pPr>
          </w:p>
        </w:tc>
        <w:tc>
          <w:tcPr>
            <w:tcW w:w="673" w:type="pct"/>
            <w:noWrap w:val="0"/>
            <w:vAlign w:val="center"/>
          </w:tcPr>
          <w:p w14:paraId="55143EF7">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4"/>
                <w:szCs w:val="24"/>
              </w:rPr>
            </w:pPr>
          </w:p>
        </w:tc>
        <w:tc>
          <w:tcPr>
            <w:tcW w:w="1084" w:type="pct"/>
            <w:noWrap w:val="0"/>
            <w:vAlign w:val="top"/>
          </w:tcPr>
          <w:p w14:paraId="4968E240">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4"/>
                <w:szCs w:val="24"/>
              </w:rPr>
            </w:pPr>
          </w:p>
        </w:tc>
      </w:tr>
      <w:tr w14:paraId="16D5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98" w:type="pct"/>
            <w:noWrap w:val="0"/>
            <w:vAlign w:val="center"/>
          </w:tcPr>
          <w:p w14:paraId="33164EB5">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947" w:type="pct"/>
            <w:noWrap w:val="0"/>
            <w:vAlign w:val="center"/>
          </w:tcPr>
          <w:p w14:paraId="1E14B211">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4"/>
                <w:szCs w:val="24"/>
              </w:rPr>
            </w:pPr>
          </w:p>
        </w:tc>
        <w:tc>
          <w:tcPr>
            <w:tcW w:w="1222" w:type="pct"/>
            <w:noWrap w:val="0"/>
            <w:vAlign w:val="center"/>
          </w:tcPr>
          <w:p w14:paraId="1F372671">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4"/>
                <w:szCs w:val="24"/>
              </w:rPr>
            </w:pPr>
          </w:p>
        </w:tc>
        <w:tc>
          <w:tcPr>
            <w:tcW w:w="673" w:type="pct"/>
            <w:noWrap w:val="0"/>
            <w:vAlign w:val="center"/>
          </w:tcPr>
          <w:p w14:paraId="5FC84959">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4"/>
                <w:szCs w:val="24"/>
              </w:rPr>
            </w:pPr>
          </w:p>
        </w:tc>
        <w:tc>
          <w:tcPr>
            <w:tcW w:w="673" w:type="pct"/>
            <w:noWrap w:val="0"/>
            <w:vAlign w:val="center"/>
          </w:tcPr>
          <w:p w14:paraId="2A106ECE">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4"/>
                <w:szCs w:val="24"/>
              </w:rPr>
            </w:pPr>
          </w:p>
        </w:tc>
        <w:tc>
          <w:tcPr>
            <w:tcW w:w="1084" w:type="pct"/>
            <w:noWrap w:val="0"/>
            <w:vAlign w:val="top"/>
          </w:tcPr>
          <w:p w14:paraId="463638AB">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4"/>
                <w:szCs w:val="24"/>
              </w:rPr>
            </w:pPr>
          </w:p>
        </w:tc>
      </w:tr>
      <w:tr w14:paraId="6EBE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98" w:type="pct"/>
            <w:noWrap w:val="0"/>
            <w:vAlign w:val="center"/>
          </w:tcPr>
          <w:p w14:paraId="60D594FA">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jc w:val="center"/>
              <w:textAlignment w:val="auto"/>
              <w:rPr>
                <w:rFonts w:hint="eastAsia" w:ascii="仿宋" w:hAnsi="仿宋" w:eastAsia="仿宋" w:cs="仿宋"/>
                <w:sz w:val="24"/>
                <w:szCs w:val="24"/>
              </w:rPr>
            </w:pPr>
            <w:r>
              <w:rPr>
                <w:rFonts w:hint="eastAsia" w:ascii="仿宋" w:hAnsi="仿宋" w:eastAsia="仿宋" w:cs="仿宋"/>
                <w:sz w:val="24"/>
                <w:szCs w:val="24"/>
              </w:rPr>
              <w:t>总计</w:t>
            </w:r>
          </w:p>
        </w:tc>
        <w:tc>
          <w:tcPr>
            <w:tcW w:w="947" w:type="pct"/>
            <w:noWrap w:val="0"/>
            <w:vAlign w:val="center"/>
          </w:tcPr>
          <w:p w14:paraId="1E0C13A9">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4"/>
                <w:szCs w:val="24"/>
              </w:rPr>
            </w:pPr>
          </w:p>
        </w:tc>
        <w:tc>
          <w:tcPr>
            <w:tcW w:w="1222" w:type="pct"/>
            <w:noWrap w:val="0"/>
            <w:vAlign w:val="center"/>
          </w:tcPr>
          <w:p w14:paraId="480B34D5">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4"/>
                <w:szCs w:val="24"/>
              </w:rPr>
            </w:pPr>
          </w:p>
        </w:tc>
        <w:tc>
          <w:tcPr>
            <w:tcW w:w="673" w:type="pct"/>
            <w:noWrap w:val="0"/>
            <w:vAlign w:val="center"/>
          </w:tcPr>
          <w:p w14:paraId="14AEA93E">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4"/>
                <w:szCs w:val="24"/>
              </w:rPr>
            </w:pPr>
          </w:p>
        </w:tc>
        <w:tc>
          <w:tcPr>
            <w:tcW w:w="673" w:type="pct"/>
            <w:noWrap w:val="0"/>
            <w:vAlign w:val="center"/>
          </w:tcPr>
          <w:p w14:paraId="57267F06">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4"/>
                <w:szCs w:val="24"/>
              </w:rPr>
            </w:pPr>
          </w:p>
        </w:tc>
        <w:tc>
          <w:tcPr>
            <w:tcW w:w="1084" w:type="pct"/>
            <w:noWrap w:val="0"/>
            <w:vAlign w:val="top"/>
          </w:tcPr>
          <w:p w14:paraId="732C01A9">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4"/>
                <w:szCs w:val="24"/>
              </w:rPr>
            </w:pPr>
          </w:p>
        </w:tc>
      </w:tr>
    </w:tbl>
    <w:p w14:paraId="7FF3D16F">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4E1D0E34">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507FC00C">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393D17DC">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62874580">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0C294607">
      <w:pPr>
        <w:rPr>
          <w:rFonts w:hint="eastAsia" w:ascii="仿宋" w:hAnsi="仿宋" w:eastAsia="仿宋" w:cs="仿宋"/>
          <w:sz w:val="28"/>
          <w:szCs w:val="28"/>
        </w:rPr>
      </w:pPr>
      <w:r>
        <w:rPr>
          <w:rFonts w:hint="eastAsia" w:ascii="仿宋" w:hAnsi="仿宋" w:eastAsia="仿宋" w:cs="仿宋"/>
          <w:sz w:val="28"/>
          <w:szCs w:val="28"/>
        </w:rPr>
        <w:br w:type="page"/>
      </w:r>
    </w:p>
    <w:p w14:paraId="7B6E0455">
      <w:pPr>
        <w:keepNext w:val="0"/>
        <w:keepLines w:val="0"/>
        <w:pageBreakBefore w:val="0"/>
        <w:widowControl/>
        <w:numPr>
          <w:ilvl w:val="0"/>
          <w:numId w:val="0"/>
        </w:numPr>
        <w:tabs>
          <w:tab w:val="left" w:pos="5702"/>
        </w:tabs>
        <w:kinsoku/>
        <w:wordWrap/>
        <w:overflowPunct/>
        <w:topLinePunct w:val="0"/>
        <w:autoSpaceDE/>
        <w:autoSpaceDN/>
        <w:bidi w:val="0"/>
        <w:adjustRightInd/>
        <w:snapToGrid/>
        <w:spacing w:before="0" w:after="0" w:afterAutospacing="0" w:line="480" w:lineRule="exact"/>
        <w:ind w:left="0" w:leftChars="0" w:right="0" w:rightChars="0" w:firstLine="0" w:firstLineChars="0"/>
        <w:jc w:val="left"/>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lang w:val="en-US" w:eastAsia="zh-CN" w:bidi="ar-SA"/>
        </w:rPr>
        <w:t>2.</w:t>
      </w:r>
      <w:r>
        <w:rPr>
          <w:rFonts w:hint="eastAsia" w:ascii="仿宋" w:hAnsi="仿宋" w:eastAsia="仿宋" w:cs="仿宋"/>
          <w:b/>
          <w:bCs/>
          <w:sz w:val="32"/>
          <w:szCs w:val="32"/>
        </w:rPr>
        <w:t>采购响应周期承诺函；</w:t>
      </w:r>
      <w:r>
        <w:rPr>
          <w:rFonts w:hint="eastAsia" w:ascii="仿宋" w:hAnsi="仿宋" w:eastAsia="仿宋" w:cs="仿宋"/>
          <w:b/>
          <w:bCs/>
          <w:color w:val="auto"/>
          <w:sz w:val="32"/>
          <w:szCs w:val="32"/>
          <w:highlight w:val="none"/>
          <w:lang w:val="en-US" w:eastAsia="zh-CN"/>
        </w:rPr>
        <w:tab/>
      </w:r>
    </w:p>
    <w:p w14:paraId="48751372">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2E008BAB">
      <w:pPr>
        <w:jc w:val="center"/>
        <w:rPr>
          <w:rFonts w:hint="eastAsia" w:ascii="仿宋" w:hAnsi="仿宋" w:eastAsia="仿宋" w:cs="仿宋"/>
          <w:b/>
          <w:sz w:val="30"/>
          <w:szCs w:val="30"/>
        </w:rPr>
      </w:pPr>
      <w:r>
        <w:rPr>
          <w:rFonts w:hint="eastAsia" w:ascii="仿宋" w:hAnsi="仿宋" w:eastAsia="仿宋" w:cs="仿宋"/>
          <w:b/>
          <w:sz w:val="30"/>
          <w:szCs w:val="30"/>
          <w:lang w:val="en-US" w:eastAsia="zh-CN"/>
        </w:rPr>
        <w:t>采购服务及时性响应</w:t>
      </w:r>
      <w:r>
        <w:rPr>
          <w:rFonts w:hint="eastAsia" w:ascii="仿宋" w:hAnsi="仿宋" w:eastAsia="仿宋" w:cs="仿宋"/>
          <w:b/>
          <w:sz w:val="30"/>
          <w:szCs w:val="30"/>
        </w:rPr>
        <w:t>承诺书</w:t>
      </w:r>
    </w:p>
    <w:p w14:paraId="5F6957B1">
      <w:pPr>
        <w:rPr>
          <w:rFonts w:hint="eastAsia" w:ascii="仿宋" w:hAnsi="仿宋" w:eastAsia="仿宋" w:cs="仿宋"/>
          <w:sz w:val="30"/>
          <w:szCs w:val="30"/>
        </w:rPr>
      </w:pPr>
    </w:p>
    <w:p w14:paraId="630271D7">
      <w:pPr>
        <w:rPr>
          <w:rFonts w:hint="eastAsia" w:ascii="仿宋" w:hAnsi="仿宋" w:eastAsia="仿宋" w:cs="仿宋"/>
          <w:sz w:val="30"/>
          <w:szCs w:val="30"/>
        </w:rPr>
      </w:pPr>
      <w:r>
        <w:rPr>
          <w:rFonts w:hint="eastAsia" w:ascii="仿宋" w:hAnsi="仿宋" w:eastAsia="仿宋" w:cs="仿宋"/>
          <w:sz w:val="30"/>
          <w:szCs w:val="30"/>
        </w:rPr>
        <w:t>致：</w:t>
      </w:r>
      <w:r>
        <w:rPr>
          <w:rFonts w:hint="eastAsia" w:ascii="仿宋" w:hAnsi="仿宋" w:eastAsia="仿宋" w:cs="仿宋"/>
          <w:sz w:val="30"/>
          <w:szCs w:val="30"/>
          <w:lang w:eastAsia="zh-CN"/>
        </w:rPr>
        <w:t>南宁</w:t>
      </w:r>
      <w:r>
        <w:rPr>
          <w:rFonts w:hint="eastAsia" w:ascii="仿宋" w:hAnsi="仿宋" w:eastAsia="仿宋" w:cs="仿宋"/>
          <w:sz w:val="30"/>
          <w:szCs w:val="30"/>
          <w:lang w:val="en-US" w:eastAsia="zh-CN"/>
        </w:rPr>
        <w:t>轨道数智科技有限</w:t>
      </w:r>
      <w:r>
        <w:rPr>
          <w:rFonts w:hint="eastAsia" w:ascii="仿宋" w:hAnsi="仿宋" w:eastAsia="仿宋" w:cs="仿宋"/>
          <w:sz w:val="30"/>
          <w:szCs w:val="30"/>
        </w:rPr>
        <w:t>公司</w:t>
      </w:r>
    </w:p>
    <w:p w14:paraId="1BE5BA51">
      <w:pPr>
        <w:ind w:firstLine="420"/>
        <w:rPr>
          <w:rFonts w:hint="eastAsia" w:ascii="仿宋" w:hAnsi="仿宋" w:eastAsia="仿宋" w:cs="仿宋"/>
          <w:sz w:val="30"/>
          <w:szCs w:val="30"/>
        </w:rPr>
      </w:pPr>
      <w:r>
        <w:rPr>
          <w:rFonts w:hint="eastAsia" w:ascii="仿宋" w:hAnsi="仿宋" w:eastAsia="仿宋" w:cs="仿宋"/>
          <w:sz w:val="30"/>
          <w:szCs w:val="30"/>
        </w:rPr>
        <w:t>本承诺书作为我方对贵公司</w:t>
      </w:r>
      <w:r>
        <w:rPr>
          <w:rFonts w:hint="eastAsia" w:ascii="仿宋" w:hAnsi="仿宋" w:eastAsia="仿宋" w:cs="仿宋"/>
          <w:sz w:val="30"/>
          <w:szCs w:val="30"/>
          <w:lang w:val="en-US" w:eastAsia="zh-CN"/>
        </w:rPr>
        <w:t>新自营项目原料及配套物资采购项目</w:t>
      </w:r>
      <w:r>
        <w:rPr>
          <w:rFonts w:hint="eastAsia" w:ascii="仿宋" w:hAnsi="仿宋" w:eastAsia="仿宋" w:cs="仿宋"/>
          <w:sz w:val="30"/>
          <w:szCs w:val="30"/>
        </w:rPr>
        <w:t>所提供的</w:t>
      </w:r>
      <w:r>
        <w:rPr>
          <w:rFonts w:hint="eastAsia" w:ascii="仿宋" w:hAnsi="仿宋" w:eastAsia="仿宋" w:cs="仿宋"/>
          <w:sz w:val="30"/>
          <w:szCs w:val="30"/>
          <w:lang w:val="en-US" w:eastAsia="zh-CN"/>
        </w:rPr>
        <w:t>采购</w:t>
      </w:r>
      <w:r>
        <w:rPr>
          <w:rFonts w:hint="eastAsia" w:ascii="仿宋" w:hAnsi="仿宋" w:eastAsia="仿宋" w:cs="仿宋"/>
          <w:sz w:val="30"/>
          <w:szCs w:val="30"/>
        </w:rPr>
        <w:t>时间</w:t>
      </w:r>
      <w:r>
        <w:rPr>
          <w:rFonts w:hint="eastAsia" w:ascii="仿宋" w:hAnsi="仿宋" w:eastAsia="仿宋" w:cs="仿宋"/>
          <w:sz w:val="30"/>
          <w:szCs w:val="30"/>
          <w:lang w:val="en-US" w:eastAsia="zh-CN"/>
        </w:rPr>
        <w:t>及时性响应</w:t>
      </w:r>
      <w:r>
        <w:rPr>
          <w:rFonts w:hint="eastAsia" w:ascii="仿宋" w:hAnsi="仿宋" w:eastAsia="仿宋" w:cs="仿宋"/>
          <w:sz w:val="30"/>
          <w:szCs w:val="30"/>
        </w:rPr>
        <w:t>保证证明。</w:t>
      </w:r>
    </w:p>
    <w:p w14:paraId="580B05A1">
      <w:pPr>
        <w:ind w:firstLine="420"/>
        <w:rPr>
          <w:rFonts w:hint="eastAsia" w:ascii="仿宋" w:hAnsi="仿宋" w:eastAsia="仿宋" w:cs="仿宋"/>
          <w:sz w:val="30"/>
          <w:szCs w:val="30"/>
        </w:rPr>
      </w:pPr>
      <w:r>
        <w:rPr>
          <w:rFonts w:hint="eastAsia" w:ascii="仿宋" w:hAnsi="仿宋" w:eastAsia="仿宋" w:cs="仿宋"/>
          <w:sz w:val="30"/>
          <w:szCs w:val="30"/>
        </w:rPr>
        <w:t>我方郑重承诺：</w:t>
      </w:r>
    </w:p>
    <w:p w14:paraId="75B993B0">
      <w:pPr>
        <w:ind w:left="0" w:firstLine="0" w:firstLineChars="0"/>
        <w:jc w:val="left"/>
        <w:rPr>
          <w:rFonts w:hint="eastAsia" w:ascii="仿宋" w:hAnsi="仿宋" w:eastAsia="仿宋" w:cs="仿宋"/>
          <w:sz w:val="30"/>
          <w:szCs w:val="30"/>
        </w:rPr>
      </w:pPr>
      <w:r>
        <w:rPr>
          <w:rFonts w:hint="eastAsia" w:ascii="仿宋" w:hAnsi="仿宋" w:eastAsia="仿宋" w:cs="仿宋"/>
          <w:sz w:val="30"/>
          <w:szCs w:val="30"/>
          <w:lang w:eastAsia="zh-CN"/>
        </w:rPr>
        <w:t>　　</w:t>
      </w:r>
      <w:r>
        <w:rPr>
          <w:rFonts w:hint="eastAsia" w:ascii="仿宋" w:hAnsi="仿宋" w:eastAsia="仿宋" w:cs="仿宋"/>
          <w:sz w:val="30"/>
          <w:szCs w:val="30"/>
        </w:rPr>
        <w:t>若中标，我方将严格按招标文件要求，按照</w:t>
      </w:r>
      <w:r>
        <w:rPr>
          <w:rFonts w:hint="eastAsia" w:ascii="仿宋" w:hAnsi="仿宋" w:eastAsia="仿宋" w:cs="仿宋"/>
          <w:sz w:val="30"/>
          <w:szCs w:val="30"/>
          <w:lang w:val="en-US" w:eastAsia="zh-CN"/>
        </w:rPr>
        <w:t>贵公司的要求在贵公司提交采购需求的</w:t>
      </w:r>
      <w:r>
        <w:rPr>
          <w:rFonts w:hint="eastAsia" w:ascii="仿宋" w:hAnsi="仿宋" w:eastAsia="仿宋" w:cs="仿宋"/>
          <w:sz w:val="30"/>
          <w:szCs w:val="30"/>
          <w:u w:val="single"/>
        </w:rPr>
        <w:t xml:space="preserve">     </w:t>
      </w:r>
      <w:r>
        <w:rPr>
          <w:rFonts w:hint="eastAsia" w:ascii="仿宋" w:hAnsi="仿宋" w:eastAsia="仿宋" w:cs="仿宋"/>
          <w:sz w:val="30"/>
          <w:szCs w:val="30"/>
          <w:lang w:val="en-US" w:eastAsia="zh-CN"/>
        </w:rPr>
        <w:t>个工作日内完成相应原料及配套物资的采购、运输</w:t>
      </w:r>
      <w:r>
        <w:rPr>
          <w:rFonts w:hint="eastAsia" w:ascii="仿宋" w:hAnsi="仿宋" w:eastAsia="仿宋" w:cs="仿宋"/>
          <w:sz w:val="30"/>
          <w:szCs w:val="30"/>
        </w:rPr>
        <w:t>，</w:t>
      </w:r>
      <w:r>
        <w:rPr>
          <w:rFonts w:hint="eastAsia" w:ascii="仿宋" w:hAnsi="仿宋" w:eastAsia="仿宋" w:cs="仿宋"/>
          <w:sz w:val="30"/>
          <w:szCs w:val="30"/>
          <w:lang w:val="en-US" w:eastAsia="zh-CN"/>
        </w:rPr>
        <w:t>且</w:t>
      </w:r>
      <w:r>
        <w:rPr>
          <w:rFonts w:hint="eastAsia" w:ascii="仿宋" w:hAnsi="仿宋" w:eastAsia="仿宋" w:cs="仿宋"/>
          <w:sz w:val="30"/>
          <w:szCs w:val="30"/>
        </w:rPr>
        <w:t>满足贵方</w:t>
      </w:r>
      <w:r>
        <w:rPr>
          <w:rFonts w:hint="eastAsia" w:ascii="仿宋" w:hAnsi="仿宋" w:eastAsia="仿宋" w:cs="仿宋"/>
          <w:sz w:val="30"/>
          <w:szCs w:val="30"/>
          <w:lang w:val="en-US" w:eastAsia="zh-CN"/>
        </w:rPr>
        <w:t>提出的需</w:t>
      </w:r>
      <w:r>
        <w:rPr>
          <w:rFonts w:hint="eastAsia" w:ascii="仿宋" w:hAnsi="仿宋" w:eastAsia="仿宋" w:cs="仿宋"/>
          <w:sz w:val="30"/>
          <w:szCs w:val="30"/>
        </w:rPr>
        <w:t>求，如所供产品出现不及时情况，由我方承担相应责任并接受贵公司作出的处理。</w:t>
      </w:r>
    </w:p>
    <w:p w14:paraId="209E3895">
      <w:pPr>
        <w:rPr>
          <w:rFonts w:hint="eastAsia" w:ascii="仿宋" w:hAnsi="仿宋" w:eastAsia="仿宋" w:cs="仿宋"/>
          <w:sz w:val="30"/>
          <w:szCs w:val="30"/>
        </w:rPr>
      </w:pPr>
    </w:p>
    <w:p w14:paraId="16334235">
      <w:pPr>
        <w:rPr>
          <w:rFonts w:hint="eastAsia" w:ascii="仿宋" w:hAnsi="仿宋" w:eastAsia="仿宋" w:cs="仿宋"/>
          <w:sz w:val="30"/>
          <w:szCs w:val="30"/>
        </w:rPr>
      </w:pPr>
    </w:p>
    <w:p w14:paraId="5145094D">
      <w:pPr>
        <w:spacing w:line="460" w:lineRule="exact"/>
        <w:ind w:firstLine="0" w:firstLineChars="0"/>
        <w:jc w:val="right"/>
        <w:rPr>
          <w:rFonts w:hint="eastAsia" w:ascii="仿宋" w:hAnsi="仿宋" w:eastAsia="仿宋" w:cs="仿宋"/>
          <w:sz w:val="30"/>
          <w:szCs w:val="30"/>
        </w:rPr>
      </w:pPr>
      <w:r>
        <w:rPr>
          <w:rFonts w:hint="eastAsia" w:ascii="仿宋" w:hAnsi="仿宋" w:eastAsia="仿宋" w:cs="仿宋"/>
          <w:sz w:val="30"/>
          <w:szCs w:val="30"/>
          <w:lang w:val="en-US" w:eastAsia="zh-CN"/>
        </w:rPr>
        <w:t>比选申请人</w:t>
      </w:r>
      <w:r>
        <w:rPr>
          <w:rFonts w:hint="eastAsia" w:ascii="仿宋" w:hAnsi="仿宋" w:eastAsia="仿宋" w:cs="仿宋"/>
          <w:sz w:val="30"/>
          <w:szCs w:val="30"/>
        </w:rPr>
        <w:t>（公章）：_____________</w:t>
      </w:r>
    </w:p>
    <w:p w14:paraId="35E09D6F">
      <w:pPr>
        <w:spacing w:line="460" w:lineRule="exact"/>
        <w:ind w:left="0" w:leftChars="0" w:firstLine="0" w:firstLineChars="0"/>
        <w:jc w:val="right"/>
        <w:rPr>
          <w:rFonts w:hint="eastAsia" w:ascii="仿宋" w:hAnsi="仿宋" w:eastAsia="仿宋" w:cs="仿宋"/>
          <w:sz w:val="30"/>
          <w:szCs w:val="30"/>
        </w:rPr>
      </w:pPr>
      <w:r>
        <w:rPr>
          <w:rFonts w:hint="eastAsia" w:ascii="仿宋" w:hAnsi="仿宋" w:eastAsia="仿宋" w:cs="仿宋"/>
          <w:sz w:val="30"/>
          <w:szCs w:val="30"/>
        </w:rPr>
        <w:t>法定代表人(签字或盖章)：_______________</w:t>
      </w:r>
    </w:p>
    <w:p w14:paraId="72836879">
      <w:pPr>
        <w:jc w:val="right"/>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14:paraId="6B863C0C">
      <w:pPr>
        <w:keepNext w:val="0"/>
        <w:keepLines w:val="0"/>
        <w:pageBreakBefore w:val="0"/>
        <w:widowControl/>
        <w:numPr>
          <w:ilvl w:val="-1"/>
          <w:numId w:val="0"/>
        </w:numPr>
        <w:kinsoku/>
        <w:wordWrap/>
        <w:overflowPunct/>
        <w:topLinePunct w:val="0"/>
        <w:autoSpaceDE/>
        <w:autoSpaceDN/>
        <w:bidi w:val="0"/>
        <w:adjustRightInd/>
        <w:snapToGrid/>
        <w:spacing w:before="0" w:after="0" w:afterAutospacing="0" w:line="240" w:lineRule="auto"/>
        <w:ind w:right="0" w:rightChars="0"/>
        <w:jc w:val="left"/>
        <w:textAlignment w:val="auto"/>
        <w:rPr>
          <w:rFonts w:hint="default" w:ascii="仿宋" w:hAnsi="仿宋" w:eastAsia="仿宋" w:cs="仿宋"/>
          <w:b/>
          <w:bCs/>
          <w:color w:val="auto"/>
          <w:sz w:val="32"/>
          <w:szCs w:val="32"/>
          <w:highlight w:val="none"/>
          <w:lang w:val="en-US" w:eastAsia="zh-CN"/>
        </w:rPr>
      </w:pPr>
    </w:p>
    <w:p w14:paraId="39D248B2">
      <w:pPr>
        <w:keepNext w:val="0"/>
        <w:keepLines w:val="0"/>
        <w:pageBreakBefore w:val="0"/>
        <w:widowControl/>
        <w:numPr>
          <w:ilvl w:val="-1"/>
          <w:numId w:val="0"/>
        </w:numPr>
        <w:kinsoku/>
        <w:wordWrap/>
        <w:overflowPunct/>
        <w:topLinePunct w:val="0"/>
        <w:autoSpaceDE/>
        <w:autoSpaceDN/>
        <w:bidi w:val="0"/>
        <w:adjustRightInd/>
        <w:snapToGrid/>
        <w:spacing w:before="0" w:after="0" w:afterAutospacing="0" w:line="240" w:lineRule="auto"/>
        <w:ind w:right="0" w:rightChars="0"/>
        <w:jc w:val="left"/>
        <w:textAlignment w:val="auto"/>
        <w:rPr>
          <w:rFonts w:hint="default" w:ascii="仿宋" w:hAnsi="仿宋" w:eastAsia="仿宋" w:cs="仿宋"/>
          <w:b/>
          <w:bCs/>
          <w:color w:val="auto"/>
          <w:sz w:val="32"/>
          <w:szCs w:val="32"/>
          <w:highlight w:val="none"/>
          <w:lang w:val="en-US" w:eastAsia="zh-CN"/>
        </w:rPr>
      </w:pPr>
    </w:p>
    <w:p w14:paraId="1F71CC22">
      <w:pPr>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3.咖啡豆、糖浆需提供指定品牌授权函件及检测报告；</w:t>
      </w:r>
      <w:r>
        <w:rPr>
          <w:rFonts w:hint="default" w:ascii="仿宋" w:hAnsi="仿宋" w:eastAsia="仿宋" w:cs="仿宋"/>
          <w:b/>
          <w:bCs/>
          <w:color w:val="auto"/>
          <w:sz w:val="32"/>
          <w:szCs w:val="32"/>
          <w:highlight w:val="none"/>
          <w:lang w:val="en-US" w:eastAsia="zh-CN"/>
        </w:rPr>
        <w:br w:type="page"/>
      </w:r>
    </w:p>
    <w:p w14:paraId="7B56BC87">
      <w:pPr>
        <w:numPr>
          <w:ilvl w:val="0"/>
          <w:numId w:val="0"/>
        </w:numPr>
        <w:ind w:left="0" w:leftChars="0" w:right="-27" w:rightChars="0" w:firstLine="0" w:firstLineChars="0"/>
        <w:jc w:val="left"/>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lang w:val="en-US" w:eastAsia="zh-CN" w:bidi="ar-SA"/>
        </w:rPr>
        <w:t>4、</w:t>
      </w:r>
      <w:r>
        <w:rPr>
          <w:rFonts w:hint="eastAsia" w:ascii="仿宋" w:hAnsi="仿宋" w:eastAsia="仿宋" w:cs="仿宋"/>
          <w:b/>
          <w:bCs/>
          <w:color w:val="auto"/>
          <w:sz w:val="32"/>
          <w:szCs w:val="32"/>
          <w:highlight w:val="none"/>
          <w:lang w:val="en-US" w:eastAsia="zh-CN"/>
        </w:rPr>
        <w:t>采购服务方案；</w:t>
      </w:r>
    </w:p>
    <w:p w14:paraId="6FA934F6">
      <w:pPr>
        <w:rPr>
          <w:rFonts w:hint="default" w:ascii="仿宋" w:hAnsi="仿宋" w:eastAsia="仿宋" w:cs="仿宋"/>
          <w:b/>
          <w:bCs/>
          <w:color w:val="auto"/>
          <w:sz w:val="32"/>
          <w:szCs w:val="32"/>
          <w:highlight w:val="none"/>
          <w:lang w:val="en-US" w:eastAsia="zh-CN"/>
        </w:rPr>
      </w:pPr>
      <w:r>
        <w:rPr>
          <w:rFonts w:hint="default" w:ascii="仿宋" w:hAnsi="仿宋" w:eastAsia="仿宋" w:cs="仿宋"/>
          <w:b/>
          <w:bCs/>
          <w:color w:val="auto"/>
          <w:sz w:val="32"/>
          <w:szCs w:val="32"/>
          <w:highlight w:val="none"/>
          <w:lang w:val="en-US" w:eastAsia="zh-CN"/>
        </w:rPr>
        <w:br w:type="page"/>
      </w:r>
    </w:p>
    <w:p w14:paraId="5E472462">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jc w:val="right"/>
        <w:textAlignment w:val="auto"/>
        <w:rPr>
          <w:rFonts w:hint="eastAsia" w:ascii="仿宋" w:hAnsi="仿宋" w:eastAsia="仿宋" w:cs="仿宋"/>
          <w:b/>
          <w:bCs/>
          <w:sz w:val="48"/>
          <w:szCs w:val="48"/>
          <w:lang w:val="en-US" w:eastAsia="zh-CN"/>
        </w:rPr>
      </w:pPr>
      <w:r>
        <w:rPr>
          <w:rFonts w:hint="eastAsia" w:ascii="仿宋" w:hAnsi="仿宋" w:eastAsia="仿宋" w:cs="仿宋"/>
          <w:b/>
          <w:bCs/>
          <w:sz w:val="48"/>
          <w:szCs w:val="48"/>
          <w:lang w:val="en-US" w:eastAsia="zh-CN"/>
        </w:rPr>
        <w:t>正本/副本</w:t>
      </w:r>
    </w:p>
    <w:p w14:paraId="53142B5E">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jc w:val="center"/>
        <w:textAlignment w:val="auto"/>
        <w:rPr>
          <w:rFonts w:hint="eastAsia" w:ascii="仿宋" w:hAnsi="仿宋" w:eastAsia="仿宋" w:cs="仿宋"/>
          <w:b/>
          <w:bCs/>
          <w:sz w:val="48"/>
          <w:szCs w:val="48"/>
        </w:rPr>
      </w:pPr>
      <w:r>
        <w:rPr>
          <w:rFonts w:hint="eastAsia" w:ascii="仿宋" w:hAnsi="仿宋" w:eastAsia="仿宋" w:cs="仿宋"/>
          <w:b/>
          <w:bCs/>
          <w:sz w:val="48"/>
          <w:szCs w:val="48"/>
        </w:rPr>
        <w:t>南宁轨道数智科技有限公司</w:t>
      </w:r>
    </w:p>
    <w:p w14:paraId="75D691AC">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textAlignment w:val="auto"/>
        <w:rPr>
          <w:rFonts w:hint="eastAsia" w:ascii="仿宋" w:hAnsi="仿宋" w:eastAsia="仿宋" w:cs="仿宋"/>
          <w:sz w:val="28"/>
          <w:szCs w:val="28"/>
          <w:lang w:eastAsia="zh-CN"/>
        </w:rPr>
      </w:pPr>
      <w:r>
        <w:rPr>
          <w:rFonts w:hint="eastAsia" w:ascii="仿宋" w:hAnsi="仿宋" w:eastAsia="仿宋" w:cs="仿宋"/>
          <w:b/>
          <w:bCs/>
          <w:sz w:val="48"/>
          <w:szCs w:val="48"/>
          <w:lang w:eastAsia="zh-CN"/>
        </w:rPr>
        <w:t>新自营项目原料及配套物资采购项目</w:t>
      </w:r>
    </w:p>
    <w:p w14:paraId="7730B48B">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textAlignment w:val="auto"/>
        <w:rPr>
          <w:rFonts w:hint="eastAsia" w:ascii="仿宋" w:hAnsi="仿宋" w:eastAsia="仿宋" w:cs="仿宋"/>
          <w:sz w:val="28"/>
          <w:szCs w:val="28"/>
        </w:rPr>
      </w:pPr>
    </w:p>
    <w:p w14:paraId="228394D3">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jc w:val="center"/>
        <w:textAlignment w:val="auto"/>
        <w:rPr>
          <w:rFonts w:hint="eastAsia" w:ascii="仿宋" w:hAnsi="仿宋" w:eastAsia="仿宋" w:cs="仿宋"/>
          <w:b/>
          <w:bCs/>
          <w:sz w:val="72"/>
          <w:szCs w:val="72"/>
        </w:rPr>
      </w:pPr>
      <w:r>
        <w:rPr>
          <w:rFonts w:hint="eastAsia" w:ascii="仿宋" w:hAnsi="仿宋" w:eastAsia="仿宋" w:cs="仿宋"/>
          <w:b/>
          <w:bCs/>
          <w:sz w:val="72"/>
          <w:szCs w:val="72"/>
        </w:rPr>
        <w:t>项目比选申请文件</w:t>
      </w:r>
    </w:p>
    <w:p w14:paraId="46B23FB2">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jc w:val="center"/>
        <w:textAlignment w:val="auto"/>
        <w:rPr>
          <w:rFonts w:hint="eastAsia" w:ascii="仿宋" w:hAnsi="仿宋" w:eastAsia="仿宋" w:cs="仿宋"/>
          <w:b/>
          <w:bCs/>
          <w:sz w:val="52"/>
          <w:szCs w:val="52"/>
        </w:rPr>
      </w:pPr>
      <w:r>
        <w:rPr>
          <w:rFonts w:hint="eastAsia" w:ascii="仿宋" w:hAnsi="仿宋" w:eastAsia="仿宋" w:cs="仿宋"/>
          <w:b/>
          <w:bCs/>
          <w:sz w:val="52"/>
          <w:szCs w:val="52"/>
          <w:lang w:val="en-US" w:eastAsia="zh-CN"/>
        </w:rPr>
        <w:t>商务</w:t>
      </w:r>
      <w:r>
        <w:rPr>
          <w:rFonts w:hint="eastAsia" w:ascii="仿宋" w:hAnsi="仿宋" w:eastAsia="仿宋" w:cs="仿宋"/>
          <w:b/>
          <w:bCs/>
          <w:sz w:val="52"/>
          <w:szCs w:val="52"/>
        </w:rPr>
        <w:t>部分</w:t>
      </w:r>
    </w:p>
    <w:p w14:paraId="0FBF531E">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（封面格式）</w:t>
      </w:r>
    </w:p>
    <w:p w14:paraId="6C13FEF2">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textAlignment w:val="auto"/>
        <w:rPr>
          <w:rFonts w:hint="eastAsia" w:ascii="仿宋" w:hAnsi="仿宋" w:eastAsia="仿宋" w:cs="仿宋"/>
          <w:sz w:val="28"/>
          <w:szCs w:val="28"/>
        </w:rPr>
      </w:pPr>
    </w:p>
    <w:p w14:paraId="0B767AC0">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textAlignment w:val="auto"/>
        <w:rPr>
          <w:rFonts w:hint="eastAsia" w:ascii="仿宋" w:hAnsi="仿宋" w:eastAsia="仿宋" w:cs="仿宋"/>
          <w:sz w:val="28"/>
          <w:szCs w:val="28"/>
        </w:rPr>
      </w:pPr>
    </w:p>
    <w:p w14:paraId="656037B2">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textAlignment w:val="auto"/>
        <w:rPr>
          <w:rFonts w:hint="eastAsia" w:ascii="仿宋" w:hAnsi="仿宋" w:eastAsia="仿宋" w:cs="仿宋"/>
          <w:sz w:val="28"/>
          <w:szCs w:val="28"/>
        </w:rPr>
      </w:pPr>
    </w:p>
    <w:p w14:paraId="77520C69">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textAlignment w:val="auto"/>
        <w:rPr>
          <w:rFonts w:hint="eastAsia" w:ascii="仿宋" w:hAnsi="仿宋" w:eastAsia="仿宋" w:cs="仿宋"/>
          <w:sz w:val="28"/>
          <w:szCs w:val="28"/>
        </w:rPr>
      </w:pPr>
    </w:p>
    <w:p w14:paraId="66E87F88">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比选申请人：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（盖公章）</w:t>
      </w:r>
      <w:r>
        <w:rPr>
          <w:rFonts w:hint="eastAsia" w:ascii="仿宋" w:hAnsi="仿宋" w:eastAsia="仿宋" w:cs="仿宋"/>
          <w:sz w:val="28"/>
          <w:szCs w:val="28"/>
          <w:lang w:val="en-US" w:eastAsia="zh-CN"/>
        </w:rPr>
        <w:t xml:space="preserve">   </w:t>
      </w:r>
    </w:p>
    <w:p w14:paraId="68A7DA25">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负责人或委托代理人：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（签字或盖章）</w:t>
      </w:r>
    </w:p>
    <w:p w14:paraId="65E0F074">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420" w:firstLineChars="0"/>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rPr>
        <w:t>电话/传真：</w:t>
      </w:r>
      <w:r>
        <w:rPr>
          <w:rFonts w:hint="eastAsia" w:ascii="仿宋" w:hAnsi="仿宋" w:eastAsia="仿宋" w:cs="仿宋"/>
          <w:sz w:val="28"/>
          <w:szCs w:val="28"/>
          <w:u w:val="single"/>
          <w:lang w:val="en-US" w:eastAsia="zh-CN"/>
        </w:rPr>
        <w:t xml:space="preserve">                                </w:t>
      </w:r>
    </w:p>
    <w:p w14:paraId="0E3AF96C">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420" w:firstLineChars="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rPr>
        <w:t>地址：</w:t>
      </w:r>
      <w:r>
        <w:rPr>
          <w:rFonts w:hint="eastAsia" w:ascii="仿宋" w:hAnsi="仿宋" w:eastAsia="仿宋" w:cs="仿宋"/>
          <w:sz w:val="28"/>
          <w:szCs w:val="28"/>
          <w:u w:val="single"/>
          <w:lang w:val="en-US" w:eastAsia="zh-CN"/>
        </w:rPr>
        <w:t xml:space="preserve">                                     </w:t>
      </w:r>
    </w:p>
    <w:p w14:paraId="5F15A2D9">
      <w:pPr>
        <w:keepNext w:val="0"/>
        <w:keepLines w:val="0"/>
        <w:pageBreakBefore w:val="0"/>
        <w:widowControl/>
        <w:kinsoku/>
        <w:wordWrap/>
        <w:overflowPunct/>
        <w:topLinePunct w:val="0"/>
        <w:autoSpaceDE/>
        <w:autoSpaceDN/>
        <w:bidi w:val="0"/>
        <w:adjustRightInd/>
        <w:snapToGrid/>
        <w:spacing w:before="0" w:after="0" w:afterAutospacing="0" w:line="360" w:lineRule="auto"/>
        <w:ind w:left="0" w:right="0" w:firstLine="0"/>
        <w:textAlignment w:val="auto"/>
        <w:rPr>
          <w:rFonts w:hint="eastAsia" w:ascii="仿宋" w:hAnsi="仿宋" w:eastAsia="仿宋" w:cs="仿宋"/>
          <w:sz w:val="28"/>
          <w:szCs w:val="28"/>
        </w:rPr>
      </w:pPr>
    </w:p>
    <w:p w14:paraId="17CF581B">
      <w:pPr>
        <w:spacing w:before="0" w:after="0" w:afterAutospacing="0" w:line="240" w:lineRule="auto"/>
        <w:ind w:left="0" w:right="0" w:firstLine="0"/>
        <w:jc w:val="center"/>
        <w:rPr>
          <w:rFonts w:hint="eastAsia" w:ascii="仿宋" w:hAnsi="仿宋" w:eastAsia="仿宋" w:cs="仿宋"/>
          <w:sz w:val="28"/>
          <w:szCs w:val="28"/>
        </w:rPr>
      </w:pPr>
      <w:r>
        <w:rPr>
          <w:rFonts w:hint="eastAsia" w:ascii="仿宋" w:hAnsi="仿宋" w:eastAsia="仿宋" w:cs="仿宋"/>
          <w:sz w:val="28"/>
          <w:szCs w:val="28"/>
          <w:lang w:eastAsia="zh-CN"/>
        </w:rPr>
        <w:t>2025</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年 </w:t>
      </w:r>
      <w:r>
        <w:rPr>
          <w:rFonts w:hint="eastAsia" w:ascii="仿宋" w:hAnsi="仿宋" w:eastAsia="仿宋" w:cs="仿宋"/>
          <w:sz w:val="28"/>
          <w:szCs w:val="28"/>
          <w:lang w:val="en-US" w:eastAsia="zh-CN"/>
        </w:rPr>
        <w:t xml:space="preserve">2 </w:t>
      </w:r>
      <w:r>
        <w:rPr>
          <w:rFonts w:hint="eastAsia" w:ascii="仿宋" w:hAnsi="仿宋" w:eastAsia="仿宋" w:cs="仿宋"/>
          <w:sz w:val="28"/>
          <w:szCs w:val="28"/>
        </w:rPr>
        <w:t xml:space="preserve">月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5E8F72FE">
      <w:pPr>
        <w:rPr>
          <w:rFonts w:hint="eastAsia" w:ascii="仿宋" w:hAnsi="仿宋" w:eastAsia="仿宋" w:cs="仿宋"/>
          <w:sz w:val="28"/>
          <w:szCs w:val="28"/>
        </w:rPr>
      </w:pPr>
      <w:r>
        <w:rPr>
          <w:rFonts w:hint="eastAsia" w:ascii="仿宋" w:hAnsi="仿宋" w:eastAsia="仿宋" w:cs="仿宋"/>
          <w:sz w:val="28"/>
          <w:szCs w:val="28"/>
        </w:rPr>
        <w:br w:type="page"/>
      </w:r>
    </w:p>
    <w:p w14:paraId="4ED8D17E">
      <w:pPr>
        <w:spacing w:before="0" w:after="0" w:afterAutospacing="0" w:line="240" w:lineRule="auto"/>
        <w:ind w:left="0" w:right="0" w:firstLine="0"/>
        <w:jc w:val="left"/>
        <w:rPr>
          <w:rFonts w:hint="eastAsia" w:ascii="仿宋" w:hAnsi="仿宋" w:eastAsia="仿宋" w:cs="仿宋"/>
          <w:b/>
          <w:bCs/>
          <w:color w:val="auto"/>
          <w:sz w:val="32"/>
          <w:szCs w:val="32"/>
          <w:highlight w:val="none"/>
          <w:lang w:val="en-US" w:eastAsia="zh-CN"/>
        </w:rPr>
      </w:pPr>
    </w:p>
    <w:p w14:paraId="473E54C3">
      <w:pPr>
        <w:spacing w:before="0" w:after="0" w:afterAutospacing="0" w:line="240" w:lineRule="auto"/>
        <w:ind w:left="0" w:right="0" w:firstLine="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目录</w:t>
      </w:r>
    </w:p>
    <w:p w14:paraId="26FD181E">
      <w:pPr>
        <w:spacing w:before="0" w:after="0" w:afterAutospacing="0" w:line="240" w:lineRule="auto"/>
        <w:ind w:left="0" w:right="0" w:firstLine="0"/>
        <w:jc w:val="both"/>
        <w:rPr>
          <w:rFonts w:hint="eastAsia" w:ascii="仿宋" w:hAnsi="仿宋" w:eastAsia="仿宋" w:cs="仿宋"/>
          <w:b/>
          <w:bCs/>
          <w:color w:val="auto"/>
          <w:sz w:val="32"/>
          <w:szCs w:val="32"/>
          <w:highlight w:val="none"/>
          <w:lang w:val="en-US" w:eastAsia="zh-CN"/>
        </w:rPr>
      </w:pPr>
    </w:p>
    <w:p w14:paraId="533878B4">
      <w:pPr>
        <w:keepNext w:val="0"/>
        <w:keepLines w:val="0"/>
        <w:pageBreakBefore w:val="0"/>
        <w:widowControl/>
        <w:numPr>
          <w:ilvl w:val="0"/>
          <w:numId w:val="0"/>
        </w:numPr>
        <w:kinsoku/>
        <w:wordWrap/>
        <w:overflowPunct/>
        <w:topLinePunct w:val="0"/>
        <w:autoSpaceDE/>
        <w:autoSpaceDN/>
        <w:bidi w:val="0"/>
        <w:adjustRightInd/>
        <w:snapToGrid/>
        <w:spacing w:before="0" w:after="0" w:afterAutospacing="0" w:line="480" w:lineRule="exact"/>
        <w:ind w:left="0" w:leftChars="0" w:right="0" w:righ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bidi="ar-SA"/>
        </w:rPr>
        <w:t>1.</w:t>
      </w:r>
      <w:r>
        <w:rPr>
          <w:rFonts w:hint="eastAsia" w:ascii="仿宋" w:hAnsi="仿宋" w:eastAsia="仿宋" w:cs="仿宋"/>
          <w:sz w:val="28"/>
          <w:szCs w:val="28"/>
          <w:lang w:val="en-US" w:eastAsia="zh-CN"/>
        </w:rPr>
        <w:t>报价表；</w:t>
      </w:r>
    </w:p>
    <w:p w14:paraId="485F0B65">
      <w:pPr>
        <w:keepNext w:val="0"/>
        <w:keepLines w:val="0"/>
        <w:pageBreakBefore w:val="0"/>
        <w:widowControl/>
        <w:numPr>
          <w:ilvl w:val="0"/>
          <w:numId w:val="0"/>
        </w:numPr>
        <w:kinsoku/>
        <w:wordWrap/>
        <w:overflowPunct/>
        <w:topLinePunct w:val="0"/>
        <w:autoSpaceDE/>
        <w:autoSpaceDN/>
        <w:bidi w:val="0"/>
        <w:adjustRightInd/>
        <w:snapToGrid/>
        <w:spacing w:before="0" w:after="0" w:afterAutospacing="0" w:line="480" w:lineRule="exact"/>
        <w:ind w:left="0" w:leftChars="0" w:right="0" w:rightChars="0" w:firstLine="0" w:firstLineChars="0"/>
        <w:textAlignment w:val="auto"/>
        <w:rPr>
          <w:rFonts w:hint="eastAsia" w:ascii="仿宋" w:hAnsi="仿宋" w:eastAsia="仿宋" w:cs="仿宋"/>
          <w:sz w:val="28"/>
          <w:szCs w:val="28"/>
          <w:lang w:val="en-US" w:eastAsia="zh-CN"/>
        </w:rPr>
      </w:pPr>
    </w:p>
    <w:p w14:paraId="2EFEE576">
      <w:pPr>
        <w:keepNext w:val="0"/>
        <w:keepLines w:val="0"/>
        <w:pageBreakBefore w:val="0"/>
        <w:widowControl/>
        <w:numPr>
          <w:ilvl w:val="0"/>
          <w:numId w:val="0"/>
        </w:numPr>
        <w:kinsoku/>
        <w:wordWrap/>
        <w:overflowPunct/>
        <w:topLinePunct w:val="0"/>
        <w:autoSpaceDE/>
        <w:autoSpaceDN/>
        <w:bidi w:val="0"/>
        <w:adjustRightInd/>
        <w:snapToGrid/>
        <w:spacing w:before="0" w:after="0" w:afterAutospacing="0" w:line="480" w:lineRule="exact"/>
        <w:ind w:left="0" w:leftChars="0" w:right="0" w:rightChars="0" w:firstLine="0" w:firstLineChars="0"/>
        <w:textAlignment w:val="auto"/>
        <w:rPr>
          <w:rFonts w:hint="default" w:ascii="仿宋" w:hAnsi="仿宋" w:eastAsia="仿宋" w:cs="仿宋"/>
          <w:sz w:val="28"/>
          <w:szCs w:val="28"/>
          <w:lang w:val="en-US" w:eastAsia="zh-CN"/>
        </w:rPr>
      </w:pPr>
    </w:p>
    <w:p w14:paraId="39250CF3">
      <w:pPr>
        <w:keepNext w:val="0"/>
        <w:keepLines w:val="0"/>
        <w:pageBreakBefore w:val="0"/>
        <w:widowControl/>
        <w:numPr>
          <w:ilvl w:val="0"/>
          <w:numId w:val="0"/>
        </w:numPr>
        <w:kinsoku/>
        <w:wordWrap/>
        <w:overflowPunct/>
        <w:topLinePunct w:val="0"/>
        <w:autoSpaceDE/>
        <w:autoSpaceDN/>
        <w:bidi w:val="0"/>
        <w:adjustRightInd/>
        <w:snapToGrid/>
        <w:spacing w:before="0" w:after="0" w:afterAutospacing="0" w:line="480" w:lineRule="exact"/>
        <w:ind w:left="0" w:leftChars="0" w:right="0" w:rightChars="0" w:firstLine="0" w:firstLineChars="0"/>
        <w:textAlignment w:val="auto"/>
        <w:rPr>
          <w:rFonts w:hint="default" w:ascii="仿宋" w:hAnsi="仿宋" w:eastAsia="仿宋" w:cs="仿宋"/>
          <w:sz w:val="28"/>
          <w:szCs w:val="28"/>
          <w:lang w:val="en-US" w:eastAsia="zh-CN"/>
        </w:rPr>
      </w:pPr>
    </w:p>
    <w:p w14:paraId="50C8324A">
      <w:pPr>
        <w:keepNext w:val="0"/>
        <w:keepLines w:val="0"/>
        <w:pageBreakBefore w:val="0"/>
        <w:widowControl/>
        <w:numPr>
          <w:ilvl w:val="0"/>
          <w:numId w:val="0"/>
        </w:numPr>
        <w:kinsoku/>
        <w:wordWrap/>
        <w:overflowPunct/>
        <w:topLinePunct w:val="0"/>
        <w:autoSpaceDE/>
        <w:autoSpaceDN/>
        <w:bidi w:val="0"/>
        <w:adjustRightInd/>
        <w:snapToGrid/>
        <w:spacing w:before="0" w:after="0" w:afterAutospacing="0" w:line="480" w:lineRule="exact"/>
        <w:ind w:left="0" w:leftChars="0" w:right="0" w:rightChars="0" w:firstLine="0" w:firstLineChars="0"/>
        <w:textAlignment w:val="auto"/>
        <w:rPr>
          <w:rFonts w:hint="default" w:ascii="仿宋" w:hAnsi="仿宋" w:eastAsia="仿宋" w:cs="仿宋"/>
          <w:sz w:val="28"/>
          <w:szCs w:val="28"/>
          <w:u w:val="single"/>
          <w:lang w:val="en-US" w:eastAsia="zh-CN"/>
        </w:rPr>
      </w:pPr>
      <w:r>
        <w:rPr>
          <w:rFonts w:hint="default" w:ascii="仿宋" w:hAnsi="仿宋" w:eastAsia="仿宋" w:cs="仿宋"/>
          <w:sz w:val="28"/>
          <w:szCs w:val="28"/>
          <w:lang w:val="en-US" w:eastAsia="zh-CN"/>
        </w:rPr>
        <w:t>备注：</w:t>
      </w:r>
      <w:r>
        <w:rPr>
          <w:rFonts w:hint="default" w:ascii="仿宋" w:hAnsi="仿宋" w:eastAsia="仿宋" w:cs="仿宋"/>
          <w:sz w:val="28"/>
          <w:szCs w:val="28"/>
          <w:u w:val="single"/>
          <w:lang w:val="en-US" w:eastAsia="zh-CN"/>
        </w:rPr>
        <w:t>以上材料均需加盖单位公章，并按照目录顺序编排，标注页码。</w:t>
      </w:r>
    </w:p>
    <w:p w14:paraId="2D0BDD40">
      <w:pPr>
        <w:rPr>
          <w:rFonts w:hint="default" w:ascii="仿宋" w:hAnsi="仿宋" w:eastAsia="仿宋" w:cs="仿宋"/>
          <w:sz w:val="28"/>
          <w:szCs w:val="28"/>
          <w:u w:val="single"/>
          <w:lang w:val="en-US" w:eastAsia="zh-CN"/>
        </w:rPr>
      </w:pPr>
      <w:r>
        <w:rPr>
          <w:rFonts w:hint="default" w:ascii="仿宋" w:hAnsi="仿宋" w:eastAsia="仿宋" w:cs="仿宋"/>
          <w:sz w:val="28"/>
          <w:szCs w:val="28"/>
          <w:u w:val="single"/>
          <w:lang w:val="en-US" w:eastAsia="zh-CN"/>
        </w:rPr>
        <w:br w:type="page"/>
      </w:r>
    </w:p>
    <w:p w14:paraId="7C5B9EB1">
      <w:pPr>
        <w:spacing w:line="480" w:lineRule="exact"/>
        <w:jc w:val="left"/>
        <w:rPr>
          <w:rFonts w:hint="eastAsia" w:ascii="仿宋" w:hAnsi="仿宋" w:eastAsia="仿宋" w:cs="仿宋"/>
          <w:b/>
          <w:bCs/>
          <w:color w:val="auto"/>
          <w:sz w:val="30"/>
          <w:szCs w:val="30"/>
          <w:highlight w:val="none"/>
        </w:rPr>
      </w:pPr>
      <w:bookmarkStart w:id="280" w:name="_Toc1148"/>
      <w:bookmarkStart w:id="281" w:name="_Toc26609"/>
      <w:bookmarkStart w:id="282" w:name="_Toc25214"/>
      <w:bookmarkStart w:id="283" w:name="_Toc29844"/>
      <w:bookmarkStart w:id="284" w:name="_Toc17958"/>
      <w:bookmarkStart w:id="285" w:name="_Toc6408"/>
      <w:bookmarkStart w:id="286" w:name="_Toc29457"/>
      <w:bookmarkStart w:id="287" w:name="_Toc3569"/>
      <w:bookmarkStart w:id="288" w:name="_Toc20415"/>
      <w:bookmarkStart w:id="289" w:name="_Toc25896"/>
      <w:bookmarkStart w:id="290" w:name="_Toc9748"/>
      <w:bookmarkStart w:id="291" w:name="_Toc461525330"/>
      <w:r>
        <w:rPr>
          <w:rFonts w:hint="eastAsia" w:ascii="仿宋" w:hAnsi="仿宋" w:eastAsia="仿宋" w:cs="仿宋"/>
          <w:b/>
          <w:bCs/>
          <w:color w:val="auto"/>
          <w:sz w:val="30"/>
          <w:szCs w:val="30"/>
          <w:highlight w:val="none"/>
        </w:rPr>
        <w:t>报价表</w:t>
      </w:r>
      <w:bookmarkEnd w:id="280"/>
      <w:bookmarkEnd w:id="281"/>
      <w:r>
        <w:rPr>
          <w:rFonts w:hint="eastAsia" w:ascii="仿宋" w:hAnsi="仿宋" w:eastAsia="仿宋" w:cs="仿宋"/>
          <w:b/>
          <w:bCs/>
          <w:color w:val="auto"/>
          <w:sz w:val="30"/>
          <w:szCs w:val="30"/>
          <w:highlight w:val="none"/>
        </w:rPr>
        <w:t>（格式）</w:t>
      </w:r>
      <w:bookmarkEnd w:id="282"/>
      <w:bookmarkEnd w:id="283"/>
      <w:bookmarkEnd w:id="284"/>
      <w:bookmarkEnd w:id="285"/>
      <w:bookmarkEnd w:id="286"/>
      <w:bookmarkEnd w:id="287"/>
      <w:bookmarkEnd w:id="288"/>
      <w:bookmarkEnd w:id="289"/>
      <w:bookmarkEnd w:id="290"/>
      <w:bookmarkEnd w:id="291"/>
    </w:p>
    <w:tbl>
      <w:tblPr>
        <w:tblStyle w:val="35"/>
        <w:tblW w:w="91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9"/>
        <w:gridCol w:w="2000"/>
        <w:gridCol w:w="2590"/>
        <w:gridCol w:w="1000"/>
        <w:gridCol w:w="1016"/>
        <w:gridCol w:w="1176"/>
        <w:gridCol w:w="716"/>
      </w:tblGrid>
      <w:tr w14:paraId="0BF0B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jc w:val="center"/>
        </w:trPr>
        <w:tc>
          <w:tcPr>
            <w:tcW w:w="915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8149909">
            <w:pPr>
              <w:keepNext w:val="0"/>
              <w:keepLines w:val="0"/>
              <w:widowControl/>
              <w:suppressLineNumbers w:val="0"/>
              <w:jc w:val="center"/>
              <w:textAlignment w:val="auto"/>
              <w:rPr>
                <w:rFonts w:hint="default" w:ascii="Times New Roman" w:hAnsi="Times New Roman" w:eastAsia="宋体" w:cs="Times New Roman"/>
                <w:b w:val="0"/>
                <w:bCs w:val="0"/>
                <w:i w:val="0"/>
                <w:iCs w:val="0"/>
                <w:color w:val="auto"/>
                <w:kern w:val="0"/>
                <w:sz w:val="21"/>
                <w:szCs w:val="21"/>
                <w:u w:val="none"/>
                <w:lang w:val="en-US" w:eastAsia="zh-CN" w:bidi="ar"/>
              </w:rPr>
            </w:pPr>
            <w:r>
              <w:rPr>
                <w:rFonts w:hint="eastAsia" w:ascii="仿宋" w:hAnsi="仿宋" w:eastAsia="仿宋" w:cs="仿宋"/>
                <w:b/>
                <w:bCs/>
                <w:sz w:val="24"/>
                <w:szCs w:val="24"/>
                <w:lang w:val="en-US" w:eastAsia="zh-CN"/>
              </w:rPr>
              <w:t>南宁轨道数智科技有限公司新自营项目原料及配套物资采购项目采购需求报价单</w:t>
            </w:r>
          </w:p>
        </w:tc>
      </w:tr>
      <w:tr w14:paraId="208A0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C15E">
            <w:pPr>
              <w:keepNext w:val="0"/>
              <w:keepLines w:val="0"/>
              <w:widowControl/>
              <w:suppressLineNumbers w:val="0"/>
              <w:jc w:val="left"/>
              <w:textAlignment w:val="auto"/>
              <w:rPr>
                <w:rFonts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序号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F954">
            <w:pPr>
              <w:keepNext w:val="0"/>
              <w:keepLines w:val="0"/>
              <w:widowControl/>
              <w:suppressLineNumbers w:val="0"/>
              <w:jc w:val="left"/>
              <w:textAlignment w:val="auto"/>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品名</w:t>
            </w:r>
          </w:p>
        </w:tc>
        <w:tc>
          <w:tcPr>
            <w:tcW w:w="2590" w:type="dxa"/>
            <w:tcBorders>
              <w:top w:val="single" w:color="000000" w:sz="4" w:space="0"/>
              <w:left w:val="single" w:color="000000" w:sz="4" w:space="0"/>
              <w:bottom w:val="single" w:color="000000" w:sz="4" w:space="0"/>
              <w:right w:val="nil"/>
            </w:tcBorders>
            <w:shd w:val="clear" w:color="auto" w:fill="auto"/>
            <w:vAlign w:val="center"/>
          </w:tcPr>
          <w:p w14:paraId="7CA7B2EB">
            <w:pPr>
              <w:keepNext w:val="0"/>
              <w:keepLines w:val="0"/>
              <w:widowControl/>
              <w:suppressLineNumbers w:val="0"/>
              <w:jc w:val="left"/>
              <w:textAlignment w:val="auto"/>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需求</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AB3A">
            <w:pPr>
              <w:keepNext w:val="0"/>
              <w:keepLines w:val="0"/>
              <w:widowControl/>
              <w:suppressLineNumbers w:val="0"/>
              <w:jc w:val="left"/>
              <w:textAlignment w:val="auto"/>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 xml:space="preserve"> 数量 </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10BC">
            <w:pPr>
              <w:keepNext w:val="0"/>
              <w:keepLines w:val="0"/>
              <w:widowControl/>
              <w:suppressLineNumbers w:val="0"/>
              <w:jc w:val="left"/>
              <w:textAlignment w:val="auto"/>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单位</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5008">
            <w:pPr>
              <w:keepNext w:val="0"/>
              <w:keepLines w:val="0"/>
              <w:widowControl/>
              <w:suppressLineNumbers w:val="0"/>
              <w:jc w:val="left"/>
              <w:textAlignment w:val="auto"/>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 xml:space="preserve"> 单价 </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2A83">
            <w:pPr>
              <w:keepNext w:val="0"/>
              <w:keepLines w:val="0"/>
              <w:widowControl/>
              <w:suppressLineNumbers w:val="0"/>
              <w:jc w:val="left"/>
              <w:textAlignment w:val="auto"/>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总价</w:t>
            </w:r>
          </w:p>
        </w:tc>
      </w:tr>
      <w:tr w14:paraId="00969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E8C9">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1</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A8CC">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中烘豆</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17FB">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扶光叁仟（拼配） 2磅/包</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DD0C">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282 </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A43D">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包</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B662">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593A">
            <w:pPr>
              <w:rPr>
                <w:rFonts w:hint="default" w:ascii="Times New Roman" w:hAnsi="Times New Roman" w:eastAsia="宋体" w:cs="Times New Roman"/>
                <w:i w:val="0"/>
                <w:iCs w:val="0"/>
                <w:sz w:val="20"/>
                <w:szCs w:val="20"/>
                <w:u w:val="none"/>
              </w:rPr>
            </w:pPr>
          </w:p>
        </w:tc>
      </w:tr>
      <w:tr w14:paraId="70BE4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91DA">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2</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D717">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深烘豆</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674E">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扶光叁仟（拼配）2磅/包</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14FA">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1,368 </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20A7">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包</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6DD1">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8065">
            <w:pPr>
              <w:rPr>
                <w:rFonts w:hint="default" w:ascii="Times New Roman" w:hAnsi="Times New Roman" w:eastAsia="宋体" w:cs="Times New Roman"/>
                <w:i w:val="0"/>
                <w:iCs w:val="0"/>
                <w:sz w:val="20"/>
                <w:szCs w:val="20"/>
                <w:u w:val="none"/>
              </w:rPr>
            </w:pPr>
          </w:p>
        </w:tc>
      </w:tr>
      <w:tr w14:paraId="6AAE5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A660">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3</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8EF7">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低温奶</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6EDF">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君乐宝 950ml*12瓶/箱</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7477">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600 </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C5F4">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箱</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A1C0">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8BF4">
            <w:pPr>
              <w:rPr>
                <w:rFonts w:hint="default" w:ascii="Times New Roman" w:hAnsi="Times New Roman" w:eastAsia="宋体" w:cs="Times New Roman"/>
                <w:i w:val="0"/>
                <w:iCs w:val="0"/>
                <w:sz w:val="20"/>
                <w:szCs w:val="20"/>
                <w:u w:val="none"/>
              </w:rPr>
            </w:pPr>
          </w:p>
        </w:tc>
      </w:tr>
      <w:tr w14:paraId="1F7CD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F004">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4</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3B5F">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常温奶</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54A1">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新希望  1L*12盒/箱</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A733">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60 </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463B">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箱</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A078">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7E79">
            <w:pPr>
              <w:rPr>
                <w:rFonts w:hint="default" w:ascii="Times New Roman" w:hAnsi="Times New Roman" w:eastAsia="宋体" w:cs="Times New Roman"/>
                <w:i w:val="0"/>
                <w:iCs w:val="0"/>
                <w:sz w:val="20"/>
                <w:szCs w:val="20"/>
                <w:u w:val="none"/>
              </w:rPr>
            </w:pPr>
          </w:p>
        </w:tc>
      </w:tr>
      <w:tr w14:paraId="71955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4B1F">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5</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68EB">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椰乳</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78CA">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东边植造   1L*12盒/箱</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2645">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75 </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D5D8">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箱</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B9CA">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03C4">
            <w:pPr>
              <w:rPr>
                <w:rFonts w:hint="default" w:ascii="Times New Roman" w:hAnsi="Times New Roman" w:eastAsia="宋体" w:cs="Times New Roman"/>
                <w:i w:val="0"/>
                <w:iCs w:val="0"/>
                <w:sz w:val="20"/>
                <w:szCs w:val="20"/>
                <w:u w:val="none"/>
              </w:rPr>
            </w:pPr>
          </w:p>
        </w:tc>
      </w:tr>
      <w:tr w14:paraId="58F37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6F8E">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6</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A83A">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爱护咖啡奶</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88C6">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维益 1L*12盒/箱</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D44E">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87 </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5C1F">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盒</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B9F8">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A6FD">
            <w:pPr>
              <w:rPr>
                <w:rFonts w:hint="default" w:ascii="Times New Roman" w:hAnsi="Times New Roman" w:eastAsia="宋体" w:cs="Times New Roman"/>
                <w:i w:val="0"/>
                <w:iCs w:val="0"/>
                <w:sz w:val="20"/>
                <w:szCs w:val="20"/>
                <w:u w:val="none"/>
              </w:rPr>
            </w:pPr>
          </w:p>
        </w:tc>
      </w:tr>
      <w:tr w14:paraId="32F2A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BCE4">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7</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0C46">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橙汁</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01E9">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冰乐客沃柑汁 950ml*12盒/箱</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04EC">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60 </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F0B5">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箱</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6116">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F149">
            <w:pPr>
              <w:rPr>
                <w:rFonts w:hint="default" w:ascii="Times New Roman" w:hAnsi="Times New Roman" w:eastAsia="宋体" w:cs="Times New Roman"/>
                <w:i w:val="0"/>
                <w:iCs w:val="0"/>
                <w:sz w:val="20"/>
                <w:szCs w:val="20"/>
                <w:u w:val="none"/>
              </w:rPr>
            </w:pPr>
          </w:p>
        </w:tc>
      </w:tr>
      <w:tr w14:paraId="5237F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8083">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8</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2C0F">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榛果糖浆</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DAD9">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莫林  1L/瓶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4E80">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36 </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D3E2">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瓶</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54BF">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A0F5">
            <w:pPr>
              <w:rPr>
                <w:rFonts w:hint="default" w:ascii="Times New Roman" w:hAnsi="Times New Roman" w:eastAsia="宋体" w:cs="Times New Roman"/>
                <w:i w:val="0"/>
                <w:iCs w:val="0"/>
                <w:sz w:val="20"/>
                <w:szCs w:val="20"/>
                <w:u w:val="none"/>
              </w:rPr>
            </w:pPr>
          </w:p>
        </w:tc>
      </w:tr>
      <w:tr w14:paraId="29D9B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90BD">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9</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B955">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竹蔗冰糖</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6F7B">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卡氏 2.5kg/瓶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3E6B">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188 </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0568">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瓶</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6596">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A664">
            <w:pPr>
              <w:rPr>
                <w:rFonts w:hint="default" w:ascii="Times New Roman" w:hAnsi="Times New Roman" w:eastAsia="宋体" w:cs="Times New Roman"/>
                <w:i w:val="0"/>
                <w:iCs w:val="0"/>
                <w:sz w:val="20"/>
                <w:szCs w:val="20"/>
                <w:u w:val="none"/>
              </w:rPr>
            </w:pPr>
          </w:p>
        </w:tc>
      </w:tr>
      <w:tr w14:paraId="6B070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CB89">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10</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CE046">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咖啡大师燕麦奶</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8A21">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Oalty 1L*6盒/箱</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84F1">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252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3E18">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箱</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9869">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45C4">
            <w:pPr>
              <w:rPr>
                <w:rFonts w:hint="default" w:ascii="Times New Roman" w:hAnsi="Times New Roman" w:eastAsia="宋体" w:cs="Times New Roman"/>
                <w:i w:val="0"/>
                <w:iCs w:val="0"/>
                <w:sz w:val="20"/>
                <w:szCs w:val="20"/>
                <w:u w:val="none"/>
              </w:rPr>
            </w:pPr>
          </w:p>
        </w:tc>
      </w:tr>
      <w:tr w14:paraId="52125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6FF6">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11</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421E">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PURE 茉莉饮料浓浆</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6F6C">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莫林  700ml/瓶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D859">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31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46F5">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瓶</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28CC">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7303">
            <w:pPr>
              <w:rPr>
                <w:rFonts w:hint="default" w:ascii="Times New Roman" w:hAnsi="Times New Roman" w:eastAsia="宋体" w:cs="Times New Roman"/>
                <w:i w:val="0"/>
                <w:iCs w:val="0"/>
                <w:sz w:val="20"/>
                <w:szCs w:val="20"/>
                <w:u w:val="none"/>
              </w:rPr>
            </w:pPr>
          </w:p>
        </w:tc>
      </w:tr>
      <w:tr w14:paraId="3F87A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7477">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12</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EB01">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油柑汁</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828A">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产地（1L/瓶）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C53D">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342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02859">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瓶</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1282">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EDAB">
            <w:pPr>
              <w:rPr>
                <w:rFonts w:hint="default" w:ascii="Times New Roman" w:hAnsi="Times New Roman" w:eastAsia="宋体" w:cs="Times New Roman"/>
                <w:i w:val="0"/>
                <w:iCs w:val="0"/>
                <w:sz w:val="20"/>
                <w:szCs w:val="20"/>
                <w:u w:val="none"/>
              </w:rPr>
            </w:pPr>
          </w:p>
        </w:tc>
      </w:tr>
      <w:tr w14:paraId="31055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C62C">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13</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50B4">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黄油牛乳</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2DE2">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必如（1L*12盒/箱）</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0DFC">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360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3536">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盒</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52F4">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4DF3">
            <w:pPr>
              <w:rPr>
                <w:rFonts w:hint="default" w:ascii="Times New Roman" w:hAnsi="Times New Roman" w:eastAsia="宋体" w:cs="Times New Roman"/>
                <w:i w:val="0"/>
                <w:iCs w:val="0"/>
                <w:sz w:val="20"/>
                <w:szCs w:val="20"/>
                <w:u w:val="none"/>
              </w:rPr>
            </w:pPr>
          </w:p>
        </w:tc>
      </w:tr>
      <w:tr w14:paraId="5A132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5082">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14</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B47D">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纯净水</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6B48">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娃哈哈（19L/桶）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57E8">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1,050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B7FD">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桶</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451B">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20F2">
            <w:pPr>
              <w:rPr>
                <w:rFonts w:hint="default" w:ascii="Times New Roman" w:hAnsi="Times New Roman" w:eastAsia="宋体" w:cs="Times New Roman"/>
                <w:i w:val="0"/>
                <w:iCs w:val="0"/>
                <w:sz w:val="20"/>
                <w:szCs w:val="20"/>
                <w:u w:val="none"/>
              </w:rPr>
            </w:pPr>
          </w:p>
        </w:tc>
      </w:tr>
      <w:tr w14:paraId="0CE9A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14C8">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15</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CCED">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定制中空杯</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1A21">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90口径 400ML （500个/箱）</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7347">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40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825D">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箱</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66C9">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3C6F">
            <w:pPr>
              <w:rPr>
                <w:rFonts w:hint="default" w:ascii="Times New Roman" w:hAnsi="Times New Roman" w:eastAsia="宋体" w:cs="Times New Roman"/>
                <w:i w:val="0"/>
                <w:iCs w:val="0"/>
                <w:sz w:val="20"/>
                <w:szCs w:val="20"/>
                <w:u w:val="none"/>
              </w:rPr>
            </w:pPr>
          </w:p>
        </w:tc>
      </w:tr>
      <w:tr w14:paraId="01173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FCFD">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16</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294F">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定制 U型 PET杯 400ml</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9B1F">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90口径 400ML（1000个/箱）</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7279">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30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0425">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箱</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CB16">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E1AE">
            <w:pPr>
              <w:rPr>
                <w:rFonts w:hint="default" w:ascii="Times New Roman" w:hAnsi="Times New Roman" w:eastAsia="宋体" w:cs="Times New Roman"/>
                <w:i w:val="0"/>
                <w:iCs w:val="0"/>
                <w:sz w:val="20"/>
                <w:szCs w:val="20"/>
                <w:u w:val="none"/>
              </w:rPr>
            </w:pPr>
          </w:p>
        </w:tc>
      </w:tr>
      <w:tr w14:paraId="01E21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5E73">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17</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0EF4">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定制 U型 PET杯 600ml</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655A">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90口径 600ML（10</w:t>
            </w:r>
            <w:r>
              <w:rPr>
                <w:rFonts w:hint="eastAsia" w:cs="Times New Roman"/>
                <w:i w:val="0"/>
                <w:iCs w:val="0"/>
                <w:kern w:val="0"/>
                <w:sz w:val="21"/>
                <w:szCs w:val="21"/>
                <w:u w:val="none"/>
                <w:lang w:val="en-US" w:eastAsia="zh-CN" w:bidi="ar"/>
              </w:rPr>
              <w:t>0</w:t>
            </w:r>
            <w:r>
              <w:rPr>
                <w:rFonts w:hint="default" w:ascii="Times New Roman" w:hAnsi="Times New Roman" w:eastAsia="宋体" w:cs="Times New Roman"/>
                <w:i w:val="0"/>
                <w:iCs w:val="0"/>
                <w:kern w:val="0"/>
                <w:sz w:val="21"/>
                <w:szCs w:val="21"/>
                <w:u w:val="none"/>
                <w:lang w:val="en-US" w:eastAsia="zh-CN" w:bidi="ar"/>
              </w:rPr>
              <w:t>0个/箱）</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CF73">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30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8E2B">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箱</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9CB6">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26CA">
            <w:pPr>
              <w:rPr>
                <w:rFonts w:hint="default" w:ascii="Times New Roman" w:hAnsi="Times New Roman" w:eastAsia="宋体" w:cs="Times New Roman"/>
                <w:i w:val="0"/>
                <w:iCs w:val="0"/>
                <w:sz w:val="20"/>
                <w:szCs w:val="20"/>
                <w:u w:val="none"/>
              </w:rPr>
            </w:pPr>
          </w:p>
        </w:tc>
      </w:tr>
      <w:tr w14:paraId="7A5DA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02E9">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18</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FA2D">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90口径 注塑盖（公版）</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DAD7">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90口径白色分体防漏盖（1000个/箱）</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AC74">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80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915F">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箱</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6F06">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6CD4">
            <w:pPr>
              <w:rPr>
                <w:rFonts w:hint="default" w:ascii="Times New Roman" w:hAnsi="Times New Roman" w:eastAsia="宋体" w:cs="Times New Roman"/>
                <w:i w:val="0"/>
                <w:iCs w:val="0"/>
                <w:sz w:val="20"/>
                <w:szCs w:val="20"/>
                <w:u w:val="none"/>
              </w:rPr>
            </w:pPr>
          </w:p>
        </w:tc>
      </w:tr>
      <w:tr w14:paraId="0B7C5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C32D">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19</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FC04">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防溢纸（公版）</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118A">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130mm（500张/包）</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C0D8">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160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0861">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包</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0FF9">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6CFE">
            <w:pPr>
              <w:rPr>
                <w:rFonts w:hint="default" w:ascii="Times New Roman" w:hAnsi="Times New Roman" w:eastAsia="宋体" w:cs="Times New Roman"/>
                <w:i w:val="0"/>
                <w:iCs w:val="0"/>
                <w:sz w:val="20"/>
                <w:szCs w:val="20"/>
                <w:u w:val="none"/>
              </w:rPr>
            </w:pPr>
          </w:p>
        </w:tc>
      </w:tr>
      <w:tr w14:paraId="54987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1E00">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20</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DA86">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杯托（公版）</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2ACB">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4.5cm高（双500个/箱）</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1926">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80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B86B">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箱</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EDBF">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934C">
            <w:pPr>
              <w:rPr>
                <w:rFonts w:hint="default" w:ascii="Times New Roman" w:hAnsi="Times New Roman" w:eastAsia="宋体" w:cs="Times New Roman"/>
                <w:i w:val="0"/>
                <w:iCs w:val="0"/>
                <w:sz w:val="20"/>
                <w:szCs w:val="20"/>
                <w:u w:val="none"/>
              </w:rPr>
            </w:pPr>
          </w:p>
        </w:tc>
      </w:tr>
      <w:tr w14:paraId="658CA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D7FA">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21</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334E9">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定制 PLA 吸管</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6A24">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0.6*19cm（5000支/箱）</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5692">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16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C962">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箱</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1C86">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7C29">
            <w:pPr>
              <w:rPr>
                <w:rFonts w:hint="default" w:ascii="Times New Roman" w:hAnsi="Times New Roman" w:eastAsia="宋体" w:cs="Times New Roman"/>
                <w:i w:val="0"/>
                <w:iCs w:val="0"/>
                <w:sz w:val="20"/>
                <w:szCs w:val="20"/>
                <w:u w:val="none"/>
              </w:rPr>
            </w:pPr>
          </w:p>
        </w:tc>
      </w:tr>
      <w:tr w14:paraId="6216C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D939">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22</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2974">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定制 单杯打包袋</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35BD">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宽13,边9,高25，130克纸（500个/箱）</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E22C">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100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93657">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箱</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9716">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3B37">
            <w:pPr>
              <w:rPr>
                <w:rFonts w:hint="default" w:ascii="Times New Roman" w:hAnsi="Times New Roman" w:eastAsia="宋体" w:cs="Times New Roman"/>
                <w:i w:val="0"/>
                <w:iCs w:val="0"/>
                <w:sz w:val="20"/>
                <w:szCs w:val="20"/>
                <w:u w:val="none"/>
              </w:rPr>
            </w:pPr>
          </w:p>
        </w:tc>
      </w:tr>
      <w:tr w14:paraId="1ED24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45F4">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23</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36C9">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定制 双杯打包袋</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BF1F">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宽21,边11,高27，130克纸（500个/箱）</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44D8">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32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A5CF">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箱</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AFB7">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4099">
            <w:pPr>
              <w:rPr>
                <w:rFonts w:hint="default" w:ascii="Times New Roman" w:hAnsi="Times New Roman" w:eastAsia="宋体" w:cs="Times New Roman"/>
                <w:i w:val="0"/>
                <w:iCs w:val="0"/>
                <w:sz w:val="20"/>
                <w:szCs w:val="20"/>
                <w:u w:val="none"/>
              </w:rPr>
            </w:pPr>
          </w:p>
        </w:tc>
      </w:tr>
      <w:tr w14:paraId="76AFF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A8DF">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24</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35D8">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定制 单杯拎手</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A194">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20*48mm，400g白卡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BD95">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20,000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96385">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张</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0C12">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6738">
            <w:pPr>
              <w:rPr>
                <w:rFonts w:hint="default" w:ascii="Times New Roman" w:hAnsi="Times New Roman" w:eastAsia="宋体" w:cs="Times New Roman"/>
                <w:i w:val="0"/>
                <w:iCs w:val="0"/>
                <w:sz w:val="20"/>
                <w:szCs w:val="20"/>
                <w:u w:val="none"/>
              </w:rPr>
            </w:pPr>
          </w:p>
        </w:tc>
      </w:tr>
      <w:tr w14:paraId="2DD73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7F72">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28</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A450">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定制封口胶-a款</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F3CC">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不干胶-A级铜版纸不干胶（覆亮膜）-130*35mm（10000张/套）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2F21">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2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2DD8">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套</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8463">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BD4B">
            <w:pPr>
              <w:rPr>
                <w:rFonts w:hint="default" w:ascii="Times New Roman" w:hAnsi="Times New Roman" w:eastAsia="宋体" w:cs="Times New Roman"/>
                <w:i w:val="0"/>
                <w:iCs w:val="0"/>
                <w:sz w:val="20"/>
                <w:szCs w:val="20"/>
                <w:u w:val="none"/>
              </w:rPr>
            </w:pPr>
          </w:p>
        </w:tc>
      </w:tr>
      <w:tr w14:paraId="65E80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E789">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29</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FBBE">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定制封口胶-b款</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F952">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不干胶-A级铜版纸不干胶（覆亮膜）-130*35mm（10000张/套）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9080">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2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13FCF">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套</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F9CD">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7528">
            <w:pPr>
              <w:rPr>
                <w:rFonts w:hint="default" w:ascii="Times New Roman" w:hAnsi="Times New Roman" w:eastAsia="宋体" w:cs="Times New Roman"/>
                <w:i w:val="0"/>
                <w:iCs w:val="0"/>
                <w:sz w:val="20"/>
                <w:szCs w:val="20"/>
                <w:u w:val="none"/>
              </w:rPr>
            </w:pPr>
          </w:p>
        </w:tc>
      </w:tr>
      <w:tr w14:paraId="36D4A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0589">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30</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910C7">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定制封口胶-c款</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0CE2">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不干胶-A级铜版纸不干胶（覆亮膜）-130*35mm（10000张/套）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BD7D">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2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D6B31">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套</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FF6F">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8111">
            <w:pPr>
              <w:rPr>
                <w:rFonts w:hint="default" w:ascii="Times New Roman" w:hAnsi="Times New Roman" w:eastAsia="宋体" w:cs="Times New Roman"/>
                <w:i w:val="0"/>
                <w:iCs w:val="0"/>
                <w:sz w:val="20"/>
                <w:szCs w:val="20"/>
                <w:u w:val="none"/>
              </w:rPr>
            </w:pPr>
          </w:p>
        </w:tc>
      </w:tr>
      <w:tr w14:paraId="3880F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26DA">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31</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D464">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定制封口胶-d款</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11A9">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不干胶-A级铜版纸不干胶（覆亮膜）-130*35mm（10000张/套）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6C6A">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2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06F4">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套</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C828">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7643">
            <w:pPr>
              <w:rPr>
                <w:rFonts w:hint="default" w:ascii="Times New Roman" w:hAnsi="Times New Roman" w:eastAsia="宋体" w:cs="Times New Roman"/>
                <w:i w:val="0"/>
                <w:iCs w:val="0"/>
                <w:sz w:val="20"/>
                <w:szCs w:val="20"/>
                <w:u w:val="none"/>
              </w:rPr>
            </w:pPr>
          </w:p>
        </w:tc>
      </w:tr>
      <w:tr w14:paraId="2406C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6BD3">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32</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CF90">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定制贴纸-a款</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ED4C">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A级铜版纸不干胶（覆亮膜）-210*140mm（5000张/套）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FDB6">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1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5A42">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套</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A6FC">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7DB9">
            <w:pPr>
              <w:rPr>
                <w:rFonts w:hint="default" w:ascii="Times New Roman" w:hAnsi="Times New Roman" w:eastAsia="宋体" w:cs="Times New Roman"/>
                <w:i w:val="0"/>
                <w:iCs w:val="0"/>
                <w:sz w:val="20"/>
                <w:szCs w:val="20"/>
                <w:u w:val="none"/>
              </w:rPr>
            </w:pPr>
          </w:p>
        </w:tc>
      </w:tr>
      <w:tr w14:paraId="02E78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9AB1">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33</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A3D4">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定制贴纸-b款</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90C1">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A级铜版纸不干胶（覆亮膜）-210*140mm（5000张/套）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F572">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1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0C99">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套</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88DC">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4E87">
            <w:pPr>
              <w:rPr>
                <w:rFonts w:hint="default" w:ascii="Times New Roman" w:hAnsi="Times New Roman" w:eastAsia="宋体" w:cs="Times New Roman"/>
                <w:i w:val="0"/>
                <w:iCs w:val="0"/>
                <w:sz w:val="20"/>
                <w:szCs w:val="20"/>
                <w:u w:val="none"/>
              </w:rPr>
            </w:pPr>
          </w:p>
        </w:tc>
      </w:tr>
      <w:tr w14:paraId="0CD9F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9649">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34</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CD7B">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定制贴纸-c款</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53C5">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A级铜版纸不干胶（覆亮膜）-210*140mm（5000张/套）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D226">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1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08C8">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套</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E1B2">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A739">
            <w:pPr>
              <w:rPr>
                <w:rFonts w:hint="default" w:ascii="Times New Roman" w:hAnsi="Times New Roman" w:eastAsia="宋体" w:cs="Times New Roman"/>
                <w:i w:val="0"/>
                <w:iCs w:val="0"/>
                <w:sz w:val="20"/>
                <w:szCs w:val="20"/>
                <w:u w:val="none"/>
              </w:rPr>
            </w:pPr>
          </w:p>
        </w:tc>
      </w:tr>
      <w:tr w14:paraId="1041C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458A">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35</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5AF5E">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定制贴纸-d款</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7FF1">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A级铜版纸不干胶（覆亮膜）-210*140mm（5000张/套）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9FA6">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1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B578">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套</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678D">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DEB9">
            <w:pPr>
              <w:rPr>
                <w:rFonts w:hint="default" w:ascii="Times New Roman" w:hAnsi="Times New Roman" w:eastAsia="宋体" w:cs="Times New Roman"/>
                <w:i w:val="0"/>
                <w:iCs w:val="0"/>
                <w:sz w:val="20"/>
                <w:szCs w:val="20"/>
                <w:u w:val="none"/>
              </w:rPr>
            </w:pPr>
          </w:p>
        </w:tc>
      </w:tr>
      <w:tr w14:paraId="1207E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F891">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36</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D326">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定制杯套</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3F95">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白卡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9B28">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80,000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E452">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个</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11B8">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D4ED">
            <w:pPr>
              <w:rPr>
                <w:rFonts w:hint="default" w:ascii="Times New Roman" w:hAnsi="Times New Roman" w:eastAsia="宋体" w:cs="Times New Roman"/>
                <w:i w:val="0"/>
                <w:iCs w:val="0"/>
                <w:sz w:val="20"/>
                <w:szCs w:val="20"/>
                <w:u w:val="none"/>
              </w:rPr>
            </w:pPr>
          </w:p>
        </w:tc>
      </w:tr>
      <w:tr w14:paraId="3D224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069D">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37</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ECA2">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eastAsia" w:ascii="Times New Roman" w:hAnsi="Times New Roman" w:eastAsia="宋体" w:cs="Times New Roman"/>
                <w:i w:val="0"/>
                <w:iCs w:val="0"/>
                <w:kern w:val="0"/>
                <w:sz w:val="21"/>
                <w:szCs w:val="21"/>
                <w:u w:val="none"/>
                <w:lang w:val="en-US" w:eastAsia="zh-CN" w:bidi="ar"/>
              </w:rPr>
              <w:t>定制</w:t>
            </w:r>
            <w:r>
              <w:rPr>
                <w:rFonts w:hint="default" w:ascii="Times New Roman" w:hAnsi="Times New Roman" w:eastAsia="宋体" w:cs="Times New Roman"/>
                <w:i w:val="0"/>
                <w:iCs w:val="0"/>
                <w:kern w:val="0"/>
                <w:sz w:val="21"/>
                <w:szCs w:val="21"/>
                <w:u w:val="none"/>
                <w:lang w:val="en-US" w:eastAsia="zh-CN" w:bidi="ar"/>
              </w:rPr>
              <w:t>抽签小卡</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42CB">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白卡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40E9">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80,000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14AF7">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张</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5B70">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ADAC">
            <w:pPr>
              <w:rPr>
                <w:rFonts w:hint="default" w:ascii="Times New Roman" w:hAnsi="Times New Roman" w:eastAsia="宋体" w:cs="Times New Roman"/>
                <w:i w:val="0"/>
                <w:iCs w:val="0"/>
                <w:sz w:val="20"/>
                <w:szCs w:val="20"/>
                <w:u w:val="none"/>
              </w:rPr>
            </w:pPr>
          </w:p>
        </w:tc>
      </w:tr>
      <w:tr w14:paraId="59ABA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1229">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38</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748E">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eastAsia" w:ascii="Times New Roman" w:hAnsi="Times New Roman" w:eastAsia="宋体" w:cs="Times New Roman"/>
                <w:i w:val="0"/>
                <w:iCs w:val="0"/>
                <w:kern w:val="0"/>
                <w:sz w:val="21"/>
                <w:szCs w:val="21"/>
                <w:u w:val="none"/>
                <w:lang w:val="en-US" w:eastAsia="zh-CN" w:bidi="ar"/>
              </w:rPr>
              <w:t>定制</w:t>
            </w:r>
            <w:r>
              <w:rPr>
                <w:rFonts w:hint="default" w:ascii="Times New Roman" w:hAnsi="Times New Roman" w:eastAsia="宋体" w:cs="Times New Roman"/>
                <w:i w:val="0"/>
                <w:iCs w:val="0"/>
                <w:kern w:val="0"/>
                <w:sz w:val="21"/>
                <w:szCs w:val="21"/>
                <w:u w:val="none"/>
                <w:lang w:val="en-US" w:eastAsia="zh-CN" w:bidi="ar"/>
              </w:rPr>
              <w:t>餐巾纸</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B4DC">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5000张/箱</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E90A">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16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F400">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箱</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84A2">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9B9F">
            <w:pPr>
              <w:rPr>
                <w:rFonts w:hint="default" w:ascii="Times New Roman" w:hAnsi="Times New Roman" w:eastAsia="宋体" w:cs="Times New Roman"/>
                <w:i w:val="0"/>
                <w:iCs w:val="0"/>
                <w:sz w:val="20"/>
                <w:szCs w:val="20"/>
                <w:u w:val="none"/>
              </w:rPr>
            </w:pPr>
          </w:p>
        </w:tc>
      </w:tr>
      <w:tr w14:paraId="22F86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31C2">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39</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8640">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eastAsia" w:ascii="Times New Roman" w:hAnsi="Times New Roman" w:eastAsia="宋体" w:cs="Times New Roman"/>
                <w:i w:val="0"/>
                <w:iCs w:val="0"/>
                <w:kern w:val="0"/>
                <w:sz w:val="21"/>
                <w:szCs w:val="21"/>
                <w:u w:val="none"/>
                <w:lang w:val="en-US" w:eastAsia="zh-CN" w:bidi="ar"/>
              </w:rPr>
              <w:t>定制</w:t>
            </w:r>
            <w:r>
              <w:rPr>
                <w:rFonts w:hint="default" w:ascii="Times New Roman" w:hAnsi="Times New Roman" w:eastAsia="宋体" w:cs="Times New Roman"/>
                <w:i w:val="0"/>
                <w:iCs w:val="0"/>
                <w:kern w:val="0"/>
                <w:sz w:val="21"/>
                <w:szCs w:val="21"/>
                <w:u w:val="none"/>
                <w:lang w:val="en-US" w:eastAsia="zh-CN" w:bidi="ar"/>
              </w:rPr>
              <w:t>标签纸</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0804">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30*40*700张（700张*100卷/箱）</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E692">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2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ABEF">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箱</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81CE">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EB8C">
            <w:pPr>
              <w:rPr>
                <w:rFonts w:hint="default" w:ascii="Times New Roman" w:hAnsi="Times New Roman" w:eastAsia="宋体" w:cs="Times New Roman"/>
                <w:i w:val="0"/>
                <w:iCs w:val="0"/>
                <w:sz w:val="20"/>
                <w:szCs w:val="20"/>
                <w:u w:val="none"/>
              </w:rPr>
            </w:pPr>
          </w:p>
        </w:tc>
      </w:tr>
      <w:tr w14:paraId="41415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AC6D">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40</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C04A6">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eastAsia" w:ascii="Times New Roman" w:hAnsi="Times New Roman" w:eastAsia="宋体" w:cs="Times New Roman"/>
                <w:i w:val="0"/>
                <w:iCs w:val="0"/>
                <w:kern w:val="0"/>
                <w:sz w:val="21"/>
                <w:szCs w:val="21"/>
                <w:u w:val="none"/>
                <w:lang w:val="en-US" w:eastAsia="zh-CN" w:bidi="ar"/>
              </w:rPr>
              <w:t>定制</w:t>
            </w:r>
            <w:r>
              <w:rPr>
                <w:rFonts w:hint="default" w:ascii="Times New Roman" w:hAnsi="Times New Roman" w:eastAsia="宋体" w:cs="Times New Roman"/>
                <w:i w:val="0"/>
                <w:iCs w:val="0"/>
                <w:kern w:val="0"/>
                <w:sz w:val="21"/>
                <w:szCs w:val="21"/>
                <w:u w:val="none"/>
                <w:lang w:val="en-US" w:eastAsia="zh-CN" w:bidi="ar"/>
              </w:rPr>
              <w:t>小票纸</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DD2D">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57*50*17米（17米*100卷/箱）</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A332">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15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62813">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箱</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327D">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E6C8">
            <w:pPr>
              <w:rPr>
                <w:rFonts w:hint="default" w:ascii="Times New Roman" w:hAnsi="Times New Roman" w:eastAsia="宋体" w:cs="Times New Roman"/>
                <w:i w:val="0"/>
                <w:iCs w:val="0"/>
                <w:sz w:val="20"/>
                <w:szCs w:val="20"/>
                <w:u w:val="none"/>
              </w:rPr>
            </w:pPr>
          </w:p>
        </w:tc>
      </w:tr>
      <w:tr w14:paraId="11482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EEED">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41</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443A">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收纳架-不锈钢三层九孔</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14BA">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规格：305mm*305mm*305mm</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DB7F">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4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C930">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个</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825F">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9143">
            <w:pPr>
              <w:rPr>
                <w:rFonts w:hint="default" w:ascii="Times New Roman" w:hAnsi="Times New Roman" w:eastAsia="宋体" w:cs="Times New Roman"/>
                <w:i w:val="0"/>
                <w:iCs w:val="0"/>
                <w:sz w:val="20"/>
                <w:szCs w:val="20"/>
                <w:u w:val="none"/>
              </w:rPr>
            </w:pPr>
          </w:p>
        </w:tc>
      </w:tr>
      <w:tr w14:paraId="57D1E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253C">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42</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99CF">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杯架-不锈钢斜四格杯架</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C147">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规格：325mm*405mm*105mm</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577B">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8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830F">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个</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01E0">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7120">
            <w:pPr>
              <w:rPr>
                <w:rFonts w:hint="default" w:ascii="Times New Roman" w:hAnsi="Times New Roman" w:eastAsia="宋体" w:cs="Times New Roman"/>
                <w:i w:val="0"/>
                <w:iCs w:val="0"/>
                <w:sz w:val="20"/>
                <w:szCs w:val="20"/>
                <w:u w:val="none"/>
              </w:rPr>
            </w:pPr>
          </w:p>
        </w:tc>
      </w:tr>
      <w:tr w14:paraId="09F93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E9BA">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43</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EECE">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五头酱汁泵</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678D">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规格：298mm*203mm*335mm</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A770">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4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86C4">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个</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33B5">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E101">
            <w:pPr>
              <w:rPr>
                <w:rFonts w:hint="default" w:ascii="Times New Roman" w:hAnsi="Times New Roman" w:eastAsia="宋体" w:cs="Times New Roman"/>
                <w:i w:val="0"/>
                <w:iCs w:val="0"/>
                <w:sz w:val="20"/>
                <w:szCs w:val="20"/>
                <w:u w:val="none"/>
              </w:rPr>
            </w:pPr>
          </w:p>
        </w:tc>
      </w:tr>
      <w:tr w14:paraId="612DD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1ACD">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44</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E6280">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三连卡牌/菜单架</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C6243">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规格：54cm*9cm*26cm</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C4AE">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4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B0DE5">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个</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99A0">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9A78">
            <w:pPr>
              <w:rPr>
                <w:rFonts w:hint="default" w:ascii="Times New Roman" w:hAnsi="Times New Roman" w:eastAsia="宋体" w:cs="Times New Roman"/>
                <w:i w:val="0"/>
                <w:iCs w:val="0"/>
                <w:sz w:val="20"/>
                <w:szCs w:val="20"/>
                <w:u w:val="none"/>
              </w:rPr>
            </w:pPr>
          </w:p>
        </w:tc>
      </w:tr>
      <w:tr w14:paraId="6D628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4818">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45</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9DE5">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浓缩杯</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67BFD">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B04A">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16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6053">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个</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B44D">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689A">
            <w:pPr>
              <w:rPr>
                <w:rFonts w:hint="default" w:ascii="Times New Roman" w:hAnsi="Times New Roman" w:eastAsia="宋体" w:cs="Times New Roman"/>
                <w:i w:val="0"/>
                <w:iCs w:val="0"/>
                <w:sz w:val="20"/>
                <w:szCs w:val="20"/>
                <w:u w:val="none"/>
              </w:rPr>
            </w:pPr>
          </w:p>
        </w:tc>
      </w:tr>
      <w:tr w14:paraId="1C39E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65D1">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46</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3C86F">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搅拌勺</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50D7">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32cm</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13D0">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24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6C4B9">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把</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B35E">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EA53">
            <w:pPr>
              <w:rPr>
                <w:rFonts w:hint="default" w:ascii="Times New Roman" w:hAnsi="Times New Roman" w:eastAsia="宋体" w:cs="Times New Roman"/>
                <w:i w:val="0"/>
                <w:iCs w:val="0"/>
                <w:sz w:val="20"/>
                <w:szCs w:val="20"/>
                <w:u w:val="none"/>
              </w:rPr>
            </w:pPr>
          </w:p>
        </w:tc>
      </w:tr>
      <w:tr w14:paraId="655A6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0EB4">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47</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7B9A">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冰铲</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3FD5">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20.5cm</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5473">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8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28D9">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把</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A0E7">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71B8">
            <w:pPr>
              <w:rPr>
                <w:rFonts w:hint="default" w:ascii="Times New Roman" w:hAnsi="Times New Roman" w:eastAsia="宋体" w:cs="Times New Roman"/>
                <w:i w:val="0"/>
                <w:iCs w:val="0"/>
                <w:sz w:val="20"/>
                <w:szCs w:val="20"/>
                <w:u w:val="none"/>
              </w:rPr>
            </w:pPr>
          </w:p>
        </w:tc>
      </w:tr>
      <w:tr w14:paraId="007B7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ED02">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48</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4D18">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盎司杯</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A1775">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双头量杯大号20-40ML</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BD84">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8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E687">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个</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2EBC">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0EB5">
            <w:pPr>
              <w:rPr>
                <w:rFonts w:hint="default" w:ascii="Times New Roman" w:hAnsi="Times New Roman" w:eastAsia="宋体" w:cs="Times New Roman"/>
                <w:i w:val="0"/>
                <w:iCs w:val="0"/>
                <w:sz w:val="20"/>
                <w:szCs w:val="20"/>
                <w:u w:val="none"/>
              </w:rPr>
            </w:pPr>
          </w:p>
        </w:tc>
      </w:tr>
      <w:tr w14:paraId="20E3E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F218">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49</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2819">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菜单插单器</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C828">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高14cm*底座宽6cm</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9872">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4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1679">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个</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5511">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1A81">
            <w:pPr>
              <w:rPr>
                <w:rFonts w:hint="default" w:ascii="Times New Roman" w:hAnsi="Times New Roman" w:eastAsia="宋体" w:cs="Times New Roman"/>
                <w:i w:val="0"/>
                <w:iCs w:val="0"/>
                <w:sz w:val="20"/>
                <w:szCs w:val="20"/>
                <w:u w:val="none"/>
              </w:rPr>
            </w:pPr>
          </w:p>
        </w:tc>
      </w:tr>
      <w:tr w14:paraId="3F31A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CBCD">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50</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9457D">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吧台垫</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0C76">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45cm*30cm</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9532">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8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7A6B">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张</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686D">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C96A">
            <w:pPr>
              <w:rPr>
                <w:rFonts w:hint="default" w:ascii="Times New Roman" w:hAnsi="Times New Roman" w:eastAsia="宋体" w:cs="Times New Roman"/>
                <w:i w:val="0"/>
                <w:iCs w:val="0"/>
                <w:sz w:val="20"/>
                <w:szCs w:val="20"/>
                <w:u w:val="none"/>
              </w:rPr>
            </w:pPr>
          </w:p>
        </w:tc>
      </w:tr>
      <w:tr w14:paraId="2CE0E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6AAA">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51</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F0B2">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冲刷头刷</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0769">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CCB8">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8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B11B0">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个</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C647">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3637">
            <w:pPr>
              <w:rPr>
                <w:rFonts w:hint="default" w:ascii="Times New Roman" w:hAnsi="Times New Roman" w:eastAsia="宋体" w:cs="Times New Roman"/>
                <w:i w:val="0"/>
                <w:iCs w:val="0"/>
                <w:sz w:val="20"/>
                <w:szCs w:val="20"/>
                <w:u w:val="none"/>
              </w:rPr>
            </w:pPr>
          </w:p>
        </w:tc>
      </w:tr>
      <w:tr w14:paraId="00145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BDF9">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52</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A782">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量杯</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501ED">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32A8">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16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9D014">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个</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56E7">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A0AD">
            <w:pPr>
              <w:rPr>
                <w:rFonts w:hint="default" w:ascii="Times New Roman" w:hAnsi="Times New Roman" w:eastAsia="宋体" w:cs="Times New Roman"/>
                <w:i w:val="0"/>
                <w:iCs w:val="0"/>
                <w:sz w:val="20"/>
                <w:szCs w:val="20"/>
                <w:u w:val="none"/>
              </w:rPr>
            </w:pPr>
          </w:p>
        </w:tc>
      </w:tr>
      <w:tr w14:paraId="057AA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066F">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53</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A1FE">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吸管盒</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C82A7">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规格：12.5cm*17cm</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AA7F">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4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97E4">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个</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3197">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5742">
            <w:pPr>
              <w:rPr>
                <w:rFonts w:hint="default" w:ascii="Times New Roman" w:hAnsi="Times New Roman" w:eastAsia="宋体" w:cs="Times New Roman"/>
                <w:i w:val="0"/>
                <w:iCs w:val="0"/>
                <w:sz w:val="20"/>
                <w:szCs w:val="20"/>
                <w:u w:val="none"/>
              </w:rPr>
            </w:pPr>
          </w:p>
        </w:tc>
      </w:tr>
      <w:tr w14:paraId="5595F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1DC4">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54</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36E7">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纸巾盒</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AD2A">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14.5cm*14.5cm*9cm</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7C4F">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4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91F2">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个</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0E64">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355D">
            <w:pPr>
              <w:rPr>
                <w:rFonts w:hint="default" w:ascii="Times New Roman" w:hAnsi="Times New Roman" w:eastAsia="宋体" w:cs="Times New Roman"/>
                <w:i w:val="0"/>
                <w:iCs w:val="0"/>
                <w:sz w:val="20"/>
                <w:szCs w:val="20"/>
                <w:u w:val="none"/>
              </w:rPr>
            </w:pPr>
          </w:p>
        </w:tc>
      </w:tr>
      <w:tr w14:paraId="2A676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16D4">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55</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5248">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吧台毛巾大号</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9447">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30cm*30cm（（8条/套）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A1DD">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8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1E5F">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套</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B4C5">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C2ED">
            <w:pPr>
              <w:rPr>
                <w:rFonts w:hint="default" w:ascii="Times New Roman" w:hAnsi="Times New Roman" w:eastAsia="宋体" w:cs="Times New Roman"/>
                <w:i w:val="0"/>
                <w:iCs w:val="0"/>
                <w:sz w:val="20"/>
                <w:szCs w:val="20"/>
                <w:u w:val="none"/>
              </w:rPr>
            </w:pPr>
          </w:p>
        </w:tc>
      </w:tr>
      <w:tr w14:paraId="2D209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BAB8">
            <w:pPr>
              <w:keepNext w:val="0"/>
              <w:keepLines w:val="0"/>
              <w:widowControl/>
              <w:suppressLineNumbers w:val="0"/>
              <w:jc w:val="left"/>
              <w:textAlignment w:val="auto"/>
              <w:rPr>
                <w:rFonts w:hint="default" w:ascii="Times New Roman" w:hAnsi="Times New Roman" w:eastAsia="宋体" w:cs="Times New Roman"/>
                <w:i w:val="0"/>
                <w:iCs w:val="0"/>
                <w:sz w:val="21"/>
                <w:szCs w:val="21"/>
                <w:u w:val="none"/>
                <w:lang w:val="en-US"/>
              </w:rPr>
            </w:pPr>
            <w:r>
              <w:rPr>
                <w:rFonts w:hint="default" w:ascii="Times New Roman" w:hAnsi="Times New Roman" w:eastAsia="宋体" w:cs="Times New Roman"/>
                <w:i w:val="0"/>
                <w:iCs w:val="0"/>
                <w:kern w:val="0"/>
                <w:sz w:val="21"/>
                <w:szCs w:val="21"/>
                <w:u w:val="none"/>
                <w:lang w:val="en-US" w:eastAsia="zh-CN" w:bidi="ar"/>
              </w:rPr>
              <w:t>5</w:t>
            </w:r>
            <w:r>
              <w:rPr>
                <w:rFonts w:hint="eastAsia" w:ascii="Times New Roman" w:hAnsi="Times New Roman" w:eastAsia="宋体" w:cs="Times New Roman"/>
                <w:i w:val="0"/>
                <w:iCs w:val="0"/>
                <w:kern w:val="0"/>
                <w:sz w:val="21"/>
                <w:szCs w:val="21"/>
                <w:u w:val="none"/>
                <w:lang w:val="en-US" w:eastAsia="zh-CN" w:bidi="ar"/>
              </w:rPr>
              <w:t>6</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5A4C">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垃圾桶</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74454">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规格：33cm*41cm*47cm</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A25F">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4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4CD1">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个</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F67E">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184C">
            <w:pPr>
              <w:rPr>
                <w:rFonts w:hint="default" w:ascii="Times New Roman" w:hAnsi="Times New Roman" w:eastAsia="宋体" w:cs="Times New Roman"/>
                <w:i w:val="0"/>
                <w:iCs w:val="0"/>
                <w:sz w:val="20"/>
                <w:szCs w:val="20"/>
                <w:u w:val="none"/>
              </w:rPr>
            </w:pPr>
          </w:p>
        </w:tc>
      </w:tr>
      <w:tr w14:paraId="5B43C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B100">
            <w:pPr>
              <w:keepNext w:val="0"/>
              <w:keepLines w:val="0"/>
              <w:widowControl/>
              <w:suppressLineNumbers w:val="0"/>
              <w:jc w:val="left"/>
              <w:textAlignment w:val="auto"/>
              <w:rPr>
                <w:rFonts w:hint="default" w:ascii="Times New Roman" w:hAnsi="Times New Roman" w:eastAsia="宋体" w:cs="Times New Roman"/>
                <w:i w:val="0"/>
                <w:iCs w:val="0"/>
                <w:sz w:val="21"/>
                <w:szCs w:val="21"/>
                <w:u w:val="none"/>
                <w:lang w:val="en-US"/>
              </w:rPr>
            </w:pPr>
            <w:r>
              <w:rPr>
                <w:rFonts w:hint="default" w:ascii="Times New Roman" w:hAnsi="Times New Roman" w:eastAsia="宋体" w:cs="Times New Roman"/>
                <w:i w:val="0"/>
                <w:iCs w:val="0"/>
                <w:kern w:val="0"/>
                <w:sz w:val="21"/>
                <w:szCs w:val="21"/>
                <w:u w:val="none"/>
                <w:lang w:val="en-US" w:eastAsia="zh-CN" w:bidi="ar"/>
              </w:rPr>
              <w:t>5</w:t>
            </w:r>
            <w:r>
              <w:rPr>
                <w:rFonts w:hint="eastAsia" w:ascii="Times New Roman" w:hAnsi="Times New Roman" w:eastAsia="宋体" w:cs="Times New Roman"/>
                <w:i w:val="0"/>
                <w:iCs w:val="0"/>
                <w:kern w:val="0"/>
                <w:sz w:val="21"/>
                <w:szCs w:val="21"/>
                <w:u w:val="none"/>
                <w:lang w:val="en-US" w:eastAsia="zh-CN" w:bidi="ar"/>
              </w:rPr>
              <w:t>7</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50C8C">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大号垃圾袋</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42DE2">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规格：80*100（50只/袋）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B8CA">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80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A55F">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打</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1397">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BC8B">
            <w:pPr>
              <w:rPr>
                <w:rFonts w:hint="default" w:ascii="Times New Roman" w:hAnsi="Times New Roman" w:eastAsia="宋体" w:cs="Times New Roman"/>
                <w:i w:val="0"/>
                <w:iCs w:val="0"/>
                <w:sz w:val="20"/>
                <w:szCs w:val="20"/>
                <w:u w:val="none"/>
              </w:rPr>
            </w:pPr>
          </w:p>
        </w:tc>
      </w:tr>
      <w:tr w14:paraId="3989B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5FA0">
            <w:pPr>
              <w:keepNext w:val="0"/>
              <w:keepLines w:val="0"/>
              <w:widowControl/>
              <w:suppressLineNumbers w:val="0"/>
              <w:jc w:val="left"/>
              <w:textAlignment w:val="auto"/>
              <w:rPr>
                <w:rFonts w:hint="default" w:ascii="Times New Roman" w:hAnsi="Times New Roman" w:eastAsia="宋体" w:cs="Times New Roman"/>
                <w:i w:val="0"/>
                <w:iCs w:val="0"/>
                <w:sz w:val="21"/>
                <w:szCs w:val="21"/>
                <w:u w:val="none"/>
                <w:lang w:val="en-US"/>
              </w:rPr>
            </w:pPr>
            <w:r>
              <w:rPr>
                <w:rFonts w:hint="default" w:ascii="Times New Roman" w:hAnsi="Times New Roman" w:eastAsia="宋体" w:cs="Times New Roman"/>
                <w:i w:val="0"/>
                <w:iCs w:val="0"/>
                <w:kern w:val="0"/>
                <w:sz w:val="21"/>
                <w:szCs w:val="21"/>
                <w:u w:val="none"/>
                <w:lang w:val="en-US" w:eastAsia="zh-CN" w:bidi="ar"/>
              </w:rPr>
              <w:t>5</w:t>
            </w:r>
            <w:r>
              <w:rPr>
                <w:rFonts w:hint="eastAsia" w:ascii="Times New Roman" w:hAnsi="Times New Roman" w:eastAsia="宋体" w:cs="Times New Roman"/>
                <w:i w:val="0"/>
                <w:iCs w:val="0"/>
                <w:kern w:val="0"/>
                <w:sz w:val="21"/>
                <w:szCs w:val="21"/>
                <w:u w:val="none"/>
                <w:lang w:val="en-US" w:eastAsia="zh-CN" w:bidi="ar"/>
              </w:rPr>
              <w:t>8</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8574">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定制咖啡师工牌</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8F44">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6861">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40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2BD8">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个</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5ADE">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7FC4">
            <w:pPr>
              <w:rPr>
                <w:rFonts w:hint="default" w:ascii="Times New Roman" w:hAnsi="Times New Roman" w:eastAsia="宋体" w:cs="Times New Roman"/>
                <w:i w:val="0"/>
                <w:iCs w:val="0"/>
                <w:sz w:val="20"/>
                <w:szCs w:val="20"/>
                <w:u w:val="none"/>
              </w:rPr>
            </w:pPr>
          </w:p>
        </w:tc>
      </w:tr>
      <w:tr w14:paraId="0067E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D2CA">
            <w:pPr>
              <w:keepNext w:val="0"/>
              <w:keepLines w:val="0"/>
              <w:widowControl/>
              <w:suppressLineNumbers w:val="0"/>
              <w:jc w:val="left"/>
              <w:textAlignment w:val="auto"/>
              <w:rPr>
                <w:rFonts w:hint="default" w:ascii="Times New Roman" w:hAnsi="Times New Roman" w:eastAsia="宋体" w:cs="Times New Roman"/>
                <w:i w:val="0"/>
                <w:iCs w:val="0"/>
                <w:sz w:val="21"/>
                <w:szCs w:val="21"/>
                <w:u w:val="none"/>
                <w:lang w:val="en-US" w:eastAsia="zh-CN"/>
              </w:rPr>
            </w:pPr>
            <w:r>
              <w:rPr>
                <w:rFonts w:hint="eastAsia" w:ascii="Times New Roman" w:hAnsi="Times New Roman" w:eastAsia="宋体" w:cs="Times New Roman"/>
                <w:i w:val="0"/>
                <w:iCs w:val="0"/>
                <w:sz w:val="21"/>
                <w:szCs w:val="21"/>
                <w:u w:val="none"/>
                <w:lang w:val="en-US" w:eastAsia="zh-CN"/>
              </w:rPr>
              <w:t>59</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B1E4">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定制咖啡师帽子</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F87E">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D10C">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40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0873">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顶</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795F">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382D">
            <w:pPr>
              <w:rPr>
                <w:rFonts w:hint="default" w:ascii="Times New Roman" w:hAnsi="Times New Roman" w:eastAsia="宋体" w:cs="Times New Roman"/>
                <w:i w:val="0"/>
                <w:iCs w:val="0"/>
                <w:sz w:val="20"/>
                <w:szCs w:val="20"/>
                <w:u w:val="none"/>
              </w:rPr>
            </w:pPr>
          </w:p>
        </w:tc>
      </w:tr>
      <w:tr w14:paraId="508BB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1FE6">
            <w:pPr>
              <w:keepNext w:val="0"/>
              <w:keepLines w:val="0"/>
              <w:widowControl/>
              <w:suppressLineNumbers w:val="0"/>
              <w:jc w:val="left"/>
              <w:textAlignment w:val="auto"/>
              <w:rPr>
                <w:rFonts w:hint="default" w:ascii="Times New Roman" w:hAnsi="Times New Roman" w:eastAsia="宋体" w:cs="Times New Roman"/>
                <w:i w:val="0"/>
                <w:iCs w:val="0"/>
                <w:sz w:val="21"/>
                <w:szCs w:val="21"/>
                <w:u w:val="none"/>
                <w:lang w:val="en-US"/>
              </w:rPr>
            </w:pPr>
            <w:r>
              <w:rPr>
                <w:rFonts w:hint="default" w:ascii="Times New Roman" w:hAnsi="Times New Roman" w:eastAsia="宋体" w:cs="Times New Roman"/>
                <w:i w:val="0"/>
                <w:iCs w:val="0"/>
                <w:kern w:val="0"/>
                <w:sz w:val="21"/>
                <w:szCs w:val="21"/>
                <w:u w:val="none"/>
                <w:lang w:val="en-US" w:eastAsia="zh-CN" w:bidi="ar"/>
              </w:rPr>
              <w:t>6</w:t>
            </w:r>
            <w:r>
              <w:rPr>
                <w:rFonts w:hint="eastAsia" w:ascii="Times New Roman" w:hAnsi="Times New Roman" w:eastAsia="宋体" w:cs="Times New Roman"/>
                <w:i w:val="0"/>
                <w:iCs w:val="0"/>
                <w:kern w:val="0"/>
                <w:sz w:val="21"/>
                <w:szCs w:val="21"/>
                <w:u w:val="none"/>
                <w:lang w:val="en-US" w:eastAsia="zh-CN" w:bidi="ar"/>
              </w:rPr>
              <w:t>0</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6119D">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定制咖啡师服装</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B3B0">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DD5B">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 xml:space="preserve"> 24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A3DD">
            <w:pPr>
              <w:keepNext w:val="0"/>
              <w:keepLines w:val="0"/>
              <w:widowControl/>
              <w:suppressLineNumbers w:val="0"/>
              <w:jc w:val="left"/>
              <w:textAlignment w:val="auto"/>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i w:val="0"/>
                <w:iCs w:val="0"/>
                <w:kern w:val="0"/>
                <w:sz w:val="21"/>
                <w:szCs w:val="21"/>
                <w:u w:val="none"/>
                <w:lang w:val="en-US" w:eastAsia="zh-CN" w:bidi="ar"/>
              </w:rPr>
              <w:t>套</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9C9F">
            <w:pPr>
              <w:rPr>
                <w:rFonts w:hint="default" w:ascii="Times New Roman" w:hAnsi="Times New Roman" w:eastAsia="宋体" w:cs="Times New Roman"/>
                <w:i w:val="0"/>
                <w:iCs w:val="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D346">
            <w:pPr>
              <w:rPr>
                <w:rFonts w:hint="default" w:ascii="Times New Roman" w:hAnsi="Times New Roman" w:eastAsia="宋体" w:cs="Times New Roman"/>
                <w:i w:val="0"/>
                <w:iCs w:val="0"/>
                <w:sz w:val="20"/>
                <w:szCs w:val="20"/>
                <w:u w:val="none"/>
              </w:rPr>
            </w:pPr>
          </w:p>
        </w:tc>
      </w:tr>
      <w:tr w14:paraId="68D34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346E">
            <w:pPr>
              <w:jc w:val="center"/>
              <w:rPr>
                <w:rFonts w:hint="eastAsia" w:ascii="微软雅黑" w:hAnsi="微软雅黑" w:eastAsia="微软雅黑" w:cs="微软雅黑"/>
                <w:b/>
                <w:bCs/>
                <w:i w:val="0"/>
                <w:iCs w:val="0"/>
                <w:color w:val="000000"/>
                <w:sz w:val="22"/>
                <w:szCs w:val="22"/>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CB91">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合计</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AC44">
            <w:pPr>
              <w:jc w:val="center"/>
              <w:rPr>
                <w:rFonts w:hint="eastAsia" w:ascii="微软雅黑" w:hAnsi="微软雅黑" w:eastAsia="微软雅黑" w:cs="微软雅黑"/>
                <w:b/>
                <w:bCs/>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5966">
            <w:pPr>
              <w:jc w:val="center"/>
              <w:rPr>
                <w:rFonts w:hint="eastAsia" w:ascii="微软雅黑" w:hAnsi="微软雅黑" w:eastAsia="微软雅黑" w:cs="微软雅黑"/>
                <w:b/>
                <w:bCs/>
                <w:i w:val="0"/>
                <w:iCs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B9716">
            <w:pPr>
              <w:jc w:val="center"/>
              <w:rPr>
                <w:rFonts w:hint="eastAsia" w:ascii="微软雅黑" w:hAnsi="微软雅黑" w:eastAsia="微软雅黑" w:cs="微软雅黑"/>
                <w:b/>
                <w:bCs/>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F1D8">
            <w:pPr>
              <w:jc w:val="center"/>
              <w:rPr>
                <w:rFonts w:hint="eastAsia" w:ascii="微软雅黑" w:hAnsi="微软雅黑" w:eastAsia="微软雅黑" w:cs="微软雅黑"/>
                <w:b/>
                <w:bCs/>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EAF9">
            <w:pPr>
              <w:jc w:val="center"/>
              <w:rPr>
                <w:rFonts w:hint="eastAsia" w:ascii="微软雅黑" w:hAnsi="微软雅黑" w:eastAsia="微软雅黑" w:cs="微软雅黑"/>
                <w:b/>
                <w:bCs/>
                <w:i w:val="0"/>
                <w:iCs w:val="0"/>
                <w:color w:val="000000"/>
                <w:sz w:val="22"/>
                <w:szCs w:val="22"/>
                <w:u w:val="none"/>
              </w:rPr>
            </w:pPr>
          </w:p>
        </w:tc>
      </w:tr>
      <w:tr w14:paraId="16A6E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15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F8FF608">
            <w:pPr>
              <w:tabs>
                <w:tab w:val="left" w:pos="5450"/>
              </w:tabs>
              <w:spacing w:line="360" w:lineRule="exact"/>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商务要求：</w:t>
            </w:r>
          </w:p>
          <w:p w14:paraId="7E6F6B76">
            <w:pPr>
              <w:tabs>
                <w:tab w:val="left" w:pos="5450"/>
              </w:tabs>
              <w:spacing w:line="360" w:lineRule="exac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服务期限：</w:t>
            </w:r>
            <w:r>
              <w:rPr>
                <w:rFonts w:hint="eastAsia" w:ascii="仿宋" w:hAnsi="仿宋" w:eastAsia="仿宋" w:cs="仿宋"/>
                <w:color w:val="auto"/>
                <w:sz w:val="24"/>
                <w:szCs w:val="24"/>
                <w:highlight w:val="none"/>
              </w:rPr>
              <w:t>自签订合同之日起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个月。</w:t>
            </w:r>
            <w:r>
              <w:rPr>
                <w:rFonts w:hint="eastAsia" w:ascii="仿宋" w:hAnsi="仿宋" w:eastAsia="仿宋" w:cs="仿宋"/>
                <w:sz w:val="24"/>
                <w:szCs w:val="24"/>
                <w:lang w:val="en-US" w:eastAsia="zh-CN"/>
              </w:rPr>
              <w:t>但最终截止时间以甲方通知的截止日期为准。</w:t>
            </w:r>
          </w:p>
          <w:p w14:paraId="6C8976B6">
            <w:pPr>
              <w:tabs>
                <w:tab w:val="left" w:pos="5450"/>
              </w:tabs>
              <w:spacing w:line="360" w:lineRule="exac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交货时间：</w:t>
            </w:r>
            <w:r>
              <w:rPr>
                <w:rFonts w:hint="eastAsia" w:ascii="仿宋" w:hAnsi="仿宋" w:eastAsia="仿宋" w:cs="仿宋"/>
                <w:color w:val="auto"/>
                <w:sz w:val="24"/>
                <w:szCs w:val="24"/>
                <w:highlight w:val="none"/>
              </w:rPr>
              <w:t>签订合同</w:t>
            </w:r>
            <w:r>
              <w:rPr>
                <w:rFonts w:hint="eastAsia" w:ascii="仿宋" w:hAnsi="仿宋" w:eastAsia="仿宋" w:cs="仿宋"/>
                <w:color w:val="auto"/>
                <w:kern w:val="0"/>
                <w:sz w:val="24"/>
                <w:szCs w:val="24"/>
                <w:highlight w:val="none"/>
              </w:rPr>
              <w:t>后按招标人要求配送。</w:t>
            </w:r>
          </w:p>
          <w:p w14:paraId="4732D5BE">
            <w:pPr>
              <w:tabs>
                <w:tab w:val="left" w:pos="5450"/>
              </w:tabs>
              <w:spacing w:line="360" w:lineRule="exact"/>
              <w:rPr>
                <w:rFonts w:hint="eastAsia" w:ascii="仿宋" w:hAnsi="仿宋" w:eastAsia="仿宋" w:cs="仿宋"/>
                <w:color w:val="auto"/>
                <w:kern w:val="0"/>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服务地点</w:t>
            </w:r>
            <w:r>
              <w:rPr>
                <w:rFonts w:hint="eastAsia" w:ascii="仿宋" w:hAnsi="仿宋" w:eastAsia="仿宋" w:cs="仿宋"/>
                <w:color w:val="auto"/>
                <w:sz w:val="24"/>
                <w:szCs w:val="24"/>
                <w:highlight w:val="none"/>
              </w:rPr>
              <w:t>：南宁市内招标人指定地点，以及南宁市内有可能新增的地点</w:t>
            </w:r>
            <w:r>
              <w:rPr>
                <w:rFonts w:hint="eastAsia" w:ascii="仿宋" w:hAnsi="仿宋" w:eastAsia="仿宋" w:cs="仿宋"/>
                <w:color w:val="auto"/>
                <w:kern w:val="0"/>
                <w:sz w:val="24"/>
                <w:szCs w:val="24"/>
                <w:highlight w:val="none"/>
              </w:rPr>
              <w:t>。</w:t>
            </w:r>
          </w:p>
          <w:p w14:paraId="0CFCE0F6">
            <w:pPr>
              <w:tabs>
                <w:tab w:val="left" w:pos="5450"/>
              </w:tabs>
              <w:spacing w:line="360" w:lineRule="exact"/>
              <w:rPr>
                <w:rFonts w:hint="default"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rPr>
              <w:t>4.采购报价：</w:t>
            </w:r>
            <w:r>
              <w:rPr>
                <w:rFonts w:hint="eastAsia" w:ascii="仿宋" w:hAnsi="仿宋" w:eastAsia="仿宋" w:cs="仿宋"/>
                <w:color w:val="auto"/>
                <w:kern w:val="0"/>
                <w:sz w:val="24"/>
                <w:szCs w:val="24"/>
                <w:highlight w:val="none"/>
                <w:lang w:val="en-US" w:eastAsia="zh-CN"/>
              </w:rPr>
              <w:t>所有费用均为含税价。（注：招标人实际采购清单品目包括但不限于本表列明品类别，实际采购数量以比选发起人验收为准，实际采购金额以结算金额为准。）</w:t>
            </w:r>
          </w:p>
          <w:p w14:paraId="6E9E6D6F">
            <w:pPr>
              <w:snapToGrid w:val="0"/>
              <w:spacing w:line="36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服务要求</w:t>
            </w:r>
          </w:p>
          <w:p w14:paraId="01B91C2A">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①中标方根据比选发起人订单要求，按双方约定的时间将所有产品运送到比选发起人指定的地点，货到指定地址后，比选发起人应根据中标方出具的销售出货单进行验货与签收。</w:t>
            </w:r>
          </w:p>
          <w:p w14:paraId="334AFBDA">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 包装应当符合国家标准，如无国家标准的应当符合行业通用标准，如因包装不善所致货物的损失均由中标方承担。包装应符合运输、装卸、储存等需要，充分考虑运输过程中的情况。货物交比选发起人验收时，其包装应符合出厂未拆封状态。</w:t>
            </w:r>
          </w:p>
          <w:p w14:paraId="0A84304E">
            <w:pPr>
              <w:jc w:val="center"/>
              <w:rPr>
                <w:rFonts w:hint="eastAsia" w:ascii="微软雅黑" w:hAnsi="微软雅黑" w:eastAsia="微软雅黑" w:cs="微软雅黑"/>
                <w:b/>
                <w:bCs/>
                <w:i w:val="0"/>
                <w:iCs w:val="0"/>
                <w:color w:val="000000"/>
                <w:sz w:val="22"/>
                <w:szCs w:val="22"/>
                <w:u w:val="none"/>
              </w:rPr>
            </w:pPr>
            <w:r>
              <w:rPr>
                <w:rFonts w:hint="eastAsia" w:ascii="仿宋" w:hAnsi="仿宋" w:eastAsia="仿宋" w:cs="仿宋"/>
                <w:sz w:val="24"/>
                <w:szCs w:val="24"/>
                <w:lang w:val="en-US" w:eastAsia="zh-CN"/>
              </w:rPr>
              <w:t>③ 质量要求：中标方应保证为比选发起人提供的食品符合</w:t>
            </w:r>
            <w:r>
              <w:rPr>
                <w:rFonts w:hint="default" w:ascii="仿宋" w:hAnsi="仿宋" w:eastAsia="仿宋" w:cs="仿宋"/>
                <w:b w:val="0"/>
                <w:bCs w:val="0"/>
                <w:sz w:val="24"/>
                <w:szCs w:val="24"/>
                <w:lang w:val="en-US" w:eastAsia="zh-CN" w:bidi="ar-SA"/>
              </w:rPr>
              <w:t>中华人民共和国产品质量法》、《中华人民共和国食品安全法》等现行相关法律、行政法规规定</w:t>
            </w:r>
            <w:r>
              <w:rPr>
                <w:rFonts w:hint="eastAsia" w:ascii="仿宋" w:hAnsi="仿宋" w:eastAsia="仿宋" w:cs="仿宋"/>
                <w:b w:val="0"/>
                <w:bCs w:val="0"/>
                <w:sz w:val="24"/>
                <w:szCs w:val="24"/>
                <w:lang w:val="en-US" w:eastAsia="zh-CN" w:bidi="ar-SA"/>
              </w:rPr>
              <w:t>，并保证食品</w:t>
            </w:r>
            <w:r>
              <w:rPr>
                <w:rFonts w:hint="eastAsia" w:ascii="仿宋" w:hAnsi="仿宋" w:eastAsia="仿宋" w:cs="仿宋"/>
                <w:sz w:val="24"/>
                <w:szCs w:val="24"/>
                <w:lang w:val="en-US" w:eastAsia="zh-CN"/>
              </w:rPr>
              <w:t>在质保期内且未超过保质期的【70%】，否则，比选发起人有权要求立即更换。所有产品质量应当满足国家标准、比选发起人住所地的地方性标准及行业通用标准。如比选发起人对产品有特殊质量要求的，还应当满足比选发起人的特殊要求。比选发起人对商品品牌有指定要求的，中标方需提供指定厂家的正规商品，不能以假充真，不能以类似产品代替。</w:t>
            </w:r>
          </w:p>
        </w:tc>
      </w:tr>
    </w:tbl>
    <w:p w14:paraId="1451A055">
      <w:pPr>
        <w:spacing w:line="480" w:lineRule="exact"/>
        <w:jc w:val="left"/>
        <w:rPr>
          <w:rFonts w:hint="eastAsia" w:ascii="仿宋" w:hAnsi="仿宋" w:eastAsia="仿宋" w:cs="仿宋"/>
          <w:b/>
          <w:bCs/>
          <w:color w:val="auto"/>
          <w:sz w:val="30"/>
          <w:szCs w:val="30"/>
          <w:highlight w:val="none"/>
        </w:rPr>
      </w:pPr>
    </w:p>
    <w:p w14:paraId="30F5B09D">
      <w:pPr>
        <w:keepNext w:val="0"/>
        <w:keepLines w:val="0"/>
        <w:pageBreakBefore w:val="0"/>
        <w:widowControl/>
        <w:numPr>
          <w:ilvl w:val="0"/>
          <w:numId w:val="0"/>
        </w:numPr>
        <w:kinsoku/>
        <w:wordWrap/>
        <w:overflowPunct/>
        <w:topLinePunct w:val="0"/>
        <w:autoSpaceDE/>
        <w:autoSpaceDN/>
        <w:bidi w:val="0"/>
        <w:adjustRightInd/>
        <w:snapToGrid/>
        <w:spacing w:before="0" w:after="0" w:afterAutospacing="0" w:line="480" w:lineRule="exact"/>
        <w:ind w:left="0" w:leftChars="0" w:right="0" w:rightChars="0" w:firstLine="0" w:firstLineChars="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注：</w:t>
      </w:r>
    </w:p>
    <w:p w14:paraId="38006E81">
      <w:pPr>
        <w:keepNext w:val="0"/>
        <w:keepLines w:val="0"/>
        <w:pageBreakBefore w:val="0"/>
        <w:widowControl/>
        <w:numPr>
          <w:ilvl w:val="0"/>
          <w:numId w:val="0"/>
        </w:numPr>
        <w:kinsoku/>
        <w:wordWrap/>
        <w:overflowPunct/>
        <w:topLinePunct w:val="0"/>
        <w:autoSpaceDE/>
        <w:autoSpaceDN/>
        <w:bidi w:val="0"/>
        <w:adjustRightInd/>
        <w:snapToGrid/>
        <w:spacing w:before="0" w:after="0" w:afterAutospacing="0" w:line="480" w:lineRule="exact"/>
        <w:ind w:left="0" w:leftChars="0" w:right="0" w:rightChars="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4"/>
          <w:szCs w:val="24"/>
          <w:lang w:val="en-US" w:eastAsia="zh-CN"/>
        </w:rPr>
        <w:t>未按照本比选报价表的格式及要求填写比选报价表的，将视为不满足比选文件要求，从而导致该比选申请人竞选无效</w:t>
      </w:r>
      <w:r>
        <w:rPr>
          <w:rFonts w:hint="default" w:ascii="仿宋" w:hAnsi="仿宋" w:eastAsia="仿宋" w:cs="仿宋"/>
          <w:sz w:val="28"/>
          <w:szCs w:val="28"/>
          <w:lang w:val="en-US" w:eastAsia="zh-CN"/>
        </w:rPr>
        <w:t>。</w:t>
      </w:r>
    </w:p>
    <w:p w14:paraId="2F7A5FFB">
      <w:pPr>
        <w:keepNext w:val="0"/>
        <w:keepLines w:val="0"/>
        <w:pageBreakBefore w:val="0"/>
        <w:widowControl/>
        <w:numPr>
          <w:ilvl w:val="0"/>
          <w:numId w:val="0"/>
        </w:numPr>
        <w:kinsoku/>
        <w:wordWrap/>
        <w:overflowPunct/>
        <w:topLinePunct w:val="0"/>
        <w:autoSpaceDE/>
        <w:autoSpaceDN/>
        <w:bidi w:val="0"/>
        <w:adjustRightInd/>
        <w:snapToGrid/>
        <w:spacing w:before="0" w:after="0" w:afterAutospacing="0" w:line="480" w:lineRule="exact"/>
        <w:ind w:left="0" w:leftChars="0" w:right="0" w:rightChars="0" w:firstLine="0" w:firstLineChars="0"/>
        <w:textAlignment w:val="auto"/>
        <w:rPr>
          <w:rFonts w:hint="default" w:ascii="仿宋" w:hAnsi="仿宋" w:eastAsia="仿宋" w:cs="仿宋"/>
          <w:sz w:val="28"/>
          <w:szCs w:val="28"/>
          <w:lang w:val="en-US" w:eastAsia="zh-CN"/>
        </w:rPr>
      </w:pPr>
    </w:p>
    <w:p w14:paraId="60E9795E">
      <w:pPr>
        <w:keepNext w:val="0"/>
        <w:keepLines w:val="0"/>
        <w:pageBreakBefore w:val="0"/>
        <w:widowControl/>
        <w:numPr>
          <w:ilvl w:val="0"/>
          <w:numId w:val="0"/>
        </w:numPr>
        <w:kinsoku/>
        <w:wordWrap/>
        <w:overflowPunct/>
        <w:topLinePunct w:val="0"/>
        <w:autoSpaceDE/>
        <w:autoSpaceDN/>
        <w:bidi w:val="0"/>
        <w:adjustRightInd/>
        <w:snapToGrid/>
        <w:spacing w:before="0" w:after="0" w:afterAutospacing="0" w:line="480" w:lineRule="exact"/>
        <w:ind w:left="0" w:leftChars="0" w:right="0" w:rightChars="0" w:firstLine="0" w:firstLineChars="0"/>
        <w:textAlignment w:val="auto"/>
        <w:rPr>
          <w:rFonts w:hint="default" w:ascii="仿宋" w:hAnsi="仿宋" w:eastAsia="仿宋" w:cs="仿宋"/>
          <w:sz w:val="28"/>
          <w:szCs w:val="28"/>
          <w:lang w:val="en-US" w:eastAsia="zh-CN"/>
        </w:rPr>
      </w:pPr>
    </w:p>
    <w:p w14:paraId="43BBAFC7">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default" w:ascii="仿宋" w:hAnsi="仿宋" w:eastAsia="仿宋" w:cs="仿宋"/>
          <w:sz w:val="28"/>
          <w:szCs w:val="28"/>
          <w:lang w:val="en-US" w:eastAsia="zh-CN"/>
        </w:rPr>
      </w:pPr>
    </w:p>
    <w:p w14:paraId="08C98E9B">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default" w:ascii="仿宋" w:hAnsi="仿宋" w:eastAsia="仿宋" w:cs="仿宋"/>
          <w:sz w:val="28"/>
          <w:szCs w:val="28"/>
          <w:lang w:val="en-US" w:eastAsia="zh-CN"/>
        </w:rPr>
        <w:sectPr>
          <w:footerReference r:id="rId10" w:type="first"/>
          <w:footerReference r:id="rId9" w:type="default"/>
          <w:pgSz w:w="11906" w:h="16838"/>
          <w:pgMar w:top="1134" w:right="1247" w:bottom="1134" w:left="1247" w:header="851" w:footer="283" w:gutter="0"/>
          <w:pgBorders>
            <w:top w:val="none" w:sz="0" w:space="0"/>
            <w:left w:val="none" w:sz="0" w:space="0"/>
            <w:bottom w:val="none" w:sz="0" w:space="0"/>
            <w:right w:val="none" w:sz="0" w:space="0"/>
          </w:pgBorders>
          <w:pgNumType w:fmt="decimal" w:chapStyle="1"/>
          <w:cols w:space="720" w:num="1"/>
          <w:docGrid w:linePitch="312" w:charSpace="0"/>
        </w:sectPr>
      </w:pPr>
    </w:p>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14:paraId="1B619936">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jc w:val="center"/>
        <w:textAlignment w:val="auto"/>
        <w:outlineLvl w:val="0"/>
        <w:rPr>
          <w:rFonts w:hint="eastAsia" w:ascii="仿宋" w:hAnsi="仿宋" w:eastAsia="仿宋" w:cs="仿宋"/>
          <w:b/>
          <w:bCs/>
          <w:color w:val="auto"/>
          <w:sz w:val="32"/>
          <w:szCs w:val="32"/>
          <w:highlight w:val="none"/>
        </w:rPr>
      </w:pPr>
      <w:bookmarkStart w:id="292" w:name="_Toc21664"/>
      <w:bookmarkStart w:id="293" w:name="_Toc26352"/>
      <w:bookmarkStart w:id="294" w:name="_Toc7404"/>
      <w:bookmarkStart w:id="295" w:name="_Toc23273"/>
      <w:bookmarkStart w:id="296" w:name="_Toc15708"/>
      <w:bookmarkStart w:id="297" w:name="_Toc25891"/>
      <w:bookmarkStart w:id="298" w:name="_Toc16766"/>
      <w:r>
        <w:rPr>
          <w:rFonts w:hint="eastAsia" w:ascii="仿宋" w:hAnsi="仿宋" w:eastAsia="仿宋" w:cs="仿宋"/>
          <w:b/>
          <w:bCs/>
          <w:color w:val="auto"/>
          <w:sz w:val="32"/>
          <w:szCs w:val="32"/>
          <w:highlight w:val="none"/>
        </w:rPr>
        <w:t>第四章 评比办法</w:t>
      </w:r>
      <w:bookmarkEnd w:id="292"/>
      <w:bookmarkEnd w:id="293"/>
      <w:bookmarkEnd w:id="294"/>
      <w:bookmarkEnd w:id="295"/>
      <w:bookmarkEnd w:id="296"/>
      <w:bookmarkEnd w:id="297"/>
    </w:p>
    <w:p w14:paraId="0CC4E207">
      <w:pPr>
        <w:keepNext w:val="0"/>
        <w:keepLines w:val="0"/>
        <w:pageBreakBefore w:val="0"/>
        <w:widowControl/>
        <w:kinsoku/>
        <w:wordWrap/>
        <w:overflowPunct/>
        <w:topLinePunct w:val="0"/>
        <w:autoSpaceDE/>
        <w:autoSpaceDN/>
        <w:bidi w:val="0"/>
        <w:adjustRightInd/>
        <w:snapToGrid/>
        <w:spacing w:before="0" w:line="480" w:lineRule="exact"/>
        <w:ind w:left="0" w:leftChars="0" w:right="0" w:firstLine="0" w:firstLineChars="0"/>
        <w:textAlignment w:val="auto"/>
        <w:rPr>
          <w:rFonts w:hint="eastAsia" w:ascii="仿宋" w:hAnsi="仿宋" w:eastAsia="仿宋" w:cs="仿宋"/>
          <w:b w:val="0"/>
          <w:bCs w:val="0"/>
          <w:color w:val="auto"/>
          <w:sz w:val="28"/>
          <w:szCs w:val="28"/>
          <w:highlight w:val="none"/>
        </w:rPr>
      </w:pPr>
    </w:p>
    <w:p w14:paraId="15C3117E">
      <w:pPr>
        <w:keepNext w:val="0"/>
        <w:keepLines w:val="0"/>
        <w:pageBreakBefore w:val="0"/>
        <w:widowControl/>
        <w:kinsoku/>
        <w:wordWrap/>
        <w:overflowPunct/>
        <w:topLinePunct w:val="0"/>
        <w:autoSpaceDE/>
        <w:autoSpaceDN/>
        <w:bidi w:val="0"/>
        <w:adjustRightInd/>
        <w:snapToGrid/>
        <w:spacing w:before="0" w:after="0" w:afterAutospacing="0" w:line="480" w:lineRule="exact"/>
        <w:ind w:right="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一、综合评分办法</w:t>
      </w:r>
    </w:p>
    <w:p w14:paraId="37EE288B">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评比委员会首先对比选申请人进行资格审查，评比委员会对通过资格审查的比选申请人按相应的评分细则对技术部分、商务部分各自进行打分后进行汇总，比选申请人的最终得分是评比委员会每一位成员综合得分计算出来的算术平均值。</w:t>
      </w:r>
    </w:p>
    <w:p w14:paraId="4349581B">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1.资格评审：对比选申请人的资格条件、比选申请文件的完整性和有效性、比选申请文件的有效期等方面进行审查。通过资格评审的比选申请文件进入技术、商务评审。</w:t>
      </w:r>
    </w:p>
    <w:p w14:paraId="5E483DB7">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技术、商务评审：由比选评比委员会按照比选文件的要求，对照比选申请文件的应答进行比较，并对各比选申请文件的技术、商务内容进行评审、打分，且技术部分、商务部分由比选评比委员会讨论定档后进行打分。</w:t>
      </w:r>
    </w:p>
    <w:p w14:paraId="2C94F710">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如比选申请文件中有含义不明确，对同类问题表达不一致，或有明显的文字、数字计算错误的，评比委员会可要求比选申请人进行必要的澄清、说明或补正，并详细记录，但不得改变比选申请文件的实质内容。评比委员会对比选申请人提交的澄清、说明或补正有疑问的，可以要求比选申请人进一步澄清、说明或补正，直至满足比选评比委员会的要求。如比选申请人拒绝接受澄清、说明或补正，该报价做无效报价处理。</w:t>
      </w:r>
    </w:p>
    <w:p w14:paraId="68255BBF">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商务报价评审应以报价口径范围一致的评审价为依据。评审价应在报价的基础上，按照下列约定的因素和方法进行计算（下述修正属于非实质性修改比选申请文件；比选申请人如拒绝下述修正的，则属重大偏差，按无效报价处理）：</w:t>
      </w:r>
    </w:p>
    <w:p w14:paraId="06D2AA70">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（1）如果数字表示的金额和用文字表示的金额不一致时，应以文字表示的金额为准；</w:t>
      </w:r>
    </w:p>
    <w:p w14:paraId="352D70F9">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（2）当单价与数量的乘积与合价不一致时，以合价为准，并调整单价；</w:t>
      </w:r>
    </w:p>
    <w:p w14:paraId="663FBE89">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（3）当合价与报价总价不一致时，以报价总价为准，调整相关合价；</w:t>
      </w:r>
    </w:p>
    <w:p w14:paraId="4C09EF8C">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（4）评审期间，比选评比委员会不接受任何比选申请人主动提出的对报价及单价、合价的调整；</w:t>
      </w:r>
    </w:p>
    <w:p w14:paraId="3510E8BB">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（5）其它未尽事宜，由评比委员会审议确定(如意见不一致时，以记名方式投票确定)。</w:t>
      </w:r>
    </w:p>
    <w:p w14:paraId="5EB2B7A8">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在评审过程中，评比委员会发现投标人的报价明显低于其他投标报价，使得其投标报价可能低于其成本的，应当要求该比选申请人做出书面说明并提供相关证明材料。比选申请人不能合理说明或者不能提供相关证明材料的，由评比委员会认定该比选申请人以低于成本报价，报价不合理，其比选申请文件作无效处理。</w:t>
      </w:r>
    </w:p>
    <w:p w14:paraId="63944FBC">
      <w:pPr>
        <w:keepNext w:val="0"/>
        <w:keepLines w:val="0"/>
        <w:pageBreakBefore w:val="0"/>
        <w:widowControl/>
        <w:kinsoku/>
        <w:wordWrap/>
        <w:overflowPunct/>
        <w:topLinePunct w:val="0"/>
        <w:autoSpaceDE/>
        <w:autoSpaceDN/>
        <w:bidi w:val="0"/>
        <w:adjustRightInd/>
        <w:snapToGrid/>
        <w:spacing w:before="0" w:line="480" w:lineRule="exact"/>
        <w:ind w:left="0" w:leftChars="0" w:right="0" w:firstLine="0" w:firstLineChars="0"/>
        <w:textAlignment w:val="auto"/>
        <w:rPr>
          <w:rFonts w:hint="eastAsia" w:ascii="仿宋" w:hAnsi="仿宋" w:eastAsia="仿宋" w:cs="仿宋"/>
          <w:b w:val="0"/>
          <w:bCs w:val="0"/>
          <w:color w:val="auto"/>
          <w:sz w:val="28"/>
          <w:szCs w:val="28"/>
          <w:highlight w:val="none"/>
        </w:rPr>
      </w:pPr>
    </w:p>
    <w:p w14:paraId="2C51BFD1">
      <w:pPr>
        <w:keepNext w:val="0"/>
        <w:keepLines w:val="0"/>
        <w:pageBreakBefore w:val="0"/>
        <w:widowControl/>
        <w:kinsoku/>
        <w:wordWrap/>
        <w:overflowPunct/>
        <w:topLinePunct w:val="0"/>
        <w:autoSpaceDE/>
        <w:autoSpaceDN/>
        <w:bidi w:val="0"/>
        <w:adjustRightInd/>
        <w:snapToGrid/>
        <w:spacing w:before="0" w:after="0" w:afterAutospacing="0" w:line="480" w:lineRule="exact"/>
        <w:ind w:right="0"/>
        <w:textAlignment w:val="auto"/>
        <w:rPr>
          <w:rFonts w:hint="eastAsia" w:ascii="仿宋" w:hAnsi="仿宋" w:eastAsia="仿宋" w:cs="仿宋"/>
          <w:b/>
          <w:bCs/>
          <w:sz w:val="28"/>
          <w:szCs w:val="28"/>
          <w:lang w:val="en-US" w:eastAsia="zh-CN"/>
        </w:rPr>
      </w:pPr>
      <w:bookmarkStart w:id="299" w:name="_Toc5579"/>
      <w:bookmarkStart w:id="300" w:name="_Toc29031"/>
      <w:bookmarkStart w:id="301" w:name="_Toc5576"/>
      <w:bookmarkStart w:id="302" w:name="_Toc14401"/>
      <w:bookmarkStart w:id="303" w:name="_Toc20237"/>
      <w:bookmarkStart w:id="304" w:name="_Toc15054"/>
      <w:bookmarkStart w:id="305" w:name="_Toc29182"/>
      <w:bookmarkStart w:id="306" w:name="_Toc30979"/>
      <w:bookmarkStart w:id="307" w:name="_Toc7245"/>
      <w:r>
        <w:rPr>
          <w:rFonts w:hint="eastAsia" w:ascii="仿宋" w:hAnsi="仿宋" w:eastAsia="仿宋" w:cs="仿宋"/>
          <w:b/>
          <w:bCs/>
          <w:sz w:val="28"/>
          <w:szCs w:val="28"/>
          <w:lang w:val="en-US" w:eastAsia="zh-CN"/>
        </w:rPr>
        <w:t>二、总分计算公式</w:t>
      </w:r>
      <w:bookmarkEnd w:id="299"/>
      <w:bookmarkEnd w:id="300"/>
      <w:bookmarkEnd w:id="301"/>
      <w:bookmarkEnd w:id="302"/>
      <w:bookmarkEnd w:id="303"/>
      <w:bookmarkEnd w:id="304"/>
      <w:bookmarkEnd w:id="305"/>
      <w:bookmarkEnd w:id="306"/>
      <w:bookmarkEnd w:id="307"/>
    </w:p>
    <w:p w14:paraId="0428F6C3">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总分即比选申请人评分综合得分，其计算公式：</w:t>
      </w:r>
    </w:p>
    <w:p w14:paraId="4F2D1321">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总分=商务部分得分+技术部分得分</w:t>
      </w:r>
    </w:p>
    <w:p w14:paraId="150EE320">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注：各项指标的分数计算四舍五入，取小数点后两位。</w:t>
      </w:r>
    </w:p>
    <w:p w14:paraId="2DAAA412">
      <w:pPr>
        <w:ind w:left="0" w:leftChars="0" w:firstLine="0" w:firstLineChars="0"/>
        <w:rPr>
          <w:rFonts w:hint="eastAsia" w:ascii="仿宋" w:hAnsi="仿宋" w:eastAsia="仿宋" w:cs="仿宋"/>
          <w:b w:val="0"/>
          <w:bCs w:val="0"/>
          <w:color w:val="auto"/>
          <w:sz w:val="32"/>
          <w:szCs w:val="32"/>
          <w:highlight w:val="none"/>
        </w:rPr>
      </w:pPr>
    </w:p>
    <w:p w14:paraId="4DB1EB98">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b/>
          <w:bCs/>
          <w:color w:val="auto"/>
          <w:sz w:val="32"/>
          <w:szCs w:val="32"/>
          <w:highlight w:val="none"/>
        </w:rPr>
      </w:pPr>
    </w:p>
    <w:p w14:paraId="5C5C17EE">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p w14:paraId="6EBD1CC4">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br w:type="page"/>
      </w:r>
    </w:p>
    <w:p w14:paraId="20796A70">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评分细则</w:t>
      </w:r>
      <w:r>
        <w:rPr>
          <w:rFonts w:hint="eastAsia" w:ascii="仿宋" w:hAnsi="仿宋" w:eastAsia="仿宋" w:cs="仿宋"/>
          <w:color w:val="auto"/>
          <w:sz w:val="28"/>
          <w:szCs w:val="28"/>
          <w:highlight w:val="none"/>
          <w:lang w:val="en-US" w:eastAsia="zh-CN"/>
        </w:rPr>
        <w:t>--</w:t>
      </w:r>
    </w:p>
    <w:p w14:paraId="06EE8867">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jc w:val="left"/>
        <w:textAlignment w:val="auto"/>
        <w:rPr>
          <w:rFonts w:hint="eastAsia" w:ascii="仿宋" w:hAnsi="仿宋" w:eastAsia="仿宋" w:cs="仿宋"/>
          <w:b/>
          <w:bCs/>
          <w:color w:val="auto"/>
          <w:sz w:val="28"/>
          <w:szCs w:val="28"/>
          <w:highlight w:val="none"/>
        </w:rPr>
      </w:pPr>
      <w:bookmarkStart w:id="308" w:name="_Toc1358"/>
      <w:bookmarkStart w:id="309" w:name="_Toc18752"/>
      <w:bookmarkStart w:id="310" w:name="_Toc15382"/>
      <w:r>
        <w:rPr>
          <w:rFonts w:hint="eastAsia" w:ascii="仿宋" w:hAnsi="仿宋" w:eastAsia="仿宋" w:cs="仿宋"/>
          <w:b/>
          <w:bCs/>
          <w:color w:val="auto"/>
          <w:sz w:val="28"/>
          <w:szCs w:val="28"/>
          <w:highlight w:val="none"/>
        </w:rPr>
        <w:t>1.商务部分评分细则（满分</w:t>
      </w: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rPr>
        <w:t>0分）</w:t>
      </w:r>
      <w:bookmarkEnd w:id="308"/>
      <w:bookmarkEnd w:id="309"/>
      <w:bookmarkEnd w:id="310"/>
    </w:p>
    <w:tbl>
      <w:tblPr>
        <w:tblStyle w:val="3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858"/>
        <w:gridCol w:w="6541"/>
      </w:tblGrid>
      <w:tr w14:paraId="5079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7" w:type="pct"/>
            <w:noWrap w:val="0"/>
            <w:vAlign w:val="center"/>
          </w:tcPr>
          <w:p w14:paraId="628ADC45">
            <w:pPr>
              <w:spacing w:before="0" w:after="0" w:afterAutospacing="0" w:line="240" w:lineRule="auto"/>
              <w:ind w:left="0" w:right="0" w:firstLine="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000" w:type="pct"/>
            <w:noWrap w:val="0"/>
            <w:vAlign w:val="center"/>
          </w:tcPr>
          <w:p w14:paraId="557BCC57">
            <w:pPr>
              <w:spacing w:before="0" w:after="0" w:afterAutospacing="0" w:line="240" w:lineRule="auto"/>
              <w:ind w:left="0" w:right="0" w:firstLine="0"/>
              <w:jc w:val="center"/>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rPr>
              <w:t>评分因素</w:t>
            </w:r>
          </w:p>
        </w:tc>
        <w:tc>
          <w:tcPr>
            <w:tcW w:w="3521" w:type="pct"/>
            <w:noWrap w:val="0"/>
            <w:vAlign w:val="center"/>
          </w:tcPr>
          <w:p w14:paraId="569C9048">
            <w:pPr>
              <w:spacing w:before="0" w:after="0" w:afterAutospacing="0" w:line="240" w:lineRule="auto"/>
              <w:ind w:left="0" w:right="0" w:firstLine="0"/>
              <w:jc w:val="center"/>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rPr>
              <w:t>评分标准</w:t>
            </w:r>
          </w:p>
        </w:tc>
      </w:tr>
      <w:tr w14:paraId="56E1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477" w:type="pct"/>
            <w:noWrap w:val="0"/>
            <w:vAlign w:val="center"/>
          </w:tcPr>
          <w:p w14:paraId="44605BD1">
            <w:pPr>
              <w:spacing w:before="0" w:after="0" w:afterAutospacing="0" w:line="240" w:lineRule="auto"/>
              <w:ind w:left="0" w:right="0" w:firstLine="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p>
        </w:tc>
        <w:tc>
          <w:tcPr>
            <w:tcW w:w="1000" w:type="pct"/>
            <w:noWrap w:val="0"/>
            <w:vAlign w:val="center"/>
          </w:tcPr>
          <w:p w14:paraId="08DA5CE4">
            <w:pPr>
              <w:spacing w:before="0" w:after="0" w:afterAutospacing="0" w:line="240" w:lineRule="auto"/>
              <w:ind w:left="0" w:right="0" w:firstLine="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本项目报价评分（满分</w:t>
            </w:r>
            <w:r>
              <w:rPr>
                <w:rFonts w:hint="eastAsia" w:ascii="仿宋" w:hAnsi="仿宋" w:eastAsia="仿宋" w:cs="仿宋"/>
                <w:color w:val="auto"/>
                <w:kern w:val="0"/>
                <w:sz w:val="28"/>
                <w:szCs w:val="28"/>
                <w:highlight w:val="none"/>
                <w:lang w:val="en-US" w:eastAsia="zh-CN"/>
              </w:rPr>
              <w:t>6</w:t>
            </w:r>
            <w:r>
              <w:rPr>
                <w:rFonts w:hint="eastAsia" w:ascii="仿宋" w:hAnsi="仿宋" w:eastAsia="仿宋" w:cs="仿宋"/>
                <w:color w:val="auto"/>
                <w:kern w:val="0"/>
                <w:sz w:val="28"/>
                <w:szCs w:val="28"/>
                <w:highlight w:val="none"/>
              </w:rPr>
              <w:t>0分）</w:t>
            </w:r>
          </w:p>
        </w:tc>
        <w:tc>
          <w:tcPr>
            <w:tcW w:w="3521" w:type="pct"/>
            <w:noWrap w:val="0"/>
            <w:vAlign w:val="center"/>
          </w:tcPr>
          <w:p w14:paraId="03A17114">
            <w:pPr>
              <w:spacing w:before="0" w:after="0" w:afterAutospacing="0" w:line="240" w:lineRule="auto"/>
              <w:ind w:left="0" w:right="0" w:firstLine="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比选申请人价格大于上控价时比选申请文件作无效处理。比选申请人价格大于上控价时比选申请文件作无效处理。</w:t>
            </w:r>
          </w:p>
          <w:p w14:paraId="5B08836F">
            <w:pPr>
              <w:spacing w:before="0" w:after="0" w:afterAutospacing="0" w:line="240" w:lineRule="auto"/>
              <w:ind w:left="0" w:right="0" w:firstLine="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当比选申请人含税报价小于或者等于上控价时，资格审查合格的有效报价投标人在5家以上(不含5家)的:将去掉最高和最低有效报价后，有效报价的算术平均值作为评审基准价;资格审查合格的投标人在5家以下(含5家)的，取有效报价的算术平均值作为评审的基准价。</w:t>
            </w:r>
          </w:p>
          <w:p w14:paraId="1E48129D">
            <w:pPr>
              <w:spacing w:before="0" w:after="0" w:afterAutospacing="0" w:line="240" w:lineRule="auto"/>
              <w:ind w:left="0" w:right="0" w:firstLine="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评审时以经评审的基准价为最高分，采用内插法计算，比选申请人报价每高于基准价 1%</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的扣0.6分:每低于基准价1%的扣0.3分，扣完即止。</w:t>
            </w:r>
          </w:p>
        </w:tc>
      </w:tr>
    </w:tbl>
    <w:p w14:paraId="708F5D0D">
      <w:pPr>
        <w:spacing w:line="480" w:lineRule="exact"/>
        <w:jc w:val="left"/>
        <w:rPr>
          <w:rFonts w:hint="eastAsia" w:ascii="仿宋" w:hAnsi="仿宋" w:eastAsia="仿宋" w:cs="仿宋"/>
          <w:b/>
          <w:bCs/>
          <w:color w:val="auto"/>
          <w:sz w:val="28"/>
          <w:szCs w:val="28"/>
          <w:highlight w:val="none"/>
        </w:rPr>
      </w:pPr>
    </w:p>
    <w:p w14:paraId="37F6D559">
      <w:pPr>
        <w:spacing w:before="0" w:after="0" w:afterAutospacing="0" w:line="480" w:lineRule="exact"/>
        <w:ind w:left="0" w:right="0" w:firstLine="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技术</w:t>
      </w:r>
      <w:r>
        <w:rPr>
          <w:rFonts w:hint="eastAsia" w:ascii="仿宋" w:hAnsi="仿宋" w:eastAsia="仿宋" w:cs="仿宋"/>
          <w:b/>
          <w:bCs/>
          <w:color w:val="auto"/>
          <w:sz w:val="28"/>
          <w:szCs w:val="28"/>
          <w:highlight w:val="none"/>
        </w:rPr>
        <w:t>部分评分细则（满分</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0分）</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3425"/>
        <w:gridCol w:w="5058"/>
      </w:tblGrid>
      <w:tr w14:paraId="6F74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04" w:type="dxa"/>
            <w:noWrap w:val="0"/>
            <w:vAlign w:val="center"/>
          </w:tcPr>
          <w:p w14:paraId="2D61AA48">
            <w:pPr>
              <w:spacing w:before="0" w:after="0" w:afterAutospacing="0" w:line="240" w:lineRule="auto"/>
              <w:ind w:left="0" w:right="0" w:firstLine="0"/>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序号</w:t>
            </w:r>
          </w:p>
        </w:tc>
        <w:tc>
          <w:tcPr>
            <w:tcW w:w="3425" w:type="dxa"/>
            <w:noWrap w:val="0"/>
            <w:vAlign w:val="center"/>
          </w:tcPr>
          <w:p w14:paraId="14E34789">
            <w:pPr>
              <w:spacing w:before="0" w:after="0" w:afterAutospacing="0" w:line="240" w:lineRule="auto"/>
              <w:ind w:left="0" w:right="0" w:firstLine="0"/>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评分因素</w:t>
            </w:r>
          </w:p>
        </w:tc>
        <w:tc>
          <w:tcPr>
            <w:tcW w:w="0" w:type="auto"/>
            <w:noWrap w:val="0"/>
            <w:vAlign w:val="center"/>
          </w:tcPr>
          <w:p w14:paraId="225BF8BA">
            <w:pPr>
              <w:spacing w:before="0" w:after="0" w:afterAutospacing="0" w:line="240" w:lineRule="auto"/>
              <w:ind w:left="0" w:right="0" w:firstLine="0"/>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评分标准</w:t>
            </w:r>
          </w:p>
        </w:tc>
      </w:tr>
      <w:tr w14:paraId="52AE8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804" w:type="dxa"/>
            <w:noWrap w:val="0"/>
            <w:vAlign w:val="center"/>
          </w:tcPr>
          <w:p w14:paraId="70FC5584">
            <w:pPr>
              <w:spacing w:before="0" w:after="0" w:afterAutospacing="0" w:line="240" w:lineRule="auto"/>
              <w:ind w:left="0" w:right="0" w:firstLine="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p>
        </w:tc>
        <w:tc>
          <w:tcPr>
            <w:tcW w:w="3425" w:type="dxa"/>
            <w:noWrap w:val="0"/>
            <w:vAlign w:val="center"/>
          </w:tcPr>
          <w:p w14:paraId="4D92982A">
            <w:pPr>
              <w:spacing w:before="0" w:after="0" w:afterAutospacing="0" w:line="240" w:lineRule="auto"/>
              <w:ind w:left="0" w:right="0" w:firstLine="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业绩表</w:t>
            </w:r>
            <w:r>
              <w:rPr>
                <w:rFonts w:hint="eastAsia" w:ascii="仿宋" w:hAnsi="仿宋" w:eastAsia="仿宋" w:cs="仿宋"/>
                <w:color w:val="auto"/>
                <w:kern w:val="0"/>
                <w:sz w:val="28"/>
                <w:szCs w:val="28"/>
                <w:highlight w:val="none"/>
              </w:rPr>
              <w:t>（满分</w:t>
            </w:r>
            <w:r>
              <w:rPr>
                <w:rFonts w:hint="eastAsia" w:ascii="仿宋" w:hAnsi="仿宋" w:eastAsia="仿宋" w:cs="仿宋"/>
                <w:color w:val="auto"/>
                <w:kern w:val="0"/>
                <w:sz w:val="28"/>
                <w:szCs w:val="28"/>
                <w:highlight w:val="none"/>
                <w:lang w:val="en-US" w:eastAsia="zh-CN"/>
              </w:rPr>
              <w:t>8</w:t>
            </w:r>
            <w:r>
              <w:rPr>
                <w:rFonts w:hint="eastAsia" w:ascii="仿宋" w:hAnsi="仿宋" w:eastAsia="仿宋" w:cs="仿宋"/>
                <w:color w:val="auto"/>
                <w:kern w:val="0"/>
                <w:sz w:val="28"/>
                <w:szCs w:val="28"/>
                <w:highlight w:val="none"/>
              </w:rPr>
              <w:t>分）</w:t>
            </w:r>
          </w:p>
        </w:tc>
        <w:tc>
          <w:tcPr>
            <w:tcW w:w="0" w:type="auto"/>
            <w:noWrap w:val="0"/>
            <w:vAlign w:val="center"/>
          </w:tcPr>
          <w:p w14:paraId="2739377B">
            <w:pPr>
              <w:spacing w:before="0" w:after="0" w:afterAutospacing="0" w:line="240" w:lineRule="auto"/>
              <w:ind w:left="0" w:right="0" w:firstLine="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比选申请人</w:t>
            </w:r>
            <w:r>
              <w:rPr>
                <w:rFonts w:hint="eastAsia" w:ascii="仿宋" w:hAnsi="仿宋" w:eastAsia="仿宋" w:cs="仿宋"/>
                <w:color w:val="auto"/>
                <w:kern w:val="0"/>
                <w:sz w:val="28"/>
                <w:szCs w:val="28"/>
                <w:highlight w:val="none"/>
              </w:rPr>
              <w:t>20</w:t>
            </w:r>
            <w:r>
              <w:rPr>
                <w:rFonts w:hint="eastAsia" w:ascii="仿宋" w:hAnsi="仿宋" w:eastAsia="仿宋" w:cs="仿宋"/>
                <w:color w:val="auto"/>
                <w:kern w:val="0"/>
                <w:sz w:val="28"/>
                <w:szCs w:val="28"/>
                <w:highlight w:val="none"/>
                <w:lang w:val="en-US" w:eastAsia="zh-CN"/>
              </w:rPr>
              <w:t>22</w:t>
            </w:r>
            <w:r>
              <w:rPr>
                <w:rFonts w:hint="eastAsia" w:ascii="仿宋" w:hAnsi="仿宋" w:eastAsia="仿宋" w:cs="仿宋"/>
                <w:color w:val="auto"/>
                <w:kern w:val="0"/>
                <w:sz w:val="28"/>
                <w:szCs w:val="28"/>
                <w:highlight w:val="none"/>
              </w:rPr>
              <w:t>年1月1日至今</w:t>
            </w:r>
            <w:r>
              <w:rPr>
                <w:rFonts w:hint="eastAsia" w:ascii="仿宋" w:hAnsi="仿宋" w:eastAsia="仿宋" w:cs="仿宋"/>
                <w:color w:val="auto"/>
                <w:kern w:val="0"/>
                <w:sz w:val="28"/>
                <w:szCs w:val="28"/>
                <w:highlight w:val="none"/>
                <w:lang w:val="en-US" w:eastAsia="zh-CN"/>
              </w:rPr>
              <w:t>相关咖啡耗品</w:t>
            </w:r>
            <w:r>
              <w:rPr>
                <w:rFonts w:hint="eastAsia" w:ascii="仿宋" w:hAnsi="仿宋" w:eastAsia="仿宋" w:cs="仿宋"/>
                <w:color w:val="auto"/>
                <w:kern w:val="0"/>
                <w:sz w:val="28"/>
                <w:szCs w:val="28"/>
                <w:highlight w:val="none"/>
              </w:rPr>
              <w:t>的</w:t>
            </w:r>
            <w:r>
              <w:rPr>
                <w:rFonts w:hint="eastAsia" w:ascii="仿宋" w:hAnsi="仿宋" w:eastAsia="仿宋" w:cs="仿宋"/>
                <w:color w:val="auto"/>
                <w:kern w:val="0"/>
                <w:sz w:val="28"/>
                <w:szCs w:val="28"/>
                <w:highlight w:val="none"/>
                <w:lang w:val="en-US" w:eastAsia="zh-CN"/>
              </w:rPr>
              <w:t>合作有1项合作得1分</w:t>
            </w:r>
            <w:r>
              <w:rPr>
                <w:rFonts w:hint="eastAsia" w:ascii="仿宋" w:hAnsi="仿宋" w:eastAsia="仿宋" w:cs="仿宋"/>
                <w:color w:val="auto"/>
                <w:kern w:val="0"/>
                <w:sz w:val="28"/>
                <w:szCs w:val="28"/>
                <w:highlight w:val="none"/>
                <w:lang w:eastAsia="zh-CN"/>
              </w:rPr>
              <w:t>，每增加</w:t>
            </w: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lang w:eastAsia="zh-CN"/>
              </w:rPr>
              <w:t>项</w:t>
            </w:r>
            <w:r>
              <w:rPr>
                <w:rFonts w:hint="eastAsia" w:ascii="仿宋" w:hAnsi="仿宋" w:eastAsia="仿宋" w:cs="仿宋"/>
                <w:color w:val="auto"/>
                <w:kern w:val="0"/>
                <w:sz w:val="28"/>
                <w:szCs w:val="28"/>
                <w:highlight w:val="none"/>
                <w:lang w:val="en-US" w:eastAsia="zh-CN"/>
              </w:rPr>
              <w:t>合作</w:t>
            </w:r>
            <w:r>
              <w:rPr>
                <w:rFonts w:hint="eastAsia" w:ascii="仿宋" w:hAnsi="仿宋" w:eastAsia="仿宋" w:cs="仿宋"/>
                <w:color w:val="auto"/>
                <w:kern w:val="0"/>
                <w:sz w:val="28"/>
                <w:szCs w:val="28"/>
                <w:highlight w:val="none"/>
                <w:lang w:eastAsia="zh-CN"/>
              </w:rPr>
              <w:t>业绩加</w:t>
            </w:r>
            <w:r>
              <w:rPr>
                <w:rFonts w:hint="eastAsia" w:ascii="仿宋" w:hAnsi="仿宋" w:eastAsia="仿宋" w:cs="仿宋"/>
                <w:color w:val="auto"/>
                <w:kern w:val="0"/>
                <w:sz w:val="28"/>
                <w:szCs w:val="28"/>
                <w:highlight w:val="none"/>
                <w:lang w:val="en-US" w:eastAsia="zh-CN"/>
              </w:rPr>
              <w:t>1分，最高得8分</w:t>
            </w:r>
            <w:r>
              <w:rPr>
                <w:rFonts w:hint="eastAsia" w:ascii="仿宋" w:hAnsi="仿宋" w:eastAsia="仿宋" w:cs="仿宋"/>
                <w:color w:val="auto"/>
                <w:kern w:val="0"/>
                <w:sz w:val="28"/>
                <w:szCs w:val="28"/>
                <w:highlight w:val="none"/>
              </w:rPr>
              <w:t>。</w:t>
            </w:r>
          </w:p>
          <w:p w14:paraId="2EE36B0F">
            <w:pPr>
              <w:spacing w:before="0" w:after="0" w:afterAutospacing="0" w:line="240" w:lineRule="auto"/>
              <w:ind w:left="0" w:right="0" w:firstLine="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（提供合同复印件</w:t>
            </w:r>
            <w:r>
              <w:rPr>
                <w:rFonts w:hint="eastAsia" w:ascii="仿宋" w:hAnsi="仿宋" w:eastAsia="仿宋" w:cs="仿宋"/>
                <w:color w:val="auto"/>
                <w:kern w:val="0"/>
                <w:sz w:val="28"/>
                <w:szCs w:val="28"/>
                <w:highlight w:val="none"/>
                <w:lang w:val="en-US" w:eastAsia="zh-CN"/>
              </w:rPr>
              <w:t>或发票，</w:t>
            </w:r>
            <w:r>
              <w:rPr>
                <w:rFonts w:hint="eastAsia" w:ascii="仿宋" w:hAnsi="仿宋" w:eastAsia="仿宋" w:cs="仿宋"/>
                <w:color w:val="auto"/>
                <w:kern w:val="0"/>
                <w:sz w:val="28"/>
                <w:szCs w:val="28"/>
                <w:highlight w:val="none"/>
              </w:rPr>
              <w:t>体现合同对方名称、双方印章及签订时间，涉及到商业秘密的内容可以隐去）</w:t>
            </w:r>
          </w:p>
        </w:tc>
      </w:tr>
      <w:tr w14:paraId="75C0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804" w:type="dxa"/>
            <w:noWrap w:val="0"/>
            <w:vAlign w:val="center"/>
          </w:tcPr>
          <w:p w14:paraId="25A2FD4E">
            <w:pPr>
              <w:spacing w:before="0" w:after="0" w:afterAutospacing="0" w:line="240" w:lineRule="auto"/>
              <w:ind w:left="0" w:right="0" w:firstLine="0"/>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w:t>
            </w:r>
          </w:p>
        </w:tc>
        <w:tc>
          <w:tcPr>
            <w:tcW w:w="3425" w:type="dxa"/>
            <w:noWrap w:val="0"/>
            <w:vAlign w:val="center"/>
          </w:tcPr>
          <w:p w14:paraId="10BD7956">
            <w:pPr>
              <w:spacing w:before="0" w:after="0" w:afterAutospacing="0" w:line="240" w:lineRule="auto"/>
              <w:ind w:left="0" w:right="0" w:firstLine="0"/>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采购服务响应及时性</w:t>
            </w:r>
            <w:r>
              <w:rPr>
                <w:rFonts w:hint="eastAsia" w:ascii="仿宋" w:hAnsi="仿宋" w:eastAsia="仿宋" w:cs="仿宋"/>
                <w:color w:val="auto"/>
                <w:kern w:val="0"/>
                <w:sz w:val="28"/>
                <w:szCs w:val="28"/>
                <w:highlight w:val="none"/>
              </w:rPr>
              <w:t>（满分</w:t>
            </w: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分</w:t>
            </w:r>
            <w:r>
              <w:rPr>
                <w:rFonts w:hint="eastAsia" w:ascii="仿宋" w:hAnsi="仿宋" w:eastAsia="仿宋" w:cs="仿宋"/>
                <w:color w:val="auto"/>
                <w:kern w:val="0"/>
                <w:sz w:val="28"/>
                <w:szCs w:val="28"/>
                <w:highlight w:val="none"/>
                <w:lang w:eastAsia="zh-CN"/>
              </w:rPr>
              <w:t>）</w:t>
            </w:r>
          </w:p>
        </w:tc>
        <w:tc>
          <w:tcPr>
            <w:tcW w:w="0" w:type="auto"/>
            <w:noWrap w:val="0"/>
            <w:vAlign w:val="center"/>
          </w:tcPr>
          <w:p w14:paraId="3C0CB018">
            <w:pPr>
              <w:spacing w:before="0" w:after="0" w:afterAutospacing="0" w:line="240" w:lineRule="auto"/>
              <w:ind w:left="0" w:right="0" w:firstLine="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比</w:t>
            </w:r>
            <w:r>
              <w:rPr>
                <w:rFonts w:hint="eastAsia" w:ascii="仿宋" w:hAnsi="仿宋" w:eastAsia="仿宋" w:cs="仿宋"/>
                <w:color w:val="auto"/>
                <w:kern w:val="0"/>
                <w:sz w:val="28"/>
                <w:szCs w:val="28"/>
                <w:highlight w:val="none"/>
                <w:lang w:eastAsia="zh-CN"/>
              </w:rPr>
              <w:t>选申请人</w:t>
            </w:r>
            <w:r>
              <w:rPr>
                <w:rFonts w:hint="eastAsia" w:ascii="仿宋" w:hAnsi="仿宋" w:eastAsia="仿宋" w:cs="仿宋"/>
                <w:color w:val="auto"/>
                <w:kern w:val="0"/>
                <w:sz w:val="28"/>
                <w:szCs w:val="28"/>
                <w:highlight w:val="none"/>
                <w:lang w:val="en-US" w:eastAsia="zh-CN"/>
              </w:rPr>
              <w:t>在3个工作日（不含）完成采购服务的可得2分；</w:t>
            </w:r>
          </w:p>
          <w:p w14:paraId="5A211B4D">
            <w:pPr>
              <w:spacing w:before="0" w:after="0" w:afterAutospacing="0" w:line="240" w:lineRule="auto"/>
              <w:ind w:left="0" w:right="0" w:firstLine="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比</w:t>
            </w:r>
            <w:r>
              <w:rPr>
                <w:rFonts w:hint="eastAsia" w:ascii="仿宋" w:hAnsi="仿宋" w:eastAsia="仿宋" w:cs="仿宋"/>
                <w:color w:val="auto"/>
                <w:kern w:val="0"/>
                <w:sz w:val="28"/>
                <w:szCs w:val="28"/>
                <w:highlight w:val="none"/>
                <w:lang w:eastAsia="zh-CN"/>
              </w:rPr>
              <w:t>选申请人</w:t>
            </w:r>
            <w:r>
              <w:rPr>
                <w:rFonts w:hint="eastAsia" w:ascii="仿宋" w:hAnsi="仿宋" w:eastAsia="仿宋" w:cs="仿宋"/>
                <w:color w:val="auto"/>
                <w:kern w:val="0"/>
                <w:sz w:val="28"/>
                <w:szCs w:val="28"/>
                <w:highlight w:val="none"/>
                <w:lang w:val="en-US" w:eastAsia="zh-CN"/>
              </w:rPr>
              <w:t>在3个工作日（含）至5个工作日（不含）完成采购服务的可得1分；</w:t>
            </w:r>
          </w:p>
          <w:p w14:paraId="124E48F2">
            <w:pPr>
              <w:spacing w:before="0" w:after="0" w:afterAutospacing="0" w:line="240" w:lineRule="auto"/>
              <w:ind w:left="0" w:right="0" w:firstLine="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比</w:t>
            </w:r>
            <w:r>
              <w:rPr>
                <w:rFonts w:hint="eastAsia" w:ascii="仿宋" w:hAnsi="仿宋" w:eastAsia="仿宋" w:cs="仿宋"/>
                <w:color w:val="auto"/>
                <w:kern w:val="0"/>
                <w:sz w:val="28"/>
                <w:szCs w:val="28"/>
                <w:highlight w:val="none"/>
                <w:lang w:eastAsia="zh-CN"/>
              </w:rPr>
              <w:t>选申请人</w:t>
            </w:r>
            <w:r>
              <w:rPr>
                <w:rFonts w:hint="eastAsia" w:ascii="仿宋" w:hAnsi="仿宋" w:eastAsia="仿宋" w:cs="仿宋"/>
                <w:color w:val="auto"/>
                <w:kern w:val="0"/>
                <w:sz w:val="28"/>
                <w:szCs w:val="28"/>
                <w:highlight w:val="none"/>
                <w:lang w:val="en-US" w:eastAsia="zh-CN"/>
              </w:rPr>
              <w:t>在5个工作日（含）及以上完成采购服务的为0分。</w:t>
            </w:r>
          </w:p>
        </w:tc>
      </w:tr>
      <w:tr w14:paraId="27D9F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804" w:type="dxa"/>
            <w:noWrap w:val="0"/>
            <w:vAlign w:val="center"/>
          </w:tcPr>
          <w:p w14:paraId="38E160E8">
            <w:pPr>
              <w:spacing w:before="0" w:after="0" w:afterAutospacing="0" w:line="240" w:lineRule="auto"/>
              <w:ind w:left="0" w:right="0" w:firstLine="0"/>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w:t>
            </w:r>
          </w:p>
        </w:tc>
        <w:tc>
          <w:tcPr>
            <w:tcW w:w="3425" w:type="dxa"/>
            <w:noWrap w:val="0"/>
            <w:vAlign w:val="center"/>
          </w:tcPr>
          <w:p w14:paraId="6D87AAF5">
            <w:pPr>
              <w:widowControl/>
              <w:spacing w:before="0" w:after="0" w:afterAutospacing="0" w:line="240" w:lineRule="auto"/>
              <w:ind w:left="0" w:right="0" w:firstLine="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指定咖啡豆品牌方授权代理</w:t>
            </w:r>
            <w:r>
              <w:rPr>
                <w:rFonts w:hint="eastAsia" w:ascii="仿宋" w:hAnsi="仿宋" w:eastAsia="仿宋" w:cs="仿宋"/>
                <w:color w:val="auto"/>
                <w:kern w:val="0"/>
                <w:sz w:val="28"/>
                <w:szCs w:val="28"/>
                <w:highlight w:val="none"/>
              </w:rPr>
              <w:t>（满分</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分</w:t>
            </w:r>
            <w:r>
              <w:rPr>
                <w:rFonts w:hint="eastAsia" w:ascii="仿宋" w:hAnsi="仿宋" w:eastAsia="仿宋" w:cs="仿宋"/>
                <w:color w:val="auto"/>
                <w:kern w:val="0"/>
                <w:sz w:val="28"/>
                <w:szCs w:val="28"/>
                <w:highlight w:val="none"/>
                <w:lang w:eastAsia="zh-CN"/>
              </w:rPr>
              <w:t>）</w:t>
            </w:r>
          </w:p>
        </w:tc>
        <w:tc>
          <w:tcPr>
            <w:tcW w:w="0" w:type="auto"/>
            <w:noWrap w:val="0"/>
            <w:vAlign w:val="center"/>
          </w:tcPr>
          <w:p w14:paraId="0A877CA0">
            <w:pPr>
              <w:spacing w:before="0" w:after="0" w:afterAutospacing="0" w:line="240" w:lineRule="auto"/>
              <w:ind w:left="0" w:right="0" w:firstLine="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比选申请人拥有指定咖啡豆品牌销售授权函件/代理经销商授权书得3分。如果没有提供为0分。</w:t>
            </w:r>
          </w:p>
        </w:tc>
      </w:tr>
      <w:tr w14:paraId="657BC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804" w:type="dxa"/>
            <w:noWrap w:val="0"/>
            <w:vAlign w:val="center"/>
          </w:tcPr>
          <w:p w14:paraId="75338800">
            <w:pPr>
              <w:spacing w:before="0" w:after="0" w:afterAutospacing="0" w:line="240" w:lineRule="auto"/>
              <w:ind w:left="0" w:right="0" w:firstLine="0"/>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4</w:t>
            </w:r>
          </w:p>
        </w:tc>
        <w:tc>
          <w:tcPr>
            <w:tcW w:w="3425" w:type="dxa"/>
            <w:noWrap w:val="0"/>
            <w:vAlign w:val="center"/>
          </w:tcPr>
          <w:p w14:paraId="7183C2B5">
            <w:pPr>
              <w:widowControl/>
              <w:spacing w:before="0" w:after="0" w:afterAutospacing="0" w:line="240" w:lineRule="auto"/>
              <w:ind w:left="0" w:right="0" w:firstLine="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指定品牌咖啡豆检验报告</w:t>
            </w:r>
            <w:r>
              <w:rPr>
                <w:rFonts w:hint="eastAsia" w:ascii="仿宋" w:hAnsi="仿宋" w:eastAsia="仿宋" w:cs="仿宋"/>
                <w:color w:val="auto"/>
                <w:kern w:val="0"/>
                <w:sz w:val="28"/>
                <w:szCs w:val="28"/>
                <w:highlight w:val="none"/>
              </w:rPr>
              <w:t>（满分</w:t>
            </w: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分</w:t>
            </w:r>
            <w:r>
              <w:rPr>
                <w:rFonts w:hint="eastAsia" w:ascii="仿宋" w:hAnsi="仿宋" w:eastAsia="仿宋" w:cs="仿宋"/>
                <w:color w:val="auto"/>
                <w:kern w:val="0"/>
                <w:sz w:val="28"/>
                <w:szCs w:val="28"/>
                <w:highlight w:val="none"/>
                <w:lang w:eastAsia="zh-CN"/>
              </w:rPr>
              <w:t>）</w:t>
            </w:r>
          </w:p>
        </w:tc>
        <w:tc>
          <w:tcPr>
            <w:tcW w:w="0" w:type="auto"/>
            <w:noWrap w:val="0"/>
            <w:vAlign w:val="center"/>
          </w:tcPr>
          <w:p w14:paraId="23341FC3">
            <w:pPr>
              <w:spacing w:before="0" w:after="0" w:afterAutospacing="0" w:line="240" w:lineRule="auto"/>
              <w:ind w:left="0" w:right="0" w:firstLine="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比选申请人拥有咖啡豆质量检测报告得2分。如果没有提供为0分。</w:t>
            </w:r>
          </w:p>
        </w:tc>
      </w:tr>
      <w:tr w14:paraId="5694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804" w:type="dxa"/>
            <w:noWrap w:val="0"/>
            <w:vAlign w:val="center"/>
          </w:tcPr>
          <w:p w14:paraId="7234DAEC">
            <w:pPr>
              <w:spacing w:before="0" w:after="0" w:afterAutospacing="0" w:line="240" w:lineRule="auto"/>
              <w:ind w:left="0" w:right="0" w:firstLine="0"/>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6</w:t>
            </w:r>
          </w:p>
        </w:tc>
        <w:tc>
          <w:tcPr>
            <w:tcW w:w="3425" w:type="dxa"/>
            <w:noWrap w:val="0"/>
            <w:vAlign w:val="center"/>
          </w:tcPr>
          <w:p w14:paraId="1BCD6CA3">
            <w:pPr>
              <w:widowControl/>
              <w:spacing w:before="0" w:after="0" w:afterAutospacing="0" w:line="240" w:lineRule="auto"/>
              <w:ind w:left="0" w:right="0" w:firstLine="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指定品牌糖浆方授权代理</w:t>
            </w:r>
            <w:r>
              <w:rPr>
                <w:rFonts w:hint="eastAsia" w:ascii="仿宋" w:hAnsi="仿宋" w:eastAsia="仿宋" w:cs="仿宋"/>
                <w:color w:val="auto"/>
                <w:kern w:val="0"/>
                <w:sz w:val="28"/>
                <w:szCs w:val="28"/>
                <w:highlight w:val="none"/>
              </w:rPr>
              <w:t>（满分</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分</w:t>
            </w:r>
            <w:r>
              <w:rPr>
                <w:rFonts w:hint="eastAsia" w:ascii="仿宋" w:hAnsi="仿宋" w:eastAsia="仿宋" w:cs="仿宋"/>
                <w:color w:val="auto"/>
                <w:kern w:val="0"/>
                <w:sz w:val="28"/>
                <w:szCs w:val="28"/>
                <w:highlight w:val="none"/>
                <w:lang w:eastAsia="zh-CN"/>
              </w:rPr>
              <w:t>）</w:t>
            </w:r>
          </w:p>
        </w:tc>
        <w:tc>
          <w:tcPr>
            <w:tcW w:w="0" w:type="auto"/>
            <w:noWrap w:val="0"/>
            <w:vAlign w:val="center"/>
          </w:tcPr>
          <w:p w14:paraId="2AF147A2">
            <w:pPr>
              <w:spacing w:before="0" w:after="0" w:afterAutospacing="0" w:line="240" w:lineRule="auto"/>
              <w:ind w:left="0" w:right="0" w:firstLine="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比选申请人拥有指定品牌糖浆销售授权函件/代理经销商授权书得3分。如果没有提供为0分。</w:t>
            </w:r>
          </w:p>
        </w:tc>
      </w:tr>
      <w:tr w14:paraId="13B5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jc w:val="center"/>
        </w:trPr>
        <w:tc>
          <w:tcPr>
            <w:tcW w:w="804" w:type="dxa"/>
            <w:noWrap w:val="0"/>
            <w:vAlign w:val="center"/>
          </w:tcPr>
          <w:p w14:paraId="0740551D">
            <w:pPr>
              <w:spacing w:before="0" w:after="0" w:afterAutospacing="0" w:line="240" w:lineRule="auto"/>
              <w:ind w:left="0" w:right="0" w:firstLine="0"/>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7</w:t>
            </w:r>
          </w:p>
        </w:tc>
        <w:tc>
          <w:tcPr>
            <w:tcW w:w="3425" w:type="dxa"/>
            <w:noWrap w:val="0"/>
            <w:vAlign w:val="center"/>
          </w:tcPr>
          <w:p w14:paraId="366FF78F">
            <w:pPr>
              <w:widowControl/>
              <w:spacing w:before="0" w:after="0" w:afterAutospacing="0" w:line="240" w:lineRule="auto"/>
              <w:ind w:left="0" w:right="0" w:firstLine="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指定品牌糖浆检验报告</w:t>
            </w:r>
            <w:r>
              <w:rPr>
                <w:rFonts w:hint="eastAsia" w:ascii="仿宋" w:hAnsi="仿宋" w:eastAsia="仿宋" w:cs="仿宋"/>
                <w:color w:val="auto"/>
                <w:kern w:val="0"/>
                <w:sz w:val="28"/>
                <w:szCs w:val="28"/>
                <w:highlight w:val="none"/>
              </w:rPr>
              <w:t>（满分</w:t>
            </w: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分</w:t>
            </w:r>
            <w:r>
              <w:rPr>
                <w:rFonts w:hint="eastAsia" w:ascii="仿宋" w:hAnsi="仿宋" w:eastAsia="仿宋" w:cs="仿宋"/>
                <w:color w:val="auto"/>
                <w:kern w:val="0"/>
                <w:sz w:val="28"/>
                <w:szCs w:val="28"/>
                <w:highlight w:val="none"/>
                <w:lang w:eastAsia="zh-CN"/>
              </w:rPr>
              <w:t>）</w:t>
            </w:r>
          </w:p>
        </w:tc>
        <w:tc>
          <w:tcPr>
            <w:tcW w:w="0" w:type="auto"/>
            <w:noWrap w:val="0"/>
            <w:vAlign w:val="center"/>
          </w:tcPr>
          <w:p w14:paraId="08BB3F59">
            <w:pPr>
              <w:spacing w:before="0" w:after="0" w:afterAutospacing="0" w:line="240" w:lineRule="auto"/>
              <w:ind w:left="0" w:right="0" w:firstLine="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比选申请人拥有指定品牌糖浆检验报告得2分。如果没有提供为0分。</w:t>
            </w:r>
          </w:p>
        </w:tc>
      </w:tr>
      <w:tr w14:paraId="34816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804" w:type="dxa"/>
            <w:vMerge w:val="restart"/>
            <w:noWrap w:val="0"/>
            <w:vAlign w:val="center"/>
          </w:tcPr>
          <w:p w14:paraId="72F036CA">
            <w:pPr>
              <w:spacing w:before="0" w:after="0" w:afterAutospacing="0" w:line="240" w:lineRule="auto"/>
              <w:ind w:left="0" w:right="0" w:firstLine="0"/>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8</w:t>
            </w:r>
          </w:p>
        </w:tc>
        <w:tc>
          <w:tcPr>
            <w:tcW w:w="3425" w:type="dxa"/>
            <w:vMerge w:val="restart"/>
            <w:noWrap w:val="0"/>
            <w:vAlign w:val="center"/>
          </w:tcPr>
          <w:p w14:paraId="5D012626">
            <w:pPr>
              <w:spacing w:before="0" w:after="0" w:afterAutospacing="0" w:line="240" w:lineRule="auto"/>
              <w:ind w:left="0" w:right="0" w:firstLine="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采购服务方案</w:t>
            </w:r>
            <w:r>
              <w:rPr>
                <w:rFonts w:hint="eastAsia" w:ascii="仿宋" w:hAnsi="仿宋" w:eastAsia="仿宋" w:cs="仿宋"/>
                <w:color w:val="auto"/>
                <w:kern w:val="0"/>
                <w:sz w:val="28"/>
                <w:szCs w:val="28"/>
                <w:highlight w:val="none"/>
              </w:rPr>
              <w:t>（满分</w:t>
            </w:r>
            <w:r>
              <w:rPr>
                <w:rFonts w:hint="eastAsia" w:ascii="仿宋" w:hAnsi="仿宋" w:eastAsia="仿宋" w:cs="仿宋"/>
                <w:color w:val="auto"/>
                <w:kern w:val="0"/>
                <w:sz w:val="28"/>
                <w:szCs w:val="28"/>
                <w:highlight w:val="none"/>
                <w:lang w:val="en-US" w:eastAsia="zh-CN"/>
              </w:rPr>
              <w:t>20</w:t>
            </w:r>
            <w:r>
              <w:rPr>
                <w:rFonts w:hint="eastAsia" w:ascii="仿宋" w:hAnsi="仿宋" w:eastAsia="仿宋" w:cs="仿宋"/>
                <w:color w:val="auto"/>
                <w:kern w:val="0"/>
                <w:sz w:val="28"/>
                <w:szCs w:val="28"/>
                <w:highlight w:val="none"/>
              </w:rPr>
              <w:t>分</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主要从</w:t>
            </w:r>
            <w:r>
              <w:rPr>
                <w:rFonts w:hint="eastAsia" w:ascii="仿宋" w:hAnsi="仿宋" w:eastAsia="仿宋" w:cs="仿宋"/>
                <w:color w:val="auto"/>
                <w:kern w:val="0"/>
                <w:sz w:val="28"/>
                <w:szCs w:val="28"/>
                <w:highlight w:val="none"/>
                <w:lang w:eastAsia="zh-CN"/>
              </w:rPr>
              <w:t>技术支持、培训支持、协助运营、配送、售后服务</w:t>
            </w:r>
            <w:r>
              <w:rPr>
                <w:rFonts w:hint="eastAsia" w:ascii="仿宋" w:hAnsi="仿宋" w:eastAsia="仿宋" w:cs="仿宋"/>
                <w:color w:val="auto"/>
                <w:kern w:val="0"/>
                <w:sz w:val="28"/>
                <w:szCs w:val="28"/>
                <w:highlight w:val="none"/>
                <w:lang w:val="en-US" w:eastAsia="zh-CN"/>
              </w:rPr>
              <w:t>等方面的采购服务方案</w:t>
            </w:r>
            <w:r>
              <w:rPr>
                <w:rFonts w:hint="eastAsia" w:ascii="仿宋" w:hAnsi="仿宋" w:eastAsia="仿宋" w:cs="仿宋"/>
                <w:color w:val="auto"/>
                <w:kern w:val="0"/>
                <w:sz w:val="28"/>
                <w:szCs w:val="28"/>
                <w:highlight w:val="none"/>
              </w:rPr>
              <w:t>）</w:t>
            </w:r>
          </w:p>
        </w:tc>
        <w:tc>
          <w:tcPr>
            <w:tcW w:w="0" w:type="auto"/>
            <w:noWrap w:val="0"/>
            <w:vAlign w:val="center"/>
          </w:tcPr>
          <w:p w14:paraId="16C073B7">
            <w:pPr>
              <w:spacing w:before="0" w:after="0" w:afterAutospacing="0" w:line="240" w:lineRule="auto"/>
              <w:ind w:left="0" w:right="0" w:firstLine="0"/>
              <w:jc w:val="left"/>
              <w:rPr>
                <w:rFonts w:hint="eastAsia" w:ascii="仿宋" w:hAnsi="仿宋" w:eastAsia="仿宋" w:cs="仿宋"/>
                <w:color w:val="auto"/>
                <w:kern w:val="0"/>
                <w:sz w:val="28"/>
                <w:szCs w:val="28"/>
                <w:highlight w:val="none"/>
                <w:lang w:val="en-US"/>
              </w:rPr>
            </w:pPr>
            <w:r>
              <w:rPr>
                <w:rFonts w:hint="eastAsia" w:ascii="仿宋" w:hAnsi="仿宋" w:eastAsia="仿宋" w:cs="仿宋"/>
                <w:color w:val="auto"/>
                <w:kern w:val="0"/>
                <w:sz w:val="28"/>
                <w:szCs w:val="28"/>
                <w:highlight w:val="none"/>
              </w:rPr>
              <w:t>三档</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15.1</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20</w:t>
            </w:r>
            <w:r>
              <w:rPr>
                <w:rFonts w:hint="eastAsia" w:ascii="仿宋" w:hAnsi="仿宋" w:eastAsia="仿宋" w:cs="仿宋"/>
                <w:color w:val="auto"/>
                <w:kern w:val="0"/>
                <w:sz w:val="28"/>
                <w:szCs w:val="28"/>
                <w:highlight w:val="none"/>
              </w:rPr>
              <w:t>分</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项目落地针对性强，</w:t>
            </w:r>
            <w:r>
              <w:rPr>
                <w:rFonts w:hint="eastAsia" w:ascii="仿宋" w:hAnsi="仿宋" w:eastAsia="仿宋" w:cs="仿宋"/>
                <w:color w:val="auto"/>
                <w:kern w:val="0"/>
                <w:sz w:val="28"/>
                <w:szCs w:val="28"/>
                <w:highlight w:val="none"/>
              </w:rPr>
              <w:t>服务方案详细全面，</w:t>
            </w:r>
            <w:r>
              <w:rPr>
                <w:rFonts w:hint="eastAsia" w:ascii="仿宋" w:hAnsi="仿宋" w:eastAsia="仿宋" w:cs="仿宋"/>
                <w:color w:val="auto"/>
                <w:kern w:val="0"/>
                <w:sz w:val="28"/>
                <w:szCs w:val="28"/>
                <w:highlight w:val="none"/>
                <w:lang w:val="en-US" w:eastAsia="zh-CN"/>
              </w:rPr>
              <w:t>服务方案</w:t>
            </w:r>
            <w:r>
              <w:rPr>
                <w:rFonts w:hint="eastAsia" w:ascii="仿宋" w:hAnsi="仿宋" w:eastAsia="仿宋" w:cs="仿宋"/>
                <w:color w:val="auto"/>
                <w:kern w:val="0"/>
                <w:sz w:val="28"/>
                <w:szCs w:val="28"/>
                <w:highlight w:val="none"/>
              </w:rPr>
              <w:t>科学合理，有较强的可实施性</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售后服务齐全丰满。</w:t>
            </w:r>
          </w:p>
        </w:tc>
      </w:tr>
      <w:tr w14:paraId="34C6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804" w:type="dxa"/>
            <w:vMerge w:val="continue"/>
            <w:noWrap w:val="0"/>
            <w:vAlign w:val="center"/>
          </w:tcPr>
          <w:p w14:paraId="3213893C">
            <w:pPr>
              <w:spacing w:before="0" w:after="0" w:afterAutospacing="0" w:line="240" w:lineRule="auto"/>
              <w:ind w:left="0" w:right="0" w:firstLine="0"/>
              <w:jc w:val="center"/>
              <w:rPr>
                <w:rFonts w:hint="eastAsia" w:ascii="仿宋" w:hAnsi="仿宋" w:eastAsia="仿宋" w:cs="仿宋"/>
                <w:color w:val="auto"/>
                <w:kern w:val="0"/>
                <w:sz w:val="28"/>
                <w:szCs w:val="28"/>
                <w:highlight w:val="none"/>
                <w:lang w:val="en-US" w:eastAsia="zh-CN"/>
              </w:rPr>
            </w:pPr>
          </w:p>
        </w:tc>
        <w:tc>
          <w:tcPr>
            <w:tcW w:w="3425" w:type="dxa"/>
            <w:vMerge w:val="continue"/>
            <w:noWrap w:val="0"/>
            <w:vAlign w:val="center"/>
          </w:tcPr>
          <w:p w14:paraId="1316C530">
            <w:pPr>
              <w:spacing w:before="0" w:after="0" w:afterAutospacing="0" w:line="240" w:lineRule="auto"/>
              <w:ind w:left="0" w:right="0" w:firstLine="0"/>
              <w:jc w:val="center"/>
              <w:rPr>
                <w:rFonts w:hint="eastAsia" w:ascii="仿宋" w:hAnsi="仿宋" w:eastAsia="仿宋" w:cs="仿宋"/>
                <w:color w:val="auto"/>
                <w:kern w:val="0"/>
                <w:sz w:val="28"/>
                <w:szCs w:val="28"/>
                <w:highlight w:val="none"/>
                <w:lang w:eastAsia="zh-CN"/>
              </w:rPr>
            </w:pPr>
          </w:p>
        </w:tc>
        <w:tc>
          <w:tcPr>
            <w:tcW w:w="0" w:type="auto"/>
            <w:noWrap w:val="0"/>
            <w:vAlign w:val="center"/>
          </w:tcPr>
          <w:p w14:paraId="1D898DE2">
            <w:pPr>
              <w:spacing w:before="0" w:after="0" w:afterAutospacing="0" w:line="240" w:lineRule="auto"/>
              <w:ind w:left="0" w:right="0" w:firstLine="0"/>
              <w:jc w:val="left"/>
              <w:rPr>
                <w:rFonts w:hint="eastAsia" w:ascii="仿宋" w:hAnsi="仿宋" w:eastAsia="仿宋" w:cs="仿宋"/>
                <w:color w:val="auto"/>
                <w:kern w:val="0"/>
                <w:sz w:val="28"/>
                <w:szCs w:val="28"/>
                <w:highlight w:val="none"/>
                <w:lang w:val="en-US"/>
              </w:rPr>
            </w:pPr>
            <w:r>
              <w:rPr>
                <w:rFonts w:hint="eastAsia" w:ascii="仿宋" w:hAnsi="仿宋" w:eastAsia="仿宋" w:cs="仿宋"/>
                <w:color w:val="auto"/>
                <w:kern w:val="0"/>
                <w:sz w:val="28"/>
                <w:szCs w:val="28"/>
                <w:highlight w:val="none"/>
              </w:rPr>
              <w:t>二档</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7.1</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15</w:t>
            </w:r>
            <w:r>
              <w:rPr>
                <w:rFonts w:hint="eastAsia" w:ascii="仿宋" w:hAnsi="仿宋" w:eastAsia="仿宋" w:cs="仿宋"/>
                <w:color w:val="auto"/>
                <w:kern w:val="0"/>
                <w:sz w:val="28"/>
                <w:szCs w:val="28"/>
                <w:highlight w:val="none"/>
              </w:rPr>
              <w:t>分</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项目落地针对性一般。</w:t>
            </w:r>
            <w:r>
              <w:rPr>
                <w:rFonts w:hint="eastAsia" w:ascii="仿宋" w:hAnsi="仿宋" w:eastAsia="仿宋" w:cs="仿宋"/>
                <w:color w:val="auto"/>
                <w:kern w:val="0"/>
                <w:sz w:val="28"/>
                <w:szCs w:val="28"/>
                <w:highlight w:val="none"/>
              </w:rPr>
              <w:t>服务方案</w:t>
            </w:r>
            <w:r>
              <w:rPr>
                <w:rFonts w:hint="eastAsia" w:ascii="仿宋" w:hAnsi="仿宋" w:eastAsia="仿宋" w:cs="仿宋"/>
                <w:color w:val="auto"/>
                <w:kern w:val="0"/>
                <w:sz w:val="28"/>
                <w:szCs w:val="28"/>
                <w:highlight w:val="none"/>
                <w:lang w:val="en-US" w:eastAsia="zh-CN"/>
              </w:rPr>
              <w:t>相对齐全</w:t>
            </w:r>
            <w:r>
              <w:rPr>
                <w:rFonts w:hint="eastAsia" w:ascii="仿宋" w:hAnsi="仿宋" w:eastAsia="仿宋" w:cs="仿宋"/>
                <w:color w:val="auto"/>
                <w:kern w:val="0"/>
                <w:sz w:val="28"/>
                <w:szCs w:val="28"/>
                <w:highlight w:val="none"/>
              </w:rPr>
              <w:t>，可实施性</w:t>
            </w:r>
            <w:r>
              <w:rPr>
                <w:rFonts w:hint="eastAsia" w:ascii="仿宋" w:hAnsi="仿宋" w:eastAsia="仿宋" w:cs="仿宋"/>
                <w:color w:val="auto"/>
                <w:kern w:val="0"/>
                <w:sz w:val="28"/>
                <w:szCs w:val="28"/>
                <w:highlight w:val="none"/>
                <w:lang w:val="en-US" w:eastAsia="zh-CN"/>
              </w:rPr>
              <w:t>尚可</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售后服务内容一般。</w:t>
            </w:r>
          </w:p>
        </w:tc>
      </w:tr>
      <w:tr w14:paraId="2E62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jc w:val="center"/>
        </w:trPr>
        <w:tc>
          <w:tcPr>
            <w:tcW w:w="804" w:type="dxa"/>
            <w:vMerge w:val="continue"/>
            <w:noWrap w:val="0"/>
            <w:vAlign w:val="center"/>
          </w:tcPr>
          <w:p w14:paraId="080B6AC7">
            <w:pPr>
              <w:spacing w:before="0" w:after="0" w:afterAutospacing="0" w:line="240" w:lineRule="auto"/>
              <w:ind w:left="0" w:right="0" w:firstLine="0"/>
              <w:jc w:val="center"/>
              <w:rPr>
                <w:rFonts w:hint="eastAsia" w:ascii="仿宋" w:hAnsi="仿宋" w:eastAsia="仿宋" w:cs="仿宋"/>
                <w:color w:val="auto"/>
                <w:kern w:val="0"/>
                <w:sz w:val="28"/>
                <w:szCs w:val="28"/>
                <w:highlight w:val="none"/>
                <w:lang w:val="en-US" w:eastAsia="zh-CN"/>
              </w:rPr>
            </w:pPr>
          </w:p>
        </w:tc>
        <w:tc>
          <w:tcPr>
            <w:tcW w:w="3425" w:type="dxa"/>
            <w:vMerge w:val="continue"/>
            <w:noWrap w:val="0"/>
            <w:vAlign w:val="center"/>
          </w:tcPr>
          <w:p w14:paraId="46489280">
            <w:pPr>
              <w:spacing w:before="0" w:after="0" w:afterAutospacing="0" w:line="240" w:lineRule="auto"/>
              <w:ind w:left="0" w:right="0" w:firstLine="0"/>
              <w:jc w:val="center"/>
              <w:rPr>
                <w:rFonts w:hint="eastAsia" w:ascii="仿宋" w:hAnsi="仿宋" w:eastAsia="仿宋" w:cs="仿宋"/>
                <w:color w:val="auto"/>
                <w:kern w:val="0"/>
                <w:sz w:val="28"/>
                <w:szCs w:val="28"/>
                <w:highlight w:val="none"/>
                <w:lang w:eastAsia="zh-CN"/>
              </w:rPr>
            </w:pPr>
          </w:p>
        </w:tc>
        <w:tc>
          <w:tcPr>
            <w:tcW w:w="0" w:type="auto"/>
            <w:noWrap w:val="0"/>
            <w:vAlign w:val="center"/>
          </w:tcPr>
          <w:p w14:paraId="63A3BAB7">
            <w:pPr>
              <w:spacing w:before="0" w:after="0" w:afterAutospacing="0" w:line="240" w:lineRule="auto"/>
              <w:ind w:left="0" w:right="0" w:firstLine="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一档</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0-</w:t>
            </w:r>
            <w:r>
              <w:rPr>
                <w:rFonts w:hint="eastAsia" w:ascii="仿宋" w:hAnsi="仿宋" w:eastAsia="仿宋" w:cs="仿宋"/>
                <w:color w:val="auto"/>
                <w:kern w:val="0"/>
                <w:sz w:val="28"/>
                <w:szCs w:val="28"/>
                <w:highlight w:val="none"/>
                <w:lang w:val="en-US" w:eastAsia="zh-CN"/>
              </w:rPr>
              <w:t>7</w:t>
            </w:r>
            <w:r>
              <w:rPr>
                <w:rFonts w:hint="eastAsia" w:ascii="仿宋" w:hAnsi="仿宋" w:eastAsia="仿宋" w:cs="仿宋"/>
                <w:color w:val="auto"/>
                <w:kern w:val="0"/>
                <w:sz w:val="28"/>
                <w:szCs w:val="28"/>
                <w:highlight w:val="none"/>
              </w:rPr>
              <w:t>分</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无项目落地针对性。</w:t>
            </w:r>
            <w:r>
              <w:rPr>
                <w:rFonts w:hint="eastAsia" w:ascii="仿宋" w:hAnsi="仿宋" w:eastAsia="仿宋" w:cs="仿宋"/>
                <w:color w:val="auto"/>
                <w:kern w:val="0"/>
                <w:sz w:val="28"/>
                <w:szCs w:val="28"/>
                <w:highlight w:val="none"/>
              </w:rPr>
              <w:t>服务方案不够</w:t>
            </w:r>
            <w:r>
              <w:rPr>
                <w:rFonts w:hint="eastAsia" w:ascii="仿宋" w:hAnsi="仿宋" w:eastAsia="仿宋" w:cs="仿宋"/>
                <w:color w:val="auto"/>
                <w:kern w:val="0"/>
                <w:sz w:val="28"/>
                <w:szCs w:val="28"/>
                <w:highlight w:val="none"/>
                <w:lang w:val="en-US" w:eastAsia="zh-CN"/>
              </w:rPr>
              <w:t>清晰</w:t>
            </w:r>
            <w:r>
              <w:rPr>
                <w:rFonts w:hint="eastAsia" w:ascii="仿宋" w:hAnsi="仿宋" w:eastAsia="仿宋" w:cs="仿宋"/>
                <w:color w:val="auto"/>
                <w:kern w:val="0"/>
                <w:sz w:val="28"/>
                <w:szCs w:val="28"/>
                <w:highlight w:val="none"/>
              </w:rPr>
              <w:t>，可实施性较</w:t>
            </w:r>
            <w:r>
              <w:rPr>
                <w:rFonts w:hint="eastAsia" w:ascii="仿宋" w:hAnsi="仿宋" w:eastAsia="仿宋" w:cs="仿宋"/>
                <w:color w:val="auto"/>
                <w:kern w:val="0"/>
                <w:sz w:val="28"/>
                <w:szCs w:val="28"/>
                <w:highlight w:val="none"/>
                <w:lang w:eastAsia="zh-CN"/>
              </w:rPr>
              <w:t>差，</w:t>
            </w:r>
            <w:r>
              <w:rPr>
                <w:rFonts w:hint="eastAsia" w:ascii="仿宋" w:hAnsi="仿宋" w:eastAsia="仿宋" w:cs="仿宋"/>
                <w:color w:val="auto"/>
                <w:kern w:val="0"/>
                <w:sz w:val="28"/>
                <w:szCs w:val="28"/>
                <w:highlight w:val="none"/>
                <w:lang w:val="en-US" w:eastAsia="zh-CN"/>
              </w:rPr>
              <w:t>售后服务内容较少。</w:t>
            </w:r>
          </w:p>
        </w:tc>
      </w:tr>
    </w:tbl>
    <w:p w14:paraId="7AEC7F80">
      <w:pPr>
        <w:spacing w:line="480" w:lineRule="exact"/>
        <w:jc w:val="left"/>
        <w:rPr>
          <w:rFonts w:hint="eastAsia" w:ascii="仿宋" w:hAnsi="仿宋" w:eastAsia="仿宋" w:cs="仿宋"/>
          <w:b/>
          <w:bCs/>
          <w:color w:val="auto"/>
          <w:sz w:val="28"/>
          <w:szCs w:val="28"/>
          <w:highlight w:val="none"/>
        </w:rPr>
      </w:pPr>
    </w:p>
    <w:p w14:paraId="5FC224E2">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14:paraId="158D766D">
      <w:pPr>
        <w:keepNext w:val="0"/>
        <w:keepLines w:val="0"/>
        <w:pageBreakBefore w:val="0"/>
        <w:widowControl/>
        <w:kinsoku/>
        <w:wordWrap/>
        <w:overflowPunct/>
        <w:topLinePunct w:val="0"/>
        <w:autoSpaceDE/>
        <w:autoSpaceDN/>
        <w:bidi w:val="0"/>
        <w:adjustRightInd/>
        <w:snapToGrid/>
        <w:spacing w:before="0" w:after="0" w:afterAutospacing="0"/>
        <w:ind w:left="0" w:leftChars="0" w:right="0" w:firstLine="0" w:firstLineChars="0"/>
        <w:jc w:val="center"/>
        <w:textAlignment w:val="auto"/>
        <w:outlineLvl w:val="0"/>
        <w:rPr>
          <w:rFonts w:hint="eastAsia" w:ascii="仿宋" w:hAnsi="仿宋" w:eastAsia="仿宋" w:cs="仿宋"/>
          <w:b/>
          <w:bCs/>
          <w:color w:val="auto"/>
          <w:sz w:val="32"/>
          <w:szCs w:val="32"/>
          <w:highlight w:val="none"/>
          <w:lang w:val="en-US" w:eastAsia="zh-CN"/>
        </w:rPr>
      </w:pPr>
      <w:bookmarkStart w:id="311" w:name="_Toc5236"/>
      <w:bookmarkStart w:id="312" w:name="_Toc5843"/>
      <w:bookmarkStart w:id="313" w:name="_Toc23862"/>
      <w:bookmarkStart w:id="314" w:name="_Toc7773"/>
      <w:bookmarkStart w:id="315" w:name="_Toc19103"/>
      <w:bookmarkStart w:id="316" w:name="_Toc14656"/>
      <w:bookmarkStart w:id="317" w:name="_Toc28092"/>
      <w:bookmarkStart w:id="318" w:name="_Toc4924"/>
      <w:bookmarkStart w:id="319" w:name="_Toc2271"/>
      <w:bookmarkStart w:id="320" w:name="_Toc25735"/>
      <w:bookmarkStart w:id="321" w:name="_Toc16584"/>
      <w:r>
        <w:rPr>
          <w:rFonts w:hint="eastAsia" w:ascii="仿宋" w:hAnsi="仿宋" w:eastAsia="仿宋" w:cs="仿宋"/>
          <w:b/>
          <w:bCs/>
          <w:color w:val="auto"/>
          <w:sz w:val="32"/>
          <w:szCs w:val="32"/>
          <w:highlight w:val="none"/>
          <w:lang w:val="en-US" w:eastAsia="zh-CN"/>
        </w:rPr>
        <w:t>第五章 中选标准</w:t>
      </w:r>
      <w:bookmarkEnd w:id="311"/>
      <w:bookmarkEnd w:id="312"/>
      <w:bookmarkEnd w:id="313"/>
      <w:bookmarkEnd w:id="314"/>
      <w:bookmarkEnd w:id="315"/>
      <w:bookmarkEnd w:id="316"/>
      <w:bookmarkEnd w:id="317"/>
      <w:bookmarkEnd w:id="318"/>
      <w:bookmarkEnd w:id="319"/>
      <w:bookmarkEnd w:id="320"/>
      <w:bookmarkEnd w:id="321"/>
    </w:p>
    <w:p w14:paraId="6CF0F918">
      <w:pPr>
        <w:keepNext w:val="0"/>
        <w:keepLines w:val="0"/>
        <w:pageBreakBefore w:val="0"/>
        <w:widowControl/>
        <w:kinsoku/>
        <w:wordWrap/>
        <w:overflowPunct/>
        <w:topLinePunct w:val="0"/>
        <w:autoSpaceDE/>
        <w:autoSpaceDN/>
        <w:bidi w:val="0"/>
        <w:adjustRightInd/>
        <w:snapToGrid/>
        <w:spacing w:before="0" w:after="0" w:afterAutospacing="0" w:line="480" w:lineRule="exact"/>
        <w:ind w:left="0" w:leftChars="0" w:right="0" w:firstLine="0" w:firstLineChars="0"/>
        <w:textAlignment w:val="auto"/>
        <w:rPr>
          <w:rFonts w:hint="eastAsia" w:ascii="仿宋" w:hAnsi="仿宋" w:eastAsia="仿宋" w:cs="仿宋"/>
          <w:color w:val="auto"/>
          <w:sz w:val="28"/>
          <w:szCs w:val="28"/>
          <w:highlight w:val="none"/>
          <w:lang w:val="en-US" w:eastAsia="zh-CN"/>
        </w:rPr>
      </w:pPr>
    </w:p>
    <w:p w14:paraId="6C4F0908">
      <w:pPr>
        <w:keepNext w:val="0"/>
        <w:keepLines w:val="0"/>
        <w:pageBreakBefore w:val="0"/>
        <w:widowControl/>
        <w:kinsoku/>
        <w:wordWrap/>
        <w:overflowPunct/>
        <w:topLinePunct w:val="0"/>
        <w:autoSpaceDE/>
        <w:autoSpaceDN/>
        <w:bidi w:val="0"/>
        <w:adjustRightInd/>
        <w:snapToGrid/>
        <w:spacing w:before="0" w:after="0" w:afterAutospacing="0" w:line="480" w:lineRule="exact"/>
        <w:ind w:left="0" w:leftChars="0" w:right="0" w:firstLine="42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评比委员会将按照综合得分由低到高进行排序，得分最高的排名第一（当综合得分相同时，按报价由低到高顺序排列；综合得分且报价相同的，按照技术部分得分由高到低顺序排列，如意见不一致时，以记名方式投票并按照多数评审意见确定）。</w:t>
      </w:r>
    </w:p>
    <w:p w14:paraId="790672BD">
      <w:pPr>
        <w:keepNext w:val="0"/>
        <w:keepLines w:val="0"/>
        <w:pageBreakBefore w:val="0"/>
        <w:widowControl/>
        <w:kinsoku/>
        <w:wordWrap/>
        <w:overflowPunct/>
        <w:topLinePunct w:val="0"/>
        <w:autoSpaceDE/>
        <w:autoSpaceDN/>
        <w:bidi w:val="0"/>
        <w:adjustRightInd/>
        <w:snapToGrid/>
        <w:spacing w:before="0" w:after="0" w:afterAutospacing="0" w:line="480" w:lineRule="exact"/>
        <w:ind w:left="0" w:leftChars="0" w:right="0" w:firstLine="42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若排名第一的中选候选人自愿放弃资格或由于不可抗力的原因不能按合同规定履约的，则推荐排名第二的中选候选人，以此类推。</w:t>
      </w:r>
    </w:p>
    <w:p w14:paraId="5B96C9AE">
      <w:pPr>
        <w:ind w:left="0" w:leftChars="0" w:firstLine="0" w:firstLineChars="0"/>
        <w:rPr>
          <w:rFonts w:hint="eastAsia" w:ascii="仿宋" w:hAnsi="仿宋" w:eastAsia="仿宋" w:cs="仿宋"/>
          <w:color w:val="auto"/>
          <w:sz w:val="28"/>
          <w:szCs w:val="28"/>
          <w:highlight w:val="none"/>
          <w:lang w:val="en-US" w:eastAsia="zh-CN"/>
        </w:rPr>
      </w:pPr>
    </w:p>
    <w:p w14:paraId="78277DE0">
      <w:pPr>
        <w:spacing w:line="480" w:lineRule="exact"/>
        <w:ind w:firstLine="560" w:firstLineChars="200"/>
        <w:jc w:val="left"/>
        <w:rPr>
          <w:rFonts w:hint="default" w:ascii="仿宋" w:hAnsi="仿宋" w:eastAsia="仿宋" w:cs="仿宋"/>
          <w:color w:val="auto"/>
          <w:sz w:val="28"/>
          <w:szCs w:val="28"/>
          <w:highlight w:val="none"/>
          <w:lang w:val="en-US" w:eastAsia="zh-CN"/>
        </w:rPr>
      </w:pPr>
    </w:p>
    <w:p w14:paraId="2F04637E">
      <w:pPr>
        <w:ind w:left="0" w:leftChars="0" w:firstLine="0" w:firstLineChars="0"/>
        <w:rPr>
          <w:rFonts w:hint="eastAsia" w:ascii="仿宋" w:hAnsi="仿宋" w:eastAsia="仿宋" w:cs="仿宋"/>
          <w:sz w:val="28"/>
          <w:szCs w:val="28"/>
        </w:rPr>
      </w:pPr>
    </w:p>
    <w:bookmarkEnd w:id="298"/>
    <w:p w14:paraId="6D78C643">
      <w:pPr>
        <w:keepNext w:val="0"/>
        <w:keepLines w:val="0"/>
        <w:pageBreakBefore w:val="0"/>
        <w:widowControl/>
        <w:kinsoku/>
        <w:wordWrap/>
        <w:overflowPunct/>
        <w:topLinePunct w:val="0"/>
        <w:autoSpaceDE/>
        <w:autoSpaceDN/>
        <w:bidi w:val="0"/>
        <w:adjustRightInd/>
        <w:snapToGrid/>
        <w:spacing w:before="0" w:after="0" w:afterAutospacing="0" w:line="480" w:lineRule="exact"/>
        <w:ind w:left="0" w:right="0" w:firstLine="0"/>
        <w:textAlignment w:val="auto"/>
        <w:rPr>
          <w:rFonts w:hint="eastAsia" w:ascii="仿宋" w:hAnsi="仿宋" w:eastAsia="仿宋" w:cs="仿宋"/>
          <w:sz w:val="28"/>
          <w:szCs w:val="28"/>
        </w:rPr>
      </w:pPr>
    </w:p>
    <w:sectPr>
      <w:headerReference r:id="rId11" w:type="default"/>
      <w:footerReference r:id="rId12" w:type="default"/>
      <w:pgSz w:w="11905" w:h="16838"/>
      <w:pgMar w:top="1417" w:right="1417" w:bottom="1417" w:left="1417" w:header="454" w:footer="567" w:gutter="0"/>
      <w:pgBorders>
        <w:top w:val="none" w:sz="0" w:space="0"/>
        <w:left w:val="none" w:sz="0" w:space="0"/>
        <w:bottom w:val="none" w:sz="0" w:space="0"/>
        <w:right w:val="none" w:sz="0" w:space="0"/>
      </w:pgBorders>
      <w:pgNumType w:fmt="decimal"/>
      <w:cols w:space="720" w:num="1"/>
      <w:docGrid w:linePitch="31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WY" w:date="2025-03-28T16:57:18Z" w:initials="">
    <w:p w14:paraId="75CB07DD">
      <w:pPr>
        <w:pStyle w:val="12"/>
        <w:rPr>
          <w:rFonts w:hint="default"/>
          <w:lang w:val="en-US"/>
        </w:rPr>
      </w:pPr>
      <w:r>
        <w:rPr>
          <w:rFonts w:hint="eastAsia"/>
          <w:lang w:val="en-US" w:eastAsia="zh-CN"/>
        </w:rPr>
        <w:t>原违约金约定的标准过低，建议调整，下同。</w:t>
      </w:r>
    </w:p>
  </w:comment>
  <w:comment w:id="1" w:author="HL" w:date="2025-04-01T19:38:40Z" w:initials="黄虎龙">
    <w:p w14:paraId="2FBF1411">
      <w:pPr>
        <w:pStyle w:val="12"/>
        <w:rPr>
          <w:rFonts w:hint="default" w:eastAsia="宋体"/>
          <w:lang w:val="en-US" w:eastAsia="zh-CN"/>
        </w:rPr>
      </w:pPr>
      <w:r>
        <w:rPr>
          <w:rFonts w:hint="eastAsia"/>
          <w:lang w:val="en-US" w:eastAsia="zh-CN"/>
        </w:rPr>
        <w:t>已调整为10%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5CB07DD" w15:done="0"/>
  <w15:commentEx w15:paraId="2FBF1411" w15:done="0" w15:paraIdParent="75CB07DD"/>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915A1">
    <w:pPr>
      <w:pStyle w:val="20"/>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8D771">
    <w:pPr>
      <w:pStyle w:val="21"/>
      <w:pBdr>
        <w:bottom w:val="none" w:color="auto" w:sz="0" w:space="0"/>
      </w:pBdr>
      <w:tabs>
        <w:tab w:val="right" w:pos="8728"/>
        <w:tab w:val="clear" w:pos="4153"/>
        <w:tab w:val="clear" w:pos="8306"/>
      </w:tabs>
      <w:ind w:left="0" w:right="343" w:firstLine="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51BFE5">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F51BFE5">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CC17C">
    <w:pPr>
      <w:pStyle w:val="2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4F1CD5">
                          <w:pPr>
                            <w:pStyle w:val="2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94F1CD5">
                    <w:pPr>
                      <w:pStyle w:val="20"/>
                    </w:pPr>
                    <w:r>
                      <w:fldChar w:fldCharType="begin"/>
                    </w:r>
                    <w:r>
                      <w:instrText xml:space="preserve"> PAGE  \* MERGEFORMAT </w:instrText>
                    </w:r>
                    <w:r>
                      <w:fldChar w:fldCharType="separate"/>
                    </w:r>
                    <w:r>
                      <w:t>3</w:t>
                    </w:r>
                    <w:r>
                      <w:fldChar w:fldCharType="end"/>
                    </w:r>
                  </w:p>
                </w:txbxContent>
              </v:textbox>
            </v:shape>
          </w:pict>
        </mc:Fallback>
      </mc:AlternateContent>
    </w:r>
  </w:p>
  <w:p w14:paraId="1F506686">
    <w:pPr>
      <w:pStyle w:val="20"/>
      <w:rPr>
        <w:szCs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lang w:val="zh-CN"/>
      </w:rPr>
      <w:id w:val="-1"/>
    </w:sdtPr>
    <w:sdtEndPr>
      <w:rPr>
        <w:b/>
        <w:sz w:val="24"/>
        <w:szCs w:val="24"/>
        <w:lang w:val="en-US"/>
      </w:rPr>
    </w:sdtEndPr>
    <w:sdtContent>
      <w:p w14:paraId="1611D71E">
        <w:pPr>
          <w:pStyle w:val="2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75</w:t>
        </w:r>
        <w:r>
          <w:rPr>
            <w:b/>
            <w:sz w:val="24"/>
            <w:szCs w:val="24"/>
          </w:rPr>
          <w:fldChar w:fldCharType="end"/>
        </w:r>
      </w:p>
    </w:sdtContent>
  </w:sdt>
  <w:p w14:paraId="5AF4A824">
    <w:pPr>
      <w:pStyle w:val="20"/>
      <w:tabs>
        <w:tab w:val="center" w:pos="4719"/>
        <w:tab w:val="clear" w:pos="4153"/>
        <w:tab w:val="clear" w:pos="8306"/>
      </w:tabs>
      <w:ind w:left="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798C7">
    <w:pPr>
      <w:pStyle w:val="2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D308DA">
                          <w:pPr>
                            <w:pStyle w:val="2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7D308DA">
                    <w:pPr>
                      <w:pStyle w:val="20"/>
                    </w:pPr>
                    <w:r>
                      <w:fldChar w:fldCharType="begin"/>
                    </w:r>
                    <w:r>
                      <w:instrText xml:space="preserve"> PAGE  \* MERGEFORMAT </w:instrText>
                    </w:r>
                    <w:r>
                      <w:fldChar w:fldCharType="separate"/>
                    </w:r>
                    <w:r>
                      <w:t>43</w:t>
                    </w:r>
                    <w:r>
                      <w:fldChar w:fldCharType="end"/>
                    </w:r>
                  </w:p>
                </w:txbxContent>
              </v:textbox>
            </v:shape>
          </w:pict>
        </mc:Fallback>
      </mc:AlternateContent>
    </w:r>
  </w:p>
  <w:p w14:paraId="77AC4206">
    <w:pPr>
      <w:pStyle w:val="20"/>
      <w:spacing w:before="0"/>
      <w:ind w:right="-57"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05528">
    <w:pPr>
      <w:pStyle w:val="21"/>
      <w:pBdr>
        <w:bottom w:val="none" w:color="auto" w:sz="0" w:space="0"/>
      </w:pBdr>
      <w:ind w:right="-57"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D4D0C2"/>
    <w:multiLevelType w:val="singleLevel"/>
    <w:tmpl w:val="E1D4D0C2"/>
    <w:lvl w:ilvl="0" w:tentative="0">
      <w:start w:val="8"/>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WY">
    <w15:presenceInfo w15:providerId="None" w15:userId="QWY"/>
  </w15:person>
  <w15:person w15:author="HL">
    <w15:presenceInfo w15:providerId="None" w15:userId="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hideSpellingErrors/>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YmQ3MjEyMzY0OGY0ZjNhZjAwYjM0YTNjMTk0ZDgifQ=="/>
  </w:docVars>
  <w:rsids>
    <w:rsidRoot w:val="00172A27"/>
    <w:rsid w:val="000000F2"/>
    <w:rsid w:val="00000139"/>
    <w:rsid w:val="00000BE9"/>
    <w:rsid w:val="000015EE"/>
    <w:rsid w:val="00002B6E"/>
    <w:rsid w:val="000038C1"/>
    <w:rsid w:val="00003D65"/>
    <w:rsid w:val="000045EA"/>
    <w:rsid w:val="00007C3F"/>
    <w:rsid w:val="000121FE"/>
    <w:rsid w:val="00012496"/>
    <w:rsid w:val="000133F6"/>
    <w:rsid w:val="000143B4"/>
    <w:rsid w:val="00015B06"/>
    <w:rsid w:val="000221CB"/>
    <w:rsid w:val="00022F88"/>
    <w:rsid w:val="000257D8"/>
    <w:rsid w:val="0002746C"/>
    <w:rsid w:val="00030F30"/>
    <w:rsid w:val="00037F78"/>
    <w:rsid w:val="00040FCF"/>
    <w:rsid w:val="00042163"/>
    <w:rsid w:val="000437E6"/>
    <w:rsid w:val="00043A7E"/>
    <w:rsid w:val="00043DC9"/>
    <w:rsid w:val="00043E88"/>
    <w:rsid w:val="0004419E"/>
    <w:rsid w:val="000510B9"/>
    <w:rsid w:val="0005200D"/>
    <w:rsid w:val="00060732"/>
    <w:rsid w:val="00066110"/>
    <w:rsid w:val="00070470"/>
    <w:rsid w:val="00074337"/>
    <w:rsid w:val="00075937"/>
    <w:rsid w:val="00076411"/>
    <w:rsid w:val="00077483"/>
    <w:rsid w:val="000811B4"/>
    <w:rsid w:val="0008222E"/>
    <w:rsid w:val="000835FB"/>
    <w:rsid w:val="0008533F"/>
    <w:rsid w:val="00085C26"/>
    <w:rsid w:val="00086A0A"/>
    <w:rsid w:val="00092270"/>
    <w:rsid w:val="0009463E"/>
    <w:rsid w:val="0009493E"/>
    <w:rsid w:val="000955BB"/>
    <w:rsid w:val="00095B78"/>
    <w:rsid w:val="000A1767"/>
    <w:rsid w:val="000A49C9"/>
    <w:rsid w:val="000B0AEB"/>
    <w:rsid w:val="000B34C7"/>
    <w:rsid w:val="000B467E"/>
    <w:rsid w:val="000B5BA2"/>
    <w:rsid w:val="000C1668"/>
    <w:rsid w:val="000C1D2F"/>
    <w:rsid w:val="000C20C1"/>
    <w:rsid w:val="000C32A2"/>
    <w:rsid w:val="000C3A73"/>
    <w:rsid w:val="000C401F"/>
    <w:rsid w:val="000C48AC"/>
    <w:rsid w:val="000C53FF"/>
    <w:rsid w:val="000C56A1"/>
    <w:rsid w:val="000C572A"/>
    <w:rsid w:val="000C68D6"/>
    <w:rsid w:val="000D2B9F"/>
    <w:rsid w:val="000D3045"/>
    <w:rsid w:val="000D349E"/>
    <w:rsid w:val="000D3933"/>
    <w:rsid w:val="000D6F83"/>
    <w:rsid w:val="000E072A"/>
    <w:rsid w:val="000E1394"/>
    <w:rsid w:val="000E2885"/>
    <w:rsid w:val="000E5BD6"/>
    <w:rsid w:val="000E7218"/>
    <w:rsid w:val="000E7DA5"/>
    <w:rsid w:val="000F26CE"/>
    <w:rsid w:val="000F56F5"/>
    <w:rsid w:val="000F5E28"/>
    <w:rsid w:val="000F6EB3"/>
    <w:rsid w:val="00100517"/>
    <w:rsid w:val="00100A70"/>
    <w:rsid w:val="00101DB2"/>
    <w:rsid w:val="00104D2E"/>
    <w:rsid w:val="001050C9"/>
    <w:rsid w:val="001052FF"/>
    <w:rsid w:val="00106C71"/>
    <w:rsid w:val="0011106B"/>
    <w:rsid w:val="001118C7"/>
    <w:rsid w:val="0011296C"/>
    <w:rsid w:val="001169E8"/>
    <w:rsid w:val="001207B4"/>
    <w:rsid w:val="001209DA"/>
    <w:rsid w:val="00126FBA"/>
    <w:rsid w:val="001315CE"/>
    <w:rsid w:val="00133A8C"/>
    <w:rsid w:val="00134F25"/>
    <w:rsid w:val="00135B62"/>
    <w:rsid w:val="00136FF6"/>
    <w:rsid w:val="00141670"/>
    <w:rsid w:val="001432B2"/>
    <w:rsid w:val="001445DC"/>
    <w:rsid w:val="001456F3"/>
    <w:rsid w:val="00146798"/>
    <w:rsid w:val="00146E8F"/>
    <w:rsid w:val="001520D4"/>
    <w:rsid w:val="0015296D"/>
    <w:rsid w:val="0015422E"/>
    <w:rsid w:val="00155DA1"/>
    <w:rsid w:val="00155FD4"/>
    <w:rsid w:val="00157014"/>
    <w:rsid w:val="001571BD"/>
    <w:rsid w:val="00157E71"/>
    <w:rsid w:val="00166BCD"/>
    <w:rsid w:val="001677D4"/>
    <w:rsid w:val="0017175E"/>
    <w:rsid w:val="00171822"/>
    <w:rsid w:val="00172A27"/>
    <w:rsid w:val="00173A08"/>
    <w:rsid w:val="00180594"/>
    <w:rsid w:val="0018492C"/>
    <w:rsid w:val="00186A28"/>
    <w:rsid w:val="00190D52"/>
    <w:rsid w:val="0019581C"/>
    <w:rsid w:val="001960F7"/>
    <w:rsid w:val="001A1DF2"/>
    <w:rsid w:val="001A37D3"/>
    <w:rsid w:val="001A3FCA"/>
    <w:rsid w:val="001A4FF1"/>
    <w:rsid w:val="001A6E81"/>
    <w:rsid w:val="001B0893"/>
    <w:rsid w:val="001B1944"/>
    <w:rsid w:val="001B2ECA"/>
    <w:rsid w:val="001B5A71"/>
    <w:rsid w:val="001B5E47"/>
    <w:rsid w:val="001B6BB6"/>
    <w:rsid w:val="001B707D"/>
    <w:rsid w:val="001C0694"/>
    <w:rsid w:val="001C0C50"/>
    <w:rsid w:val="001C638D"/>
    <w:rsid w:val="001D0502"/>
    <w:rsid w:val="001D25D7"/>
    <w:rsid w:val="001D4715"/>
    <w:rsid w:val="001E0D82"/>
    <w:rsid w:val="001E0D93"/>
    <w:rsid w:val="001E28EF"/>
    <w:rsid w:val="001E552A"/>
    <w:rsid w:val="001E5985"/>
    <w:rsid w:val="001E598A"/>
    <w:rsid w:val="001E5B2B"/>
    <w:rsid w:val="001E5F4A"/>
    <w:rsid w:val="001F1EC3"/>
    <w:rsid w:val="001F4F93"/>
    <w:rsid w:val="001F65E7"/>
    <w:rsid w:val="001F780D"/>
    <w:rsid w:val="00200134"/>
    <w:rsid w:val="002026D7"/>
    <w:rsid w:val="002041A6"/>
    <w:rsid w:val="00206D2E"/>
    <w:rsid w:val="00210670"/>
    <w:rsid w:val="00210D44"/>
    <w:rsid w:val="002120BE"/>
    <w:rsid w:val="00212AF9"/>
    <w:rsid w:val="002140EE"/>
    <w:rsid w:val="002141C8"/>
    <w:rsid w:val="00214E8E"/>
    <w:rsid w:val="002152F1"/>
    <w:rsid w:val="00224ABC"/>
    <w:rsid w:val="00225C09"/>
    <w:rsid w:val="00226768"/>
    <w:rsid w:val="00226771"/>
    <w:rsid w:val="00226B2E"/>
    <w:rsid w:val="00226D0E"/>
    <w:rsid w:val="002337E3"/>
    <w:rsid w:val="0023506C"/>
    <w:rsid w:val="00237A98"/>
    <w:rsid w:val="002410F1"/>
    <w:rsid w:val="002413F6"/>
    <w:rsid w:val="00242818"/>
    <w:rsid w:val="0024287B"/>
    <w:rsid w:val="00242E5E"/>
    <w:rsid w:val="0024305E"/>
    <w:rsid w:val="0024384D"/>
    <w:rsid w:val="002441F7"/>
    <w:rsid w:val="00246588"/>
    <w:rsid w:val="0024741B"/>
    <w:rsid w:val="0025217E"/>
    <w:rsid w:val="0025424F"/>
    <w:rsid w:val="0025486C"/>
    <w:rsid w:val="00261C93"/>
    <w:rsid w:val="00262D37"/>
    <w:rsid w:val="00262F1F"/>
    <w:rsid w:val="00265564"/>
    <w:rsid w:val="00266866"/>
    <w:rsid w:val="002700CC"/>
    <w:rsid w:val="00272F80"/>
    <w:rsid w:val="002743EA"/>
    <w:rsid w:val="00275361"/>
    <w:rsid w:val="0027764C"/>
    <w:rsid w:val="002822FF"/>
    <w:rsid w:val="0028366D"/>
    <w:rsid w:val="00284861"/>
    <w:rsid w:val="002854ED"/>
    <w:rsid w:val="00285D8B"/>
    <w:rsid w:val="002921E9"/>
    <w:rsid w:val="00293A15"/>
    <w:rsid w:val="002A20A0"/>
    <w:rsid w:val="002A50F8"/>
    <w:rsid w:val="002A5261"/>
    <w:rsid w:val="002B0AC8"/>
    <w:rsid w:val="002B0BE3"/>
    <w:rsid w:val="002B1199"/>
    <w:rsid w:val="002B1394"/>
    <w:rsid w:val="002B33D2"/>
    <w:rsid w:val="002C0DAB"/>
    <w:rsid w:val="002C1E16"/>
    <w:rsid w:val="002C4CDE"/>
    <w:rsid w:val="002C556E"/>
    <w:rsid w:val="002C5B0F"/>
    <w:rsid w:val="002C6F97"/>
    <w:rsid w:val="002C7056"/>
    <w:rsid w:val="002D23D9"/>
    <w:rsid w:val="002D2931"/>
    <w:rsid w:val="002D4681"/>
    <w:rsid w:val="002D49DF"/>
    <w:rsid w:val="002D6C36"/>
    <w:rsid w:val="002D6D0E"/>
    <w:rsid w:val="002E190D"/>
    <w:rsid w:val="002E6BE3"/>
    <w:rsid w:val="002F6933"/>
    <w:rsid w:val="002F6DA7"/>
    <w:rsid w:val="00301931"/>
    <w:rsid w:val="00301F81"/>
    <w:rsid w:val="003021FF"/>
    <w:rsid w:val="00303A41"/>
    <w:rsid w:val="0030641C"/>
    <w:rsid w:val="00307ACC"/>
    <w:rsid w:val="00307D7F"/>
    <w:rsid w:val="0031326B"/>
    <w:rsid w:val="00315772"/>
    <w:rsid w:val="00315C23"/>
    <w:rsid w:val="003166B6"/>
    <w:rsid w:val="00316E03"/>
    <w:rsid w:val="003207F4"/>
    <w:rsid w:val="00320BB7"/>
    <w:rsid w:val="00322E79"/>
    <w:rsid w:val="00324EF9"/>
    <w:rsid w:val="00330D78"/>
    <w:rsid w:val="00331CB9"/>
    <w:rsid w:val="003320EE"/>
    <w:rsid w:val="00333ABA"/>
    <w:rsid w:val="00334AB0"/>
    <w:rsid w:val="003354EE"/>
    <w:rsid w:val="00337C6A"/>
    <w:rsid w:val="0034051F"/>
    <w:rsid w:val="0034095F"/>
    <w:rsid w:val="00340C7B"/>
    <w:rsid w:val="00342A4F"/>
    <w:rsid w:val="00343B8F"/>
    <w:rsid w:val="00344C1C"/>
    <w:rsid w:val="003464E7"/>
    <w:rsid w:val="00346854"/>
    <w:rsid w:val="003500BC"/>
    <w:rsid w:val="0035321B"/>
    <w:rsid w:val="00353318"/>
    <w:rsid w:val="00353E8A"/>
    <w:rsid w:val="00354E36"/>
    <w:rsid w:val="00355D2E"/>
    <w:rsid w:val="003568E4"/>
    <w:rsid w:val="00357B7B"/>
    <w:rsid w:val="00361313"/>
    <w:rsid w:val="00361733"/>
    <w:rsid w:val="0036732D"/>
    <w:rsid w:val="003706A5"/>
    <w:rsid w:val="003712A4"/>
    <w:rsid w:val="00373EAE"/>
    <w:rsid w:val="0037513C"/>
    <w:rsid w:val="003766D7"/>
    <w:rsid w:val="003767CC"/>
    <w:rsid w:val="00377206"/>
    <w:rsid w:val="00383573"/>
    <w:rsid w:val="00383BEC"/>
    <w:rsid w:val="00387AC9"/>
    <w:rsid w:val="003900DD"/>
    <w:rsid w:val="00393EBC"/>
    <w:rsid w:val="00395A23"/>
    <w:rsid w:val="003976F0"/>
    <w:rsid w:val="003A0C71"/>
    <w:rsid w:val="003A12FF"/>
    <w:rsid w:val="003A170B"/>
    <w:rsid w:val="003A1E4C"/>
    <w:rsid w:val="003A286A"/>
    <w:rsid w:val="003A7F1A"/>
    <w:rsid w:val="003B029F"/>
    <w:rsid w:val="003B097F"/>
    <w:rsid w:val="003B1842"/>
    <w:rsid w:val="003B2656"/>
    <w:rsid w:val="003B3099"/>
    <w:rsid w:val="003B32EC"/>
    <w:rsid w:val="003B43D3"/>
    <w:rsid w:val="003B6BE9"/>
    <w:rsid w:val="003C0FC8"/>
    <w:rsid w:val="003C2384"/>
    <w:rsid w:val="003C2C35"/>
    <w:rsid w:val="003C312A"/>
    <w:rsid w:val="003C4653"/>
    <w:rsid w:val="003D0506"/>
    <w:rsid w:val="003D24FB"/>
    <w:rsid w:val="003D2AB3"/>
    <w:rsid w:val="003D3A75"/>
    <w:rsid w:val="003D6118"/>
    <w:rsid w:val="003D7B5F"/>
    <w:rsid w:val="003E0439"/>
    <w:rsid w:val="003E148A"/>
    <w:rsid w:val="003E249E"/>
    <w:rsid w:val="003E454F"/>
    <w:rsid w:val="003E456D"/>
    <w:rsid w:val="003E5F1E"/>
    <w:rsid w:val="003E6DFB"/>
    <w:rsid w:val="003E7AEB"/>
    <w:rsid w:val="003F2270"/>
    <w:rsid w:val="003F29EB"/>
    <w:rsid w:val="003F3AAC"/>
    <w:rsid w:val="003F66A7"/>
    <w:rsid w:val="003F746F"/>
    <w:rsid w:val="00403D28"/>
    <w:rsid w:val="004043A2"/>
    <w:rsid w:val="0040617E"/>
    <w:rsid w:val="00410FCA"/>
    <w:rsid w:val="004117BD"/>
    <w:rsid w:val="00411980"/>
    <w:rsid w:val="004126B4"/>
    <w:rsid w:val="00412A48"/>
    <w:rsid w:val="00414B71"/>
    <w:rsid w:val="004151CE"/>
    <w:rsid w:val="00417574"/>
    <w:rsid w:val="00420F37"/>
    <w:rsid w:val="004215F1"/>
    <w:rsid w:val="0042215D"/>
    <w:rsid w:val="004227FB"/>
    <w:rsid w:val="0042741E"/>
    <w:rsid w:val="0043285C"/>
    <w:rsid w:val="004359D8"/>
    <w:rsid w:val="00436E82"/>
    <w:rsid w:val="00440F9A"/>
    <w:rsid w:val="00443ADE"/>
    <w:rsid w:val="0044418D"/>
    <w:rsid w:val="0044699B"/>
    <w:rsid w:val="004510F6"/>
    <w:rsid w:val="004518D2"/>
    <w:rsid w:val="004537A0"/>
    <w:rsid w:val="0045479E"/>
    <w:rsid w:val="0045655F"/>
    <w:rsid w:val="004619A4"/>
    <w:rsid w:val="004632AA"/>
    <w:rsid w:val="00463CFE"/>
    <w:rsid w:val="0046764C"/>
    <w:rsid w:val="00474B21"/>
    <w:rsid w:val="00474EDC"/>
    <w:rsid w:val="00474FAA"/>
    <w:rsid w:val="00476B58"/>
    <w:rsid w:val="00476FBE"/>
    <w:rsid w:val="004810F7"/>
    <w:rsid w:val="00482D88"/>
    <w:rsid w:val="00483264"/>
    <w:rsid w:val="004853B9"/>
    <w:rsid w:val="0048558F"/>
    <w:rsid w:val="00487AE6"/>
    <w:rsid w:val="00496E09"/>
    <w:rsid w:val="004A0C16"/>
    <w:rsid w:val="004A0D30"/>
    <w:rsid w:val="004A15D9"/>
    <w:rsid w:val="004A5884"/>
    <w:rsid w:val="004A5D8B"/>
    <w:rsid w:val="004A69BB"/>
    <w:rsid w:val="004B0E45"/>
    <w:rsid w:val="004B1E96"/>
    <w:rsid w:val="004B249C"/>
    <w:rsid w:val="004B508D"/>
    <w:rsid w:val="004B51A8"/>
    <w:rsid w:val="004B62C0"/>
    <w:rsid w:val="004B6350"/>
    <w:rsid w:val="004B6AEB"/>
    <w:rsid w:val="004C0462"/>
    <w:rsid w:val="004C09AF"/>
    <w:rsid w:val="004C26E5"/>
    <w:rsid w:val="004C4F78"/>
    <w:rsid w:val="004C7017"/>
    <w:rsid w:val="004C7114"/>
    <w:rsid w:val="004C7456"/>
    <w:rsid w:val="004D03B0"/>
    <w:rsid w:val="004D0D9C"/>
    <w:rsid w:val="004D1018"/>
    <w:rsid w:val="004D1DC8"/>
    <w:rsid w:val="004D1DC9"/>
    <w:rsid w:val="004D2987"/>
    <w:rsid w:val="004D2A39"/>
    <w:rsid w:val="004D449E"/>
    <w:rsid w:val="004D54B9"/>
    <w:rsid w:val="004D5FD7"/>
    <w:rsid w:val="004E1101"/>
    <w:rsid w:val="004E12DE"/>
    <w:rsid w:val="004E33AC"/>
    <w:rsid w:val="004E565B"/>
    <w:rsid w:val="004E6FB9"/>
    <w:rsid w:val="004E71AB"/>
    <w:rsid w:val="004F1783"/>
    <w:rsid w:val="004F6E95"/>
    <w:rsid w:val="00500C4A"/>
    <w:rsid w:val="00503A4E"/>
    <w:rsid w:val="00505261"/>
    <w:rsid w:val="005070A5"/>
    <w:rsid w:val="00510E4D"/>
    <w:rsid w:val="00512A45"/>
    <w:rsid w:val="00513EB4"/>
    <w:rsid w:val="0052410E"/>
    <w:rsid w:val="00524A56"/>
    <w:rsid w:val="0052634A"/>
    <w:rsid w:val="005266E9"/>
    <w:rsid w:val="00532363"/>
    <w:rsid w:val="005335D1"/>
    <w:rsid w:val="005342D7"/>
    <w:rsid w:val="00537677"/>
    <w:rsid w:val="00537FC5"/>
    <w:rsid w:val="00540EA2"/>
    <w:rsid w:val="00541401"/>
    <w:rsid w:val="005418DB"/>
    <w:rsid w:val="0054269C"/>
    <w:rsid w:val="005448AD"/>
    <w:rsid w:val="00545594"/>
    <w:rsid w:val="00545844"/>
    <w:rsid w:val="005467CC"/>
    <w:rsid w:val="00547F73"/>
    <w:rsid w:val="005504F8"/>
    <w:rsid w:val="00550F16"/>
    <w:rsid w:val="005523E4"/>
    <w:rsid w:val="00552AC0"/>
    <w:rsid w:val="00554AE7"/>
    <w:rsid w:val="005565A7"/>
    <w:rsid w:val="00556A0A"/>
    <w:rsid w:val="005604D4"/>
    <w:rsid w:val="005649E5"/>
    <w:rsid w:val="00564C20"/>
    <w:rsid w:val="00565889"/>
    <w:rsid w:val="00566C98"/>
    <w:rsid w:val="00571D43"/>
    <w:rsid w:val="005740F5"/>
    <w:rsid w:val="00574C3B"/>
    <w:rsid w:val="00575AB8"/>
    <w:rsid w:val="0057690D"/>
    <w:rsid w:val="00576BFE"/>
    <w:rsid w:val="00580441"/>
    <w:rsid w:val="0058368C"/>
    <w:rsid w:val="00584B5D"/>
    <w:rsid w:val="00587B70"/>
    <w:rsid w:val="00587D80"/>
    <w:rsid w:val="005930D1"/>
    <w:rsid w:val="00595516"/>
    <w:rsid w:val="005A059C"/>
    <w:rsid w:val="005A0734"/>
    <w:rsid w:val="005A1A6A"/>
    <w:rsid w:val="005A2171"/>
    <w:rsid w:val="005A2E67"/>
    <w:rsid w:val="005A304F"/>
    <w:rsid w:val="005A3B95"/>
    <w:rsid w:val="005A5B47"/>
    <w:rsid w:val="005A62DF"/>
    <w:rsid w:val="005A6F6A"/>
    <w:rsid w:val="005B01E0"/>
    <w:rsid w:val="005B020B"/>
    <w:rsid w:val="005B2E43"/>
    <w:rsid w:val="005B439E"/>
    <w:rsid w:val="005B4E22"/>
    <w:rsid w:val="005B54A3"/>
    <w:rsid w:val="005B64BA"/>
    <w:rsid w:val="005B6775"/>
    <w:rsid w:val="005B7D92"/>
    <w:rsid w:val="005C19EA"/>
    <w:rsid w:val="005C1C4F"/>
    <w:rsid w:val="005C1FB7"/>
    <w:rsid w:val="005C23B2"/>
    <w:rsid w:val="005C4455"/>
    <w:rsid w:val="005C5B0E"/>
    <w:rsid w:val="005D0BB2"/>
    <w:rsid w:val="005D10F7"/>
    <w:rsid w:val="005D30DE"/>
    <w:rsid w:val="005D7942"/>
    <w:rsid w:val="005D7FBA"/>
    <w:rsid w:val="005E02D6"/>
    <w:rsid w:val="005E5912"/>
    <w:rsid w:val="005E6316"/>
    <w:rsid w:val="005E6B95"/>
    <w:rsid w:val="005F1E31"/>
    <w:rsid w:val="005F2A05"/>
    <w:rsid w:val="005F2C46"/>
    <w:rsid w:val="005F5B89"/>
    <w:rsid w:val="005F7685"/>
    <w:rsid w:val="00602F5C"/>
    <w:rsid w:val="00604364"/>
    <w:rsid w:val="00606397"/>
    <w:rsid w:val="00610D6D"/>
    <w:rsid w:val="00613971"/>
    <w:rsid w:val="00613C46"/>
    <w:rsid w:val="006141A3"/>
    <w:rsid w:val="00615A0F"/>
    <w:rsid w:val="006173A4"/>
    <w:rsid w:val="00620B5C"/>
    <w:rsid w:val="00620F1A"/>
    <w:rsid w:val="00621A28"/>
    <w:rsid w:val="00622520"/>
    <w:rsid w:val="00624CDC"/>
    <w:rsid w:val="006279E7"/>
    <w:rsid w:val="00630C4B"/>
    <w:rsid w:val="00634596"/>
    <w:rsid w:val="00636916"/>
    <w:rsid w:val="00637EA1"/>
    <w:rsid w:val="006425FA"/>
    <w:rsid w:val="00642B95"/>
    <w:rsid w:val="00646B7B"/>
    <w:rsid w:val="00647559"/>
    <w:rsid w:val="0065190F"/>
    <w:rsid w:val="00651DD9"/>
    <w:rsid w:val="006523EB"/>
    <w:rsid w:val="0065265C"/>
    <w:rsid w:val="00652F09"/>
    <w:rsid w:val="00653A34"/>
    <w:rsid w:val="00653C14"/>
    <w:rsid w:val="0065460D"/>
    <w:rsid w:val="00657FF9"/>
    <w:rsid w:val="0066001D"/>
    <w:rsid w:val="00660994"/>
    <w:rsid w:val="006679DC"/>
    <w:rsid w:val="006701AC"/>
    <w:rsid w:val="00670400"/>
    <w:rsid w:val="006724B7"/>
    <w:rsid w:val="006752DF"/>
    <w:rsid w:val="00676D0B"/>
    <w:rsid w:val="00677925"/>
    <w:rsid w:val="00677A8A"/>
    <w:rsid w:val="006800C2"/>
    <w:rsid w:val="006804FA"/>
    <w:rsid w:val="00680AD6"/>
    <w:rsid w:val="00681B00"/>
    <w:rsid w:val="006870F1"/>
    <w:rsid w:val="006904B2"/>
    <w:rsid w:val="006922EC"/>
    <w:rsid w:val="00692720"/>
    <w:rsid w:val="00692F7F"/>
    <w:rsid w:val="00695BD6"/>
    <w:rsid w:val="00695EDE"/>
    <w:rsid w:val="006A09D0"/>
    <w:rsid w:val="006A23E9"/>
    <w:rsid w:val="006A2F07"/>
    <w:rsid w:val="006A341C"/>
    <w:rsid w:val="006A4439"/>
    <w:rsid w:val="006A4D72"/>
    <w:rsid w:val="006A543A"/>
    <w:rsid w:val="006B014D"/>
    <w:rsid w:val="006B37C7"/>
    <w:rsid w:val="006B6F3C"/>
    <w:rsid w:val="006C1935"/>
    <w:rsid w:val="006C21DA"/>
    <w:rsid w:val="006C27BF"/>
    <w:rsid w:val="006C2D0C"/>
    <w:rsid w:val="006C3847"/>
    <w:rsid w:val="006C4AE0"/>
    <w:rsid w:val="006C4DC3"/>
    <w:rsid w:val="006C5D44"/>
    <w:rsid w:val="006C77CD"/>
    <w:rsid w:val="006D0072"/>
    <w:rsid w:val="006D1255"/>
    <w:rsid w:val="006D2C2B"/>
    <w:rsid w:val="006D3513"/>
    <w:rsid w:val="006D5D9F"/>
    <w:rsid w:val="006D7949"/>
    <w:rsid w:val="006D7DA1"/>
    <w:rsid w:val="006E1C8A"/>
    <w:rsid w:val="006E32D8"/>
    <w:rsid w:val="006E35EC"/>
    <w:rsid w:val="006E37AD"/>
    <w:rsid w:val="006E5308"/>
    <w:rsid w:val="006F0669"/>
    <w:rsid w:val="006F1293"/>
    <w:rsid w:val="006F289E"/>
    <w:rsid w:val="006F402B"/>
    <w:rsid w:val="006F41CD"/>
    <w:rsid w:val="006F48AD"/>
    <w:rsid w:val="006F56A7"/>
    <w:rsid w:val="006F601F"/>
    <w:rsid w:val="006F629E"/>
    <w:rsid w:val="00702CEF"/>
    <w:rsid w:val="007032FC"/>
    <w:rsid w:val="00703D29"/>
    <w:rsid w:val="00703F0B"/>
    <w:rsid w:val="00705C65"/>
    <w:rsid w:val="007076B1"/>
    <w:rsid w:val="007112CA"/>
    <w:rsid w:val="0071236E"/>
    <w:rsid w:val="0071264D"/>
    <w:rsid w:val="00712F48"/>
    <w:rsid w:val="0071330B"/>
    <w:rsid w:val="00717494"/>
    <w:rsid w:val="0072051F"/>
    <w:rsid w:val="00722F66"/>
    <w:rsid w:val="00722FCE"/>
    <w:rsid w:val="007230D0"/>
    <w:rsid w:val="007258A2"/>
    <w:rsid w:val="00725977"/>
    <w:rsid w:val="00733600"/>
    <w:rsid w:val="007339A9"/>
    <w:rsid w:val="00734369"/>
    <w:rsid w:val="007345D7"/>
    <w:rsid w:val="00735BD4"/>
    <w:rsid w:val="007373DD"/>
    <w:rsid w:val="00737A61"/>
    <w:rsid w:val="00740E80"/>
    <w:rsid w:val="00741B8D"/>
    <w:rsid w:val="00746901"/>
    <w:rsid w:val="007469E7"/>
    <w:rsid w:val="00746D36"/>
    <w:rsid w:val="00750C92"/>
    <w:rsid w:val="00751CDD"/>
    <w:rsid w:val="00753178"/>
    <w:rsid w:val="007534CB"/>
    <w:rsid w:val="00754FB0"/>
    <w:rsid w:val="00756CAA"/>
    <w:rsid w:val="00756D14"/>
    <w:rsid w:val="00762BE0"/>
    <w:rsid w:val="00762CB8"/>
    <w:rsid w:val="0076413F"/>
    <w:rsid w:val="0076576D"/>
    <w:rsid w:val="0077088A"/>
    <w:rsid w:val="007751E3"/>
    <w:rsid w:val="00781FE4"/>
    <w:rsid w:val="007838E8"/>
    <w:rsid w:val="00785F88"/>
    <w:rsid w:val="00786B37"/>
    <w:rsid w:val="007877D5"/>
    <w:rsid w:val="0079189E"/>
    <w:rsid w:val="00792362"/>
    <w:rsid w:val="0079284A"/>
    <w:rsid w:val="00794164"/>
    <w:rsid w:val="0079519C"/>
    <w:rsid w:val="00796180"/>
    <w:rsid w:val="007A04DC"/>
    <w:rsid w:val="007A287A"/>
    <w:rsid w:val="007A2EB0"/>
    <w:rsid w:val="007A3EC6"/>
    <w:rsid w:val="007A5556"/>
    <w:rsid w:val="007B04FF"/>
    <w:rsid w:val="007B0BE0"/>
    <w:rsid w:val="007B22CC"/>
    <w:rsid w:val="007B6DA0"/>
    <w:rsid w:val="007C0A8F"/>
    <w:rsid w:val="007C15ED"/>
    <w:rsid w:val="007C19AE"/>
    <w:rsid w:val="007C2BBC"/>
    <w:rsid w:val="007C2CCC"/>
    <w:rsid w:val="007C337F"/>
    <w:rsid w:val="007D02A8"/>
    <w:rsid w:val="007D04F4"/>
    <w:rsid w:val="007D0888"/>
    <w:rsid w:val="007D2179"/>
    <w:rsid w:val="007D2FAE"/>
    <w:rsid w:val="007D399D"/>
    <w:rsid w:val="007D441B"/>
    <w:rsid w:val="007D59AF"/>
    <w:rsid w:val="007D7DEB"/>
    <w:rsid w:val="007E1BA9"/>
    <w:rsid w:val="007E201C"/>
    <w:rsid w:val="007E381F"/>
    <w:rsid w:val="007E4310"/>
    <w:rsid w:val="007E59A2"/>
    <w:rsid w:val="007E676D"/>
    <w:rsid w:val="007E74A7"/>
    <w:rsid w:val="007E7F03"/>
    <w:rsid w:val="007F01DC"/>
    <w:rsid w:val="007F0619"/>
    <w:rsid w:val="007F0AAA"/>
    <w:rsid w:val="007F28DB"/>
    <w:rsid w:val="007F4345"/>
    <w:rsid w:val="007F5C6D"/>
    <w:rsid w:val="007F7B34"/>
    <w:rsid w:val="008027D7"/>
    <w:rsid w:val="00803C1E"/>
    <w:rsid w:val="00804582"/>
    <w:rsid w:val="00804954"/>
    <w:rsid w:val="00810B98"/>
    <w:rsid w:val="0081164E"/>
    <w:rsid w:val="00813A93"/>
    <w:rsid w:val="00816129"/>
    <w:rsid w:val="008176A7"/>
    <w:rsid w:val="008177BD"/>
    <w:rsid w:val="00817D86"/>
    <w:rsid w:val="00824189"/>
    <w:rsid w:val="008252F0"/>
    <w:rsid w:val="008269AE"/>
    <w:rsid w:val="00826C39"/>
    <w:rsid w:val="00826EBD"/>
    <w:rsid w:val="008361B4"/>
    <w:rsid w:val="00836417"/>
    <w:rsid w:val="0083668C"/>
    <w:rsid w:val="00836E69"/>
    <w:rsid w:val="00840E0D"/>
    <w:rsid w:val="0084277A"/>
    <w:rsid w:val="00842A6D"/>
    <w:rsid w:val="008461E9"/>
    <w:rsid w:val="008475AA"/>
    <w:rsid w:val="00853A3A"/>
    <w:rsid w:val="00855A4E"/>
    <w:rsid w:val="00855D0E"/>
    <w:rsid w:val="00856676"/>
    <w:rsid w:val="00856873"/>
    <w:rsid w:val="0086021D"/>
    <w:rsid w:val="00860C7A"/>
    <w:rsid w:val="00860F02"/>
    <w:rsid w:val="00861912"/>
    <w:rsid w:val="0086365B"/>
    <w:rsid w:val="008657A4"/>
    <w:rsid w:val="0086730C"/>
    <w:rsid w:val="008750C5"/>
    <w:rsid w:val="008761A0"/>
    <w:rsid w:val="008777EC"/>
    <w:rsid w:val="0088026D"/>
    <w:rsid w:val="00881EB7"/>
    <w:rsid w:val="0088203D"/>
    <w:rsid w:val="00884596"/>
    <w:rsid w:val="00884884"/>
    <w:rsid w:val="0088570D"/>
    <w:rsid w:val="00886CC2"/>
    <w:rsid w:val="00887902"/>
    <w:rsid w:val="00891420"/>
    <w:rsid w:val="00894CB4"/>
    <w:rsid w:val="00895FBB"/>
    <w:rsid w:val="008960B4"/>
    <w:rsid w:val="008973E6"/>
    <w:rsid w:val="008A0C18"/>
    <w:rsid w:val="008A0CAC"/>
    <w:rsid w:val="008A1E1B"/>
    <w:rsid w:val="008A5FBB"/>
    <w:rsid w:val="008B0302"/>
    <w:rsid w:val="008B09E8"/>
    <w:rsid w:val="008B0A3C"/>
    <w:rsid w:val="008B0AE8"/>
    <w:rsid w:val="008B13DB"/>
    <w:rsid w:val="008B224C"/>
    <w:rsid w:val="008C05CF"/>
    <w:rsid w:val="008C1461"/>
    <w:rsid w:val="008C1FAF"/>
    <w:rsid w:val="008C2226"/>
    <w:rsid w:val="008C4276"/>
    <w:rsid w:val="008C5153"/>
    <w:rsid w:val="008C534F"/>
    <w:rsid w:val="008C77F8"/>
    <w:rsid w:val="008D2976"/>
    <w:rsid w:val="008D55B2"/>
    <w:rsid w:val="008D6D95"/>
    <w:rsid w:val="008E500C"/>
    <w:rsid w:val="008F2A48"/>
    <w:rsid w:val="008F720F"/>
    <w:rsid w:val="009021F6"/>
    <w:rsid w:val="009028BF"/>
    <w:rsid w:val="00902910"/>
    <w:rsid w:val="00904592"/>
    <w:rsid w:val="00905412"/>
    <w:rsid w:val="009060CB"/>
    <w:rsid w:val="00906D34"/>
    <w:rsid w:val="0091169E"/>
    <w:rsid w:val="009120C7"/>
    <w:rsid w:val="009123C5"/>
    <w:rsid w:val="00912BF1"/>
    <w:rsid w:val="00916179"/>
    <w:rsid w:val="00917615"/>
    <w:rsid w:val="00921481"/>
    <w:rsid w:val="00921A28"/>
    <w:rsid w:val="00924268"/>
    <w:rsid w:val="00924618"/>
    <w:rsid w:val="00925337"/>
    <w:rsid w:val="00930239"/>
    <w:rsid w:val="00931174"/>
    <w:rsid w:val="009336C8"/>
    <w:rsid w:val="00937B1F"/>
    <w:rsid w:val="0094110B"/>
    <w:rsid w:val="009423A4"/>
    <w:rsid w:val="00944B82"/>
    <w:rsid w:val="00945006"/>
    <w:rsid w:val="00952E15"/>
    <w:rsid w:val="00955A4B"/>
    <w:rsid w:val="00955F7B"/>
    <w:rsid w:val="00956B31"/>
    <w:rsid w:val="00956FA8"/>
    <w:rsid w:val="00957AA0"/>
    <w:rsid w:val="00957F7F"/>
    <w:rsid w:val="009604CB"/>
    <w:rsid w:val="00962C11"/>
    <w:rsid w:val="00965538"/>
    <w:rsid w:val="00967371"/>
    <w:rsid w:val="00971F0D"/>
    <w:rsid w:val="0097464F"/>
    <w:rsid w:val="00975363"/>
    <w:rsid w:val="00975B33"/>
    <w:rsid w:val="00976867"/>
    <w:rsid w:val="009772EB"/>
    <w:rsid w:val="00982905"/>
    <w:rsid w:val="00984BFB"/>
    <w:rsid w:val="0098653F"/>
    <w:rsid w:val="00991B49"/>
    <w:rsid w:val="00991D05"/>
    <w:rsid w:val="009939D0"/>
    <w:rsid w:val="00995A55"/>
    <w:rsid w:val="009964B6"/>
    <w:rsid w:val="00997A42"/>
    <w:rsid w:val="00997A87"/>
    <w:rsid w:val="00997D9E"/>
    <w:rsid w:val="009A1C5B"/>
    <w:rsid w:val="009A1FFC"/>
    <w:rsid w:val="009A7B76"/>
    <w:rsid w:val="009B0988"/>
    <w:rsid w:val="009B147B"/>
    <w:rsid w:val="009B1B5B"/>
    <w:rsid w:val="009B1BFA"/>
    <w:rsid w:val="009B288E"/>
    <w:rsid w:val="009B2B4B"/>
    <w:rsid w:val="009B68EE"/>
    <w:rsid w:val="009C320E"/>
    <w:rsid w:val="009C5DF4"/>
    <w:rsid w:val="009C5EBB"/>
    <w:rsid w:val="009C6064"/>
    <w:rsid w:val="009C6E1B"/>
    <w:rsid w:val="009D23D8"/>
    <w:rsid w:val="009D30BB"/>
    <w:rsid w:val="009D3453"/>
    <w:rsid w:val="009D431A"/>
    <w:rsid w:val="009D5237"/>
    <w:rsid w:val="009D5738"/>
    <w:rsid w:val="009D721C"/>
    <w:rsid w:val="009D7DA3"/>
    <w:rsid w:val="009E1329"/>
    <w:rsid w:val="009E28E5"/>
    <w:rsid w:val="009E3318"/>
    <w:rsid w:val="009E4CE3"/>
    <w:rsid w:val="009F0660"/>
    <w:rsid w:val="009F214A"/>
    <w:rsid w:val="009F2190"/>
    <w:rsid w:val="009F2539"/>
    <w:rsid w:val="009F374F"/>
    <w:rsid w:val="009F3AF0"/>
    <w:rsid w:val="009F588C"/>
    <w:rsid w:val="009F668A"/>
    <w:rsid w:val="009F7F8A"/>
    <w:rsid w:val="00A02C14"/>
    <w:rsid w:val="00A03373"/>
    <w:rsid w:val="00A05ECF"/>
    <w:rsid w:val="00A100F7"/>
    <w:rsid w:val="00A116B0"/>
    <w:rsid w:val="00A11C51"/>
    <w:rsid w:val="00A126E5"/>
    <w:rsid w:val="00A12C63"/>
    <w:rsid w:val="00A12C9E"/>
    <w:rsid w:val="00A1304B"/>
    <w:rsid w:val="00A1337E"/>
    <w:rsid w:val="00A22A35"/>
    <w:rsid w:val="00A233A9"/>
    <w:rsid w:val="00A24133"/>
    <w:rsid w:val="00A249A4"/>
    <w:rsid w:val="00A24D71"/>
    <w:rsid w:val="00A2528E"/>
    <w:rsid w:val="00A261D2"/>
    <w:rsid w:val="00A2643C"/>
    <w:rsid w:val="00A2783F"/>
    <w:rsid w:val="00A30B82"/>
    <w:rsid w:val="00A33F45"/>
    <w:rsid w:val="00A34C49"/>
    <w:rsid w:val="00A4068C"/>
    <w:rsid w:val="00A421CE"/>
    <w:rsid w:val="00A44467"/>
    <w:rsid w:val="00A44C24"/>
    <w:rsid w:val="00A46077"/>
    <w:rsid w:val="00A51022"/>
    <w:rsid w:val="00A529C6"/>
    <w:rsid w:val="00A54F86"/>
    <w:rsid w:val="00A55010"/>
    <w:rsid w:val="00A5507A"/>
    <w:rsid w:val="00A5671B"/>
    <w:rsid w:val="00A63392"/>
    <w:rsid w:val="00A67971"/>
    <w:rsid w:val="00A67CE1"/>
    <w:rsid w:val="00A722C5"/>
    <w:rsid w:val="00A74D68"/>
    <w:rsid w:val="00A75CD1"/>
    <w:rsid w:val="00A80044"/>
    <w:rsid w:val="00A80406"/>
    <w:rsid w:val="00A83992"/>
    <w:rsid w:val="00A859DC"/>
    <w:rsid w:val="00A85D7D"/>
    <w:rsid w:val="00A85EAD"/>
    <w:rsid w:val="00A86417"/>
    <w:rsid w:val="00A872DA"/>
    <w:rsid w:val="00A90B9F"/>
    <w:rsid w:val="00A9122E"/>
    <w:rsid w:val="00A91F36"/>
    <w:rsid w:val="00A923BF"/>
    <w:rsid w:val="00A93A7F"/>
    <w:rsid w:val="00A97B0B"/>
    <w:rsid w:val="00AA377E"/>
    <w:rsid w:val="00AA4795"/>
    <w:rsid w:val="00AA63BA"/>
    <w:rsid w:val="00AB029B"/>
    <w:rsid w:val="00AB19DA"/>
    <w:rsid w:val="00AB3E4F"/>
    <w:rsid w:val="00AB4FA3"/>
    <w:rsid w:val="00AB52C3"/>
    <w:rsid w:val="00AB675B"/>
    <w:rsid w:val="00AB6B27"/>
    <w:rsid w:val="00AC2892"/>
    <w:rsid w:val="00AC4375"/>
    <w:rsid w:val="00AD122B"/>
    <w:rsid w:val="00AD4E78"/>
    <w:rsid w:val="00AD629B"/>
    <w:rsid w:val="00AD649B"/>
    <w:rsid w:val="00AD6B25"/>
    <w:rsid w:val="00AD6ED0"/>
    <w:rsid w:val="00AD7B3E"/>
    <w:rsid w:val="00AE13A9"/>
    <w:rsid w:val="00AE2C17"/>
    <w:rsid w:val="00AE5333"/>
    <w:rsid w:val="00AE61ED"/>
    <w:rsid w:val="00AE6F3C"/>
    <w:rsid w:val="00AE73B7"/>
    <w:rsid w:val="00AF196A"/>
    <w:rsid w:val="00AF31E5"/>
    <w:rsid w:val="00AF54E1"/>
    <w:rsid w:val="00AF6509"/>
    <w:rsid w:val="00AF680B"/>
    <w:rsid w:val="00B0080D"/>
    <w:rsid w:val="00B01BE6"/>
    <w:rsid w:val="00B04E81"/>
    <w:rsid w:val="00B054A7"/>
    <w:rsid w:val="00B054BE"/>
    <w:rsid w:val="00B0579A"/>
    <w:rsid w:val="00B05F20"/>
    <w:rsid w:val="00B062CE"/>
    <w:rsid w:val="00B14E6B"/>
    <w:rsid w:val="00B16089"/>
    <w:rsid w:val="00B16411"/>
    <w:rsid w:val="00B2097B"/>
    <w:rsid w:val="00B2125F"/>
    <w:rsid w:val="00B2407B"/>
    <w:rsid w:val="00B250EF"/>
    <w:rsid w:val="00B25923"/>
    <w:rsid w:val="00B26432"/>
    <w:rsid w:val="00B266B6"/>
    <w:rsid w:val="00B311DD"/>
    <w:rsid w:val="00B339F6"/>
    <w:rsid w:val="00B33E2B"/>
    <w:rsid w:val="00B34D24"/>
    <w:rsid w:val="00B36CB6"/>
    <w:rsid w:val="00B36EF7"/>
    <w:rsid w:val="00B36FA3"/>
    <w:rsid w:val="00B36FD6"/>
    <w:rsid w:val="00B412B9"/>
    <w:rsid w:val="00B457D5"/>
    <w:rsid w:val="00B46611"/>
    <w:rsid w:val="00B47764"/>
    <w:rsid w:val="00B4784E"/>
    <w:rsid w:val="00B52D63"/>
    <w:rsid w:val="00B56597"/>
    <w:rsid w:val="00B565D4"/>
    <w:rsid w:val="00B56BC4"/>
    <w:rsid w:val="00B60368"/>
    <w:rsid w:val="00B62476"/>
    <w:rsid w:val="00B626BB"/>
    <w:rsid w:val="00B67B52"/>
    <w:rsid w:val="00B722DB"/>
    <w:rsid w:val="00B724FE"/>
    <w:rsid w:val="00B7643A"/>
    <w:rsid w:val="00B770B1"/>
    <w:rsid w:val="00B80D2F"/>
    <w:rsid w:val="00B82E58"/>
    <w:rsid w:val="00B83C57"/>
    <w:rsid w:val="00B863CD"/>
    <w:rsid w:val="00B8685E"/>
    <w:rsid w:val="00B90995"/>
    <w:rsid w:val="00B90EB4"/>
    <w:rsid w:val="00B9251B"/>
    <w:rsid w:val="00B93525"/>
    <w:rsid w:val="00B93F48"/>
    <w:rsid w:val="00B96041"/>
    <w:rsid w:val="00B97802"/>
    <w:rsid w:val="00B97897"/>
    <w:rsid w:val="00BA0E5D"/>
    <w:rsid w:val="00BA16D0"/>
    <w:rsid w:val="00BA3124"/>
    <w:rsid w:val="00BA37AA"/>
    <w:rsid w:val="00BA4879"/>
    <w:rsid w:val="00BA4EF2"/>
    <w:rsid w:val="00BA540E"/>
    <w:rsid w:val="00BA55B3"/>
    <w:rsid w:val="00BA7E0C"/>
    <w:rsid w:val="00BB0CCB"/>
    <w:rsid w:val="00BB2465"/>
    <w:rsid w:val="00BB25BA"/>
    <w:rsid w:val="00BB2B84"/>
    <w:rsid w:val="00BB4575"/>
    <w:rsid w:val="00BB7304"/>
    <w:rsid w:val="00BC12CD"/>
    <w:rsid w:val="00BC175F"/>
    <w:rsid w:val="00BC34E9"/>
    <w:rsid w:val="00BC4999"/>
    <w:rsid w:val="00BD048A"/>
    <w:rsid w:val="00BD0DDA"/>
    <w:rsid w:val="00BD2157"/>
    <w:rsid w:val="00BD389A"/>
    <w:rsid w:val="00BD636E"/>
    <w:rsid w:val="00BD6F90"/>
    <w:rsid w:val="00BE060F"/>
    <w:rsid w:val="00BE1F58"/>
    <w:rsid w:val="00BE2F9C"/>
    <w:rsid w:val="00BE392B"/>
    <w:rsid w:val="00BE3C13"/>
    <w:rsid w:val="00BF13B2"/>
    <w:rsid w:val="00BF3812"/>
    <w:rsid w:val="00BF4099"/>
    <w:rsid w:val="00C00F71"/>
    <w:rsid w:val="00C031A5"/>
    <w:rsid w:val="00C03FB6"/>
    <w:rsid w:val="00C0454A"/>
    <w:rsid w:val="00C06587"/>
    <w:rsid w:val="00C07A4F"/>
    <w:rsid w:val="00C13489"/>
    <w:rsid w:val="00C158E3"/>
    <w:rsid w:val="00C1620A"/>
    <w:rsid w:val="00C17012"/>
    <w:rsid w:val="00C244BA"/>
    <w:rsid w:val="00C2519C"/>
    <w:rsid w:val="00C25425"/>
    <w:rsid w:val="00C254EC"/>
    <w:rsid w:val="00C25AD7"/>
    <w:rsid w:val="00C31620"/>
    <w:rsid w:val="00C3532B"/>
    <w:rsid w:val="00C3605A"/>
    <w:rsid w:val="00C3769F"/>
    <w:rsid w:val="00C4070E"/>
    <w:rsid w:val="00C42CC7"/>
    <w:rsid w:val="00C43E97"/>
    <w:rsid w:val="00C46538"/>
    <w:rsid w:val="00C46568"/>
    <w:rsid w:val="00C475B3"/>
    <w:rsid w:val="00C50F38"/>
    <w:rsid w:val="00C519A3"/>
    <w:rsid w:val="00C51BA1"/>
    <w:rsid w:val="00C524FA"/>
    <w:rsid w:val="00C54866"/>
    <w:rsid w:val="00C557E5"/>
    <w:rsid w:val="00C55E92"/>
    <w:rsid w:val="00C56715"/>
    <w:rsid w:val="00C61DF1"/>
    <w:rsid w:val="00C636A8"/>
    <w:rsid w:val="00C649A3"/>
    <w:rsid w:val="00C64C38"/>
    <w:rsid w:val="00C65FA0"/>
    <w:rsid w:val="00C6606A"/>
    <w:rsid w:val="00C716E6"/>
    <w:rsid w:val="00C72A24"/>
    <w:rsid w:val="00C736D2"/>
    <w:rsid w:val="00C7432E"/>
    <w:rsid w:val="00C75571"/>
    <w:rsid w:val="00C76FE6"/>
    <w:rsid w:val="00C76FF4"/>
    <w:rsid w:val="00C77F66"/>
    <w:rsid w:val="00C80245"/>
    <w:rsid w:val="00C8124B"/>
    <w:rsid w:val="00C8178E"/>
    <w:rsid w:val="00C834F6"/>
    <w:rsid w:val="00C84A36"/>
    <w:rsid w:val="00C84FEE"/>
    <w:rsid w:val="00C85D99"/>
    <w:rsid w:val="00C91707"/>
    <w:rsid w:val="00C91765"/>
    <w:rsid w:val="00C96612"/>
    <w:rsid w:val="00C976A1"/>
    <w:rsid w:val="00CA0E6A"/>
    <w:rsid w:val="00CA115B"/>
    <w:rsid w:val="00CA3F44"/>
    <w:rsid w:val="00CA4DB7"/>
    <w:rsid w:val="00CA4EDA"/>
    <w:rsid w:val="00CA6144"/>
    <w:rsid w:val="00CA6CAC"/>
    <w:rsid w:val="00CB072B"/>
    <w:rsid w:val="00CB103A"/>
    <w:rsid w:val="00CB3033"/>
    <w:rsid w:val="00CB3C9F"/>
    <w:rsid w:val="00CB5F47"/>
    <w:rsid w:val="00CC0C05"/>
    <w:rsid w:val="00CC0FA9"/>
    <w:rsid w:val="00CC18DB"/>
    <w:rsid w:val="00CC1C15"/>
    <w:rsid w:val="00CC375D"/>
    <w:rsid w:val="00CC46A2"/>
    <w:rsid w:val="00CC4FB0"/>
    <w:rsid w:val="00CC5B47"/>
    <w:rsid w:val="00CC6D92"/>
    <w:rsid w:val="00CD04A5"/>
    <w:rsid w:val="00CD2B03"/>
    <w:rsid w:val="00CD66D6"/>
    <w:rsid w:val="00CD7D67"/>
    <w:rsid w:val="00CE01EF"/>
    <w:rsid w:val="00CE5CF4"/>
    <w:rsid w:val="00CF001A"/>
    <w:rsid w:val="00CF0250"/>
    <w:rsid w:val="00CF355D"/>
    <w:rsid w:val="00D0134F"/>
    <w:rsid w:val="00D0202D"/>
    <w:rsid w:val="00D043AD"/>
    <w:rsid w:val="00D06C66"/>
    <w:rsid w:val="00D072A1"/>
    <w:rsid w:val="00D10D67"/>
    <w:rsid w:val="00D124B6"/>
    <w:rsid w:val="00D13BBB"/>
    <w:rsid w:val="00D14919"/>
    <w:rsid w:val="00D14E99"/>
    <w:rsid w:val="00D1571D"/>
    <w:rsid w:val="00D21E36"/>
    <w:rsid w:val="00D22BAB"/>
    <w:rsid w:val="00D22CA2"/>
    <w:rsid w:val="00D2321E"/>
    <w:rsid w:val="00D232B7"/>
    <w:rsid w:val="00D23492"/>
    <w:rsid w:val="00D26520"/>
    <w:rsid w:val="00D277F8"/>
    <w:rsid w:val="00D300DD"/>
    <w:rsid w:val="00D311AE"/>
    <w:rsid w:val="00D31A84"/>
    <w:rsid w:val="00D33C92"/>
    <w:rsid w:val="00D34371"/>
    <w:rsid w:val="00D353F0"/>
    <w:rsid w:val="00D443DF"/>
    <w:rsid w:val="00D44F13"/>
    <w:rsid w:val="00D45385"/>
    <w:rsid w:val="00D479CD"/>
    <w:rsid w:val="00D50D2A"/>
    <w:rsid w:val="00D51891"/>
    <w:rsid w:val="00D52245"/>
    <w:rsid w:val="00D52ED9"/>
    <w:rsid w:val="00D55A38"/>
    <w:rsid w:val="00D57C1D"/>
    <w:rsid w:val="00D6016D"/>
    <w:rsid w:val="00D60576"/>
    <w:rsid w:val="00D66AB0"/>
    <w:rsid w:val="00D7231B"/>
    <w:rsid w:val="00D73829"/>
    <w:rsid w:val="00D73982"/>
    <w:rsid w:val="00D77BCE"/>
    <w:rsid w:val="00D810C8"/>
    <w:rsid w:val="00D812C8"/>
    <w:rsid w:val="00D816BB"/>
    <w:rsid w:val="00D829D0"/>
    <w:rsid w:val="00D831E8"/>
    <w:rsid w:val="00D8375F"/>
    <w:rsid w:val="00D841A1"/>
    <w:rsid w:val="00D84407"/>
    <w:rsid w:val="00D84F11"/>
    <w:rsid w:val="00D86F12"/>
    <w:rsid w:val="00D87F4D"/>
    <w:rsid w:val="00D90303"/>
    <w:rsid w:val="00D91030"/>
    <w:rsid w:val="00D91940"/>
    <w:rsid w:val="00D92C17"/>
    <w:rsid w:val="00D930BB"/>
    <w:rsid w:val="00D932AD"/>
    <w:rsid w:val="00D93779"/>
    <w:rsid w:val="00D95A48"/>
    <w:rsid w:val="00D95A4C"/>
    <w:rsid w:val="00D95BD7"/>
    <w:rsid w:val="00D97AC2"/>
    <w:rsid w:val="00D97F97"/>
    <w:rsid w:val="00DA12F0"/>
    <w:rsid w:val="00DA2959"/>
    <w:rsid w:val="00DA57EE"/>
    <w:rsid w:val="00DB181C"/>
    <w:rsid w:val="00DB2200"/>
    <w:rsid w:val="00DB58CB"/>
    <w:rsid w:val="00DB753C"/>
    <w:rsid w:val="00DC3C79"/>
    <w:rsid w:val="00DC5435"/>
    <w:rsid w:val="00DC5EB5"/>
    <w:rsid w:val="00DC5F38"/>
    <w:rsid w:val="00DC64F4"/>
    <w:rsid w:val="00DD0C78"/>
    <w:rsid w:val="00DD132F"/>
    <w:rsid w:val="00DD2279"/>
    <w:rsid w:val="00DD78E6"/>
    <w:rsid w:val="00DE249D"/>
    <w:rsid w:val="00DE3825"/>
    <w:rsid w:val="00DE49ED"/>
    <w:rsid w:val="00DE7E18"/>
    <w:rsid w:val="00DF439B"/>
    <w:rsid w:val="00DF5814"/>
    <w:rsid w:val="00DF6C21"/>
    <w:rsid w:val="00DF6C36"/>
    <w:rsid w:val="00DF7BB9"/>
    <w:rsid w:val="00E02431"/>
    <w:rsid w:val="00E02BE5"/>
    <w:rsid w:val="00E03757"/>
    <w:rsid w:val="00E03C51"/>
    <w:rsid w:val="00E058F9"/>
    <w:rsid w:val="00E11081"/>
    <w:rsid w:val="00E13C8A"/>
    <w:rsid w:val="00E148F4"/>
    <w:rsid w:val="00E2004A"/>
    <w:rsid w:val="00E21494"/>
    <w:rsid w:val="00E22781"/>
    <w:rsid w:val="00E245D0"/>
    <w:rsid w:val="00E255AC"/>
    <w:rsid w:val="00E26053"/>
    <w:rsid w:val="00E312D2"/>
    <w:rsid w:val="00E33009"/>
    <w:rsid w:val="00E3415B"/>
    <w:rsid w:val="00E36DB9"/>
    <w:rsid w:val="00E4207D"/>
    <w:rsid w:val="00E420FE"/>
    <w:rsid w:val="00E42EAA"/>
    <w:rsid w:val="00E43660"/>
    <w:rsid w:val="00E449D8"/>
    <w:rsid w:val="00E45D74"/>
    <w:rsid w:val="00E467BD"/>
    <w:rsid w:val="00E51F99"/>
    <w:rsid w:val="00E52414"/>
    <w:rsid w:val="00E55177"/>
    <w:rsid w:val="00E57591"/>
    <w:rsid w:val="00E60929"/>
    <w:rsid w:val="00E625E5"/>
    <w:rsid w:val="00E653F5"/>
    <w:rsid w:val="00E658C6"/>
    <w:rsid w:val="00E667FC"/>
    <w:rsid w:val="00E72F1F"/>
    <w:rsid w:val="00E763ED"/>
    <w:rsid w:val="00E80A9B"/>
    <w:rsid w:val="00E82A62"/>
    <w:rsid w:val="00E85B31"/>
    <w:rsid w:val="00E86025"/>
    <w:rsid w:val="00E86B44"/>
    <w:rsid w:val="00E8709E"/>
    <w:rsid w:val="00E91C8A"/>
    <w:rsid w:val="00E92EF2"/>
    <w:rsid w:val="00E93BCC"/>
    <w:rsid w:val="00E9439E"/>
    <w:rsid w:val="00E94474"/>
    <w:rsid w:val="00E945F9"/>
    <w:rsid w:val="00E9526F"/>
    <w:rsid w:val="00E96E54"/>
    <w:rsid w:val="00EA046B"/>
    <w:rsid w:val="00EA0F86"/>
    <w:rsid w:val="00EA1145"/>
    <w:rsid w:val="00EA11E5"/>
    <w:rsid w:val="00EA1ED7"/>
    <w:rsid w:val="00EA3FDA"/>
    <w:rsid w:val="00EA5C66"/>
    <w:rsid w:val="00EA6F6A"/>
    <w:rsid w:val="00EB09CB"/>
    <w:rsid w:val="00EB0C24"/>
    <w:rsid w:val="00EB13EB"/>
    <w:rsid w:val="00EC0122"/>
    <w:rsid w:val="00EC0728"/>
    <w:rsid w:val="00EC1617"/>
    <w:rsid w:val="00EC2752"/>
    <w:rsid w:val="00EC2D7B"/>
    <w:rsid w:val="00EC3475"/>
    <w:rsid w:val="00EC7653"/>
    <w:rsid w:val="00ED4554"/>
    <w:rsid w:val="00ED5241"/>
    <w:rsid w:val="00ED64CD"/>
    <w:rsid w:val="00ED7DBB"/>
    <w:rsid w:val="00EE11D0"/>
    <w:rsid w:val="00EE19D7"/>
    <w:rsid w:val="00EE25E9"/>
    <w:rsid w:val="00EE5896"/>
    <w:rsid w:val="00EE6E83"/>
    <w:rsid w:val="00EE6FF6"/>
    <w:rsid w:val="00EE775A"/>
    <w:rsid w:val="00EF20F4"/>
    <w:rsid w:val="00EF2D43"/>
    <w:rsid w:val="00EF2D68"/>
    <w:rsid w:val="00EF4BB5"/>
    <w:rsid w:val="00EF5BD9"/>
    <w:rsid w:val="00EF6456"/>
    <w:rsid w:val="00F00891"/>
    <w:rsid w:val="00F02662"/>
    <w:rsid w:val="00F06631"/>
    <w:rsid w:val="00F0740C"/>
    <w:rsid w:val="00F0794E"/>
    <w:rsid w:val="00F102B2"/>
    <w:rsid w:val="00F105FA"/>
    <w:rsid w:val="00F115E5"/>
    <w:rsid w:val="00F121C0"/>
    <w:rsid w:val="00F143F6"/>
    <w:rsid w:val="00F1492D"/>
    <w:rsid w:val="00F160B7"/>
    <w:rsid w:val="00F1690F"/>
    <w:rsid w:val="00F2140E"/>
    <w:rsid w:val="00F224B5"/>
    <w:rsid w:val="00F23B65"/>
    <w:rsid w:val="00F24845"/>
    <w:rsid w:val="00F275D0"/>
    <w:rsid w:val="00F27C97"/>
    <w:rsid w:val="00F321F7"/>
    <w:rsid w:val="00F331FE"/>
    <w:rsid w:val="00F344A6"/>
    <w:rsid w:val="00F344D6"/>
    <w:rsid w:val="00F3485E"/>
    <w:rsid w:val="00F35244"/>
    <w:rsid w:val="00F36CA6"/>
    <w:rsid w:val="00F37250"/>
    <w:rsid w:val="00F3752A"/>
    <w:rsid w:val="00F401AB"/>
    <w:rsid w:val="00F40FBF"/>
    <w:rsid w:val="00F4149C"/>
    <w:rsid w:val="00F414D7"/>
    <w:rsid w:val="00F4165C"/>
    <w:rsid w:val="00F41ABA"/>
    <w:rsid w:val="00F428ED"/>
    <w:rsid w:val="00F4368E"/>
    <w:rsid w:val="00F43D41"/>
    <w:rsid w:val="00F502E0"/>
    <w:rsid w:val="00F51966"/>
    <w:rsid w:val="00F52C3C"/>
    <w:rsid w:val="00F52F5A"/>
    <w:rsid w:val="00F54E34"/>
    <w:rsid w:val="00F55CCE"/>
    <w:rsid w:val="00F56501"/>
    <w:rsid w:val="00F57034"/>
    <w:rsid w:val="00F5705E"/>
    <w:rsid w:val="00F603CC"/>
    <w:rsid w:val="00F64A9E"/>
    <w:rsid w:val="00F64F57"/>
    <w:rsid w:val="00F70167"/>
    <w:rsid w:val="00F705AE"/>
    <w:rsid w:val="00F74EBD"/>
    <w:rsid w:val="00F82ADB"/>
    <w:rsid w:val="00F831B3"/>
    <w:rsid w:val="00F86B8B"/>
    <w:rsid w:val="00F8733F"/>
    <w:rsid w:val="00F910EF"/>
    <w:rsid w:val="00F91562"/>
    <w:rsid w:val="00F921B4"/>
    <w:rsid w:val="00F93F70"/>
    <w:rsid w:val="00F94057"/>
    <w:rsid w:val="00F94B92"/>
    <w:rsid w:val="00F962CD"/>
    <w:rsid w:val="00F96524"/>
    <w:rsid w:val="00F9762A"/>
    <w:rsid w:val="00FA25D3"/>
    <w:rsid w:val="00FA3D6B"/>
    <w:rsid w:val="00FA4022"/>
    <w:rsid w:val="00FA6493"/>
    <w:rsid w:val="00FA65E2"/>
    <w:rsid w:val="00FA7DC3"/>
    <w:rsid w:val="00FB255F"/>
    <w:rsid w:val="00FB3AAB"/>
    <w:rsid w:val="00FB6924"/>
    <w:rsid w:val="00FB7E37"/>
    <w:rsid w:val="00FC02B4"/>
    <w:rsid w:val="00FC254A"/>
    <w:rsid w:val="00FC4D62"/>
    <w:rsid w:val="00FC4DC3"/>
    <w:rsid w:val="00FC7E21"/>
    <w:rsid w:val="00FD1370"/>
    <w:rsid w:val="00FD170C"/>
    <w:rsid w:val="00FD53A6"/>
    <w:rsid w:val="00FD5F55"/>
    <w:rsid w:val="00FE0D6B"/>
    <w:rsid w:val="00FE2042"/>
    <w:rsid w:val="00FE3364"/>
    <w:rsid w:val="00FE34A0"/>
    <w:rsid w:val="00FE4EC0"/>
    <w:rsid w:val="00FE5C28"/>
    <w:rsid w:val="00FE63D6"/>
    <w:rsid w:val="00FE6711"/>
    <w:rsid w:val="00FF1B1C"/>
    <w:rsid w:val="00FF2D5E"/>
    <w:rsid w:val="00FF3FB5"/>
    <w:rsid w:val="00FF5A2F"/>
    <w:rsid w:val="014464BB"/>
    <w:rsid w:val="016025FC"/>
    <w:rsid w:val="018A2DD6"/>
    <w:rsid w:val="01C4258D"/>
    <w:rsid w:val="01E4052A"/>
    <w:rsid w:val="021B48C8"/>
    <w:rsid w:val="02204B8A"/>
    <w:rsid w:val="022B2C0A"/>
    <w:rsid w:val="022F6BC7"/>
    <w:rsid w:val="024617F2"/>
    <w:rsid w:val="026A0AE8"/>
    <w:rsid w:val="02AB3C57"/>
    <w:rsid w:val="02B11EFA"/>
    <w:rsid w:val="02C90803"/>
    <w:rsid w:val="02F63666"/>
    <w:rsid w:val="03476509"/>
    <w:rsid w:val="03675EC4"/>
    <w:rsid w:val="036B7DB9"/>
    <w:rsid w:val="037E7B55"/>
    <w:rsid w:val="038247D1"/>
    <w:rsid w:val="0397607D"/>
    <w:rsid w:val="03A47886"/>
    <w:rsid w:val="03AE2FE7"/>
    <w:rsid w:val="03CE6E4F"/>
    <w:rsid w:val="03E2554B"/>
    <w:rsid w:val="03ED7B6C"/>
    <w:rsid w:val="04321F4D"/>
    <w:rsid w:val="04405E89"/>
    <w:rsid w:val="04953394"/>
    <w:rsid w:val="04B638C9"/>
    <w:rsid w:val="04BA090E"/>
    <w:rsid w:val="04C035DB"/>
    <w:rsid w:val="04DC7AA1"/>
    <w:rsid w:val="04E470A0"/>
    <w:rsid w:val="04ED23F9"/>
    <w:rsid w:val="05123C0E"/>
    <w:rsid w:val="05216546"/>
    <w:rsid w:val="05351C19"/>
    <w:rsid w:val="053E2F62"/>
    <w:rsid w:val="056E0C00"/>
    <w:rsid w:val="05731B59"/>
    <w:rsid w:val="05843C4B"/>
    <w:rsid w:val="058A5177"/>
    <w:rsid w:val="05A30D0A"/>
    <w:rsid w:val="05DA3800"/>
    <w:rsid w:val="05EB5EC4"/>
    <w:rsid w:val="05FC68B3"/>
    <w:rsid w:val="06093708"/>
    <w:rsid w:val="060E0879"/>
    <w:rsid w:val="061F4C33"/>
    <w:rsid w:val="067370A2"/>
    <w:rsid w:val="06897F2F"/>
    <w:rsid w:val="06AD62E4"/>
    <w:rsid w:val="06AF3171"/>
    <w:rsid w:val="06B46DF4"/>
    <w:rsid w:val="06CE625A"/>
    <w:rsid w:val="06EC048E"/>
    <w:rsid w:val="06F93FB6"/>
    <w:rsid w:val="073E7B8E"/>
    <w:rsid w:val="075345FC"/>
    <w:rsid w:val="07680C05"/>
    <w:rsid w:val="076D3166"/>
    <w:rsid w:val="07944BFB"/>
    <w:rsid w:val="07A20778"/>
    <w:rsid w:val="07C30DC0"/>
    <w:rsid w:val="07D93026"/>
    <w:rsid w:val="080B5534"/>
    <w:rsid w:val="080F6D74"/>
    <w:rsid w:val="0822151D"/>
    <w:rsid w:val="084E2C38"/>
    <w:rsid w:val="087B41C0"/>
    <w:rsid w:val="087D32B3"/>
    <w:rsid w:val="088E5CA1"/>
    <w:rsid w:val="08B4706A"/>
    <w:rsid w:val="08BD08B7"/>
    <w:rsid w:val="08E92ED7"/>
    <w:rsid w:val="08F85B47"/>
    <w:rsid w:val="08FD1FCF"/>
    <w:rsid w:val="090671AD"/>
    <w:rsid w:val="093D04BA"/>
    <w:rsid w:val="096156B5"/>
    <w:rsid w:val="097529BD"/>
    <w:rsid w:val="09D43B87"/>
    <w:rsid w:val="09DF42DA"/>
    <w:rsid w:val="09EF09C1"/>
    <w:rsid w:val="09F935EE"/>
    <w:rsid w:val="0A03435D"/>
    <w:rsid w:val="0A0700B4"/>
    <w:rsid w:val="0A110812"/>
    <w:rsid w:val="0A111F5C"/>
    <w:rsid w:val="0A195A3E"/>
    <w:rsid w:val="0A1A46C1"/>
    <w:rsid w:val="0A54111B"/>
    <w:rsid w:val="0A7A508D"/>
    <w:rsid w:val="0AB623B0"/>
    <w:rsid w:val="0ABC2E87"/>
    <w:rsid w:val="0AC01B2F"/>
    <w:rsid w:val="0AD063E7"/>
    <w:rsid w:val="0ADA51CD"/>
    <w:rsid w:val="0AED7863"/>
    <w:rsid w:val="0AF10BED"/>
    <w:rsid w:val="0B0D30E0"/>
    <w:rsid w:val="0B5C1160"/>
    <w:rsid w:val="0B6357F2"/>
    <w:rsid w:val="0B9510F4"/>
    <w:rsid w:val="0BCD088E"/>
    <w:rsid w:val="0BFA6134"/>
    <w:rsid w:val="0C112AAA"/>
    <w:rsid w:val="0C3279E8"/>
    <w:rsid w:val="0C3B6B9E"/>
    <w:rsid w:val="0C581C83"/>
    <w:rsid w:val="0C6D2071"/>
    <w:rsid w:val="0C9040A9"/>
    <w:rsid w:val="0C9413AC"/>
    <w:rsid w:val="0C9D11C1"/>
    <w:rsid w:val="0CA56F5B"/>
    <w:rsid w:val="0CDB522D"/>
    <w:rsid w:val="0CEC568C"/>
    <w:rsid w:val="0D0343E8"/>
    <w:rsid w:val="0D0904F0"/>
    <w:rsid w:val="0D3B1EAE"/>
    <w:rsid w:val="0D460BF6"/>
    <w:rsid w:val="0D611BD6"/>
    <w:rsid w:val="0D6C0594"/>
    <w:rsid w:val="0D7B0B4F"/>
    <w:rsid w:val="0D7E3D32"/>
    <w:rsid w:val="0D966621"/>
    <w:rsid w:val="0DA4122C"/>
    <w:rsid w:val="0DA96558"/>
    <w:rsid w:val="0DB7190D"/>
    <w:rsid w:val="0DBA0C37"/>
    <w:rsid w:val="0DBC1618"/>
    <w:rsid w:val="0DF742E8"/>
    <w:rsid w:val="0DFC6867"/>
    <w:rsid w:val="0E72571D"/>
    <w:rsid w:val="0E743C44"/>
    <w:rsid w:val="0E9A16A0"/>
    <w:rsid w:val="0E9E6512"/>
    <w:rsid w:val="0EA83860"/>
    <w:rsid w:val="0F034B9F"/>
    <w:rsid w:val="0F334EAC"/>
    <w:rsid w:val="0F380CF4"/>
    <w:rsid w:val="0F482EAC"/>
    <w:rsid w:val="0F4B55A7"/>
    <w:rsid w:val="0F6710EF"/>
    <w:rsid w:val="0F87382C"/>
    <w:rsid w:val="0FA67D74"/>
    <w:rsid w:val="0FAC1D59"/>
    <w:rsid w:val="0FAE47D0"/>
    <w:rsid w:val="0FC81379"/>
    <w:rsid w:val="0FE04AF8"/>
    <w:rsid w:val="0FEB1C2B"/>
    <w:rsid w:val="0FF30ADF"/>
    <w:rsid w:val="0FF878BE"/>
    <w:rsid w:val="102742DA"/>
    <w:rsid w:val="10360A28"/>
    <w:rsid w:val="10394744"/>
    <w:rsid w:val="103D3495"/>
    <w:rsid w:val="107E68E7"/>
    <w:rsid w:val="10864944"/>
    <w:rsid w:val="10CD621A"/>
    <w:rsid w:val="10D26947"/>
    <w:rsid w:val="10E430B3"/>
    <w:rsid w:val="110411F6"/>
    <w:rsid w:val="113B0990"/>
    <w:rsid w:val="113B4A52"/>
    <w:rsid w:val="11643A43"/>
    <w:rsid w:val="11790C53"/>
    <w:rsid w:val="118F66DA"/>
    <w:rsid w:val="11966AEA"/>
    <w:rsid w:val="11CC1DC3"/>
    <w:rsid w:val="11D87F8D"/>
    <w:rsid w:val="11DB06F4"/>
    <w:rsid w:val="11DE75FC"/>
    <w:rsid w:val="11F243F4"/>
    <w:rsid w:val="11FE3E97"/>
    <w:rsid w:val="122E1F54"/>
    <w:rsid w:val="123258EF"/>
    <w:rsid w:val="12463C8B"/>
    <w:rsid w:val="124C0223"/>
    <w:rsid w:val="12550A22"/>
    <w:rsid w:val="128072E8"/>
    <w:rsid w:val="12843C71"/>
    <w:rsid w:val="12A00C9E"/>
    <w:rsid w:val="12A8461D"/>
    <w:rsid w:val="12AD766B"/>
    <w:rsid w:val="12DB1D83"/>
    <w:rsid w:val="12E50BB3"/>
    <w:rsid w:val="12E60B70"/>
    <w:rsid w:val="12FE7BB6"/>
    <w:rsid w:val="13212A6D"/>
    <w:rsid w:val="133176F4"/>
    <w:rsid w:val="134F24D1"/>
    <w:rsid w:val="13533D6F"/>
    <w:rsid w:val="139B74C4"/>
    <w:rsid w:val="13AE7D5A"/>
    <w:rsid w:val="13BC5DB8"/>
    <w:rsid w:val="13BD568C"/>
    <w:rsid w:val="13C3321E"/>
    <w:rsid w:val="142C1376"/>
    <w:rsid w:val="142F2909"/>
    <w:rsid w:val="142F43C4"/>
    <w:rsid w:val="143E3DC5"/>
    <w:rsid w:val="148370CB"/>
    <w:rsid w:val="14AF537E"/>
    <w:rsid w:val="14B20F69"/>
    <w:rsid w:val="14FB03B2"/>
    <w:rsid w:val="14FE50FD"/>
    <w:rsid w:val="150B3068"/>
    <w:rsid w:val="152A6D51"/>
    <w:rsid w:val="15475C70"/>
    <w:rsid w:val="15606016"/>
    <w:rsid w:val="15623315"/>
    <w:rsid w:val="156D358B"/>
    <w:rsid w:val="15992044"/>
    <w:rsid w:val="15D02B18"/>
    <w:rsid w:val="15FE2D02"/>
    <w:rsid w:val="161D0664"/>
    <w:rsid w:val="161E52F6"/>
    <w:rsid w:val="161F42CE"/>
    <w:rsid w:val="16244BA5"/>
    <w:rsid w:val="16427D13"/>
    <w:rsid w:val="16446E8C"/>
    <w:rsid w:val="1649189C"/>
    <w:rsid w:val="16693194"/>
    <w:rsid w:val="16873E04"/>
    <w:rsid w:val="16B965DF"/>
    <w:rsid w:val="16DD7794"/>
    <w:rsid w:val="16EE34C5"/>
    <w:rsid w:val="173043C7"/>
    <w:rsid w:val="173A76AD"/>
    <w:rsid w:val="174156B7"/>
    <w:rsid w:val="17451FF2"/>
    <w:rsid w:val="17465256"/>
    <w:rsid w:val="175B1444"/>
    <w:rsid w:val="176A1687"/>
    <w:rsid w:val="177A1F84"/>
    <w:rsid w:val="1786213E"/>
    <w:rsid w:val="179C4007"/>
    <w:rsid w:val="17A10E21"/>
    <w:rsid w:val="17A45690"/>
    <w:rsid w:val="17AF353E"/>
    <w:rsid w:val="17DB7A23"/>
    <w:rsid w:val="17F001BC"/>
    <w:rsid w:val="180F4F9D"/>
    <w:rsid w:val="18335F1D"/>
    <w:rsid w:val="183663A5"/>
    <w:rsid w:val="1869193F"/>
    <w:rsid w:val="18746723"/>
    <w:rsid w:val="18A706B9"/>
    <w:rsid w:val="18B20F27"/>
    <w:rsid w:val="18CC7F5C"/>
    <w:rsid w:val="18DC2EDA"/>
    <w:rsid w:val="18FF308F"/>
    <w:rsid w:val="190D0464"/>
    <w:rsid w:val="19296133"/>
    <w:rsid w:val="19597C05"/>
    <w:rsid w:val="19763D46"/>
    <w:rsid w:val="197D4075"/>
    <w:rsid w:val="198A7DBF"/>
    <w:rsid w:val="19AA0461"/>
    <w:rsid w:val="19CA72DF"/>
    <w:rsid w:val="19DD3743"/>
    <w:rsid w:val="19E72720"/>
    <w:rsid w:val="19F811CC"/>
    <w:rsid w:val="19FD3D59"/>
    <w:rsid w:val="1A175E5A"/>
    <w:rsid w:val="1A4A65D3"/>
    <w:rsid w:val="1A4C1518"/>
    <w:rsid w:val="1A82366D"/>
    <w:rsid w:val="1A9557B6"/>
    <w:rsid w:val="1AA9305D"/>
    <w:rsid w:val="1AD11A1D"/>
    <w:rsid w:val="1AE05D13"/>
    <w:rsid w:val="1AE82C29"/>
    <w:rsid w:val="1AE84762"/>
    <w:rsid w:val="1AF44089"/>
    <w:rsid w:val="1B023DB0"/>
    <w:rsid w:val="1B0D1903"/>
    <w:rsid w:val="1B1F1759"/>
    <w:rsid w:val="1B43291B"/>
    <w:rsid w:val="1B487750"/>
    <w:rsid w:val="1B4C3F58"/>
    <w:rsid w:val="1B516F09"/>
    <w:rsid w:val="1BAB1CAE"/>
    <w:rsid w:val="1BB42683"/>
    <w:rsid w:val="1BC16115"/>
    <w:rsid w:val="1BC9751D"/>
    <w:rsid w:val="1BCF2EAD"/>
    <w:rsid w:val="1BD81D53"/>
    <w:rsid w:val="1BDD5A46"/>
    <w:rsid w:val="1BE972DA"/>
    <w:rsid w:val="1C0320AA"/>
    <w:rsid w:val="1C0C2F65"/>
    <w:rsid w:val="1C350048"/>
    <w:rsid w:val="1C3F2267"/>
    <w:rsid w:val="1C414BEA"/>
    <w:rsid w:val="1C7879D5"/>
    <w:rsid w:val="1D0258AE"/>
    <w:rsid w:val="1D335D98"/>
    <w:rsid w:val="1D37522E"/>
    <w:rsid w:val="1DB41DC8"/>
    <w:rsid w:val="1DB60B4F"/>
    <w:rsid w:val="1DBC05E9"/>
    <w:rsid w:val="1E24378F"/>
    <w:rsid w:val="1E501C47"/>
    <w:rsid w:val="1E521DDC"/>
    <w:rsid w:val="1E5A0411"/>
    <w:rsid w:val="1E5F1FC7"/>
    <w:rsid w:val="1E733517"/>
    <w:rsid w:val="1ECC2C27"/>
    <w:rsid w:val="1EEE3AC8"/>
    <w:rsid w:val="1F3507CD"/>
    <w:rsid w:val="1F5121D8"/>
    <w:rsid w:val="1F741DA9"/>
    <w:rsid w:val="1F86727A"/>
    <w:rsid w:val="1FA47A22"/>
    <w:rsid w:val="1FC31B28"/>
    <w:rsid w:val="1FD85D63"/>
    <w:rsid w:val="1FE04BDC"/>
    <w:rsid w:val="1FF05C03"/>
    <w:rsid w:val="200A7755"/>
    <w:rsid w:val="200B6827"/>
    <w:rsid w:val="205F60D4"/>
    <w:rsid w:val="20BB2DEE"/>
    <w:rsid w:val="20C94DD0"/>
    <w:rsid w:val="20F86BF8"/>
    <w:rsid w:val="21076170"/>
    <w:rsid w:val="210B2A97"/>
    <w:rsid w:val="211B33DF"/>
    <w:rsid w:val="212A726B"/>
    <w:rsid w:val="21B535DD"/>
    <w:rsid w:val="21CB71C6"/>
    <w:rsid w:val="21DA4716"/>
    <w:rsid w:val="21DA4ABB"/>
    <w:rsid w:val="21DE344B"/>
    <w:rsid w:val="21F21504"/>
    <w:rsid w:val="220F766F"/>
    <w:rsid w:val="22264B96"/>
    <w:rsid w:val="22482F0D"/>
    <w:rsid w:val="226520FC"/>
    <w:rsid w:val="2265761B"/>
    <w:rsid w:val="22A87507"/>
    <w:rsid w:val="22B00A35"/>
    <w:rsid w:val="22B1460E"/>
    <w:rsid w:val="22D36C7A"/>
    <w:rsid w:val="22FB0071"/>
    <w:rsid w:val="23045086"/>
    <w:rsid w:val="23440DA2"/>
    <w:rsid w:val="236A0E4E"/>
    <w:rsid w:val="23865A00"/>
    <w:rsid w:val="23913DE8"/>
    <w:rsid w:val="23B24AE2"/>
    <w:rsid w:val="240115C5"/>
    <w:rsid w:val="24150BCD"/>
    <w:rsid w:val="242157C3"/>
    <w:rsid w:val="2425685A"/>
    <w:rsid w:val="24264B88"/>
    <w:rsid w:val="242D4A2F"/>
    <w:rsid w:val="243E1570"/>
    <w:rsid w:val="244E5C3A"/>
    <w:rsid w:val="24701268"/>
    <w:rsid w:val="24794F9B"/>
    <w:rsid w:val="248F70E0"/>
    <w:rsid w:val="2494490F"/>
    <w:rsid w:val="249E0AA2"/>
    <w:rsid w:val="24A36A13"/>
    <w:rsid w:val="24B52569"/>
    <w:rsid w:val="24DD4E1D"/>
    <w:rsid w:val="24E45DA7"/>
    <w:rsid w:val="24ED56A6"/>
    <w:rsid w:val="250B1734"/>
    <w:rsid w:val="25396722"/>
    <w:rsid w:val="25397845"/>
    <w:rsid w:val="25861D82"/>
    <w:rsid w:val="259C54CD"/>
    <w:rsid w:val="25C744D7"/>
    <w:rsid w:val="25CC175F"/>
    <w:rsid w:val="25D24FC7"/>
    <w:rsid w:val="25F3318F"/>
    <w:rsid w:val="25FE400E"/>
    <w:rsid w:val="26522EA8"/>
    <w:rsid w:val="26682603"/>
    <w:rsid w:val="267F148D"/>
    <w:rsid w:val="268362C1"/>
    <w:rsid w:val="26920BFA"/>
    <w:rsid w:val="26C41A6E"/>
    <w:rsid w:val="26CC0950"/>
    <w:rsid w:val="26E50C5D"/>
    <w:rsid w:val="270E63AA"/>
    <w:rsid w:val="27103461"/>
    <w:rsid w:val="27275139"/>
    <w:rsid w:val="27482BFF"/>
    <w:rsid w:val="276A122F"/>
    <w:rsid w:val="27B54190"/>
    <w:rsid w:val="27D8263D"/>
    <w:rsid w:val="27D85BC0"/>
    <w:rsid w:val="27EC60E8"/>
    <w:rsid w:val="28164551"/>
    <w:rsid w:val="28204972"/>
    <w:rsid w:val="283D06F2"/>
    <w:rsid w:val="2846681B"/>
    <w:rsid w:val="2879797C"/>
    <w:rsid w:val="28A80261"/>
    <w:rsid w:val="28AB3A14"/>
    <w:rsid w:val="29170CD9"/>
    <w:rsid w:val="29235B3A"/>
    <w:rsid w:val="2943504D"/>
    <w:rsid w:val="29741F0F"/>
    <w:rsid w:val="297D6F4C"/>
    <w:rsid w:val="29BB2683"/>
    <w:rsid w:val="29D659C5"/>
    <w:rsid w:val="2A144016"/>
    <w:rsid w:val="2A247DBB"/>
    <w:rsid w:val="2A337FFE"/>
    <w:rsid w:val="2A4144C9"/>
    <w:rsid w:val="2AE61515"/>
    <w:rsid w:val="2AE87B84"/>
    <w:rsid w:val="2AFF73A3"/>
    <w:rsid w:val="2B013C59"/>
    <w:rsid w:val="2B03342D"/>
    <w:rsid w:val="2B065545"/>
    <w:rsid w:val="2BA95732"/>
    <w:rsid w:val="2BAC2056"/>
    <w:rsid w:val="2BBE7D9C"/>
    <w:rsid w:val="2BC74CE2"/>
    <w:rsid w:val="2BC96E6C"/>
    <w:rsid w:val="2C023E66"/>
    <w:rsid w:val="2C0C5343"/>
    <w:rsid w:val="2C3907B8"/>
    <w:rsid w:val="2C393974"/>
    <w:rsid w:val="2C7E4129"/>
    <w:rsid w:val="2CB90C8F"/>
    <w:rsid w:val="2CEA02BC"/>
    <w:rsid w:val="2D1E783E"/>
    <w:rsid w:val="2D1F0992"/>
    <w:rsid w:val="2D511C5B"/>
    <w:rsid w:val="2D7F6F76"/>
    <w:rsid w:val="2DA72A14"/>
    <w:rsid w:val="2DAF2092"/>
    <w:rsid w:val="2DC95BFD"/>
    <w:rsid w:val="2DD41AF8"/>
    <w:rsid w:val="2DD97BC5"/>
    <w:rsid w:val="2DDF2633"/>
    <w:rsid w:val="2DE56D38"/>
    <w:rsid w:val="2DFC4EBE"/>
    <w:rsid w:val="2E0F48DF"/>
    <w:rsid w:val="2E11065B"/>
    <w:rsid w:val="2E361093"/>
    <w:rsid w:val="2E586286"/>
    <w:rsid w:val="2E5F231B"/>
    <w:rsid w:val="2E766B49"/>
    <w:rsid w:val="2E840069"/>
    <w:rsid w:val="2E914FAD"/>
    <w:rsid w:val="2EA850C9"/>
    <w:rsid w:val="2EB84F76"/>
    <w:rsid w:val="2ED53072"/>
    <w:rsid w:val="2ED578D6"/>
    <w:rsid w:val="2F0672B1"/>
    <w:rsid w:val="2F086A5B"/>
    <w:rsid w:val="2F1D162B"/>
    <w:rsid w:val="2F437197"/>
    <w:rsid w:val="2F5E0369"/>
    <w:rsid w:val="2F6011C4"/>
    <w:rsid w:val="2F7B0865"/>
    <w:rsid w:val="2F8A1BC3"/>
    <w:rsid w:val="2FB05DB2"/>
    <w:rsid w:val="302252C7"/>
    <w:rsid w:val="30370D29"/>
    <w:rsid w:val="307149C9"/>
    <w:rsid w:val="308E71B9"/>
    <w:rsid w:val="309B1EBE"/>
    <w:rsid w:val="30F009F7"/>
    <w:rsid w:val="310314D0"/>
    <w:rsid w:val="311466BD"/>
    <w:rsid w:val="31253DE5"/>
    <w:rsid w:val="313534E4"/>
    <w:rsid w:val="313E7737"/>
    <w:rsid w:val="31744B04"/>
    <w:rsid w:val="317A6513"/>
    <w:rsid w:val="318A5C8E"/>
    <w:rsid w:val="31BE3F1D"/>
    <w:rsid w:val="31D05C41"/>
    <w:rsid w:val="31D077C5"/>
    <w:rsid w:val="31EB4B04"/>
    <w:rsid w:val="31F2079F"/>
    <w:rsid w:val="32265FD5"/>
    <w:rsid w:val="323D23EA"/>
    <w:rsid w:val="32454391"/>
    <w:rsid w:val="326930C7"/>
    <w:rsid w:val="32741398"/>
    <w:rsid w:val="327B34E1"/>
    <w:rsid w:val="32A73A7A"/>
    <w:rsid w:val="32AE3A83"/>
    <w:rsid w:val="32D528F6"/>
    <w:rsid w:val="33281951"/>
    <w:rsid w:val="3363332D"/>
    <w:rsid w:val="337E053C"/>
    <w:rsid w:val="338A111E"/>
    <w:rsid w:val="33910AAB"/>
    <w:rsid w:val="33952969"/>
    <w:rsid w:val="33F203DA"/>
    <w:rsid w:val="34556FF2"/>
    <w:rsid w:val="348C4EDB"/>
    <w:rsid w:val="34A22009"/>
    <w:rsid w:val="34AA129C"/>
    <w:rsid w:val="34C507EF"/>
    <w:rsid w:val="351A46E3"/>
    <w:rsid w:val="354D5A45"/>
    <w:rsid w:val="35A26038"/>
    <w:rsid w:val="35A65B28"/>
    <w:rsid w:val="35EF56A7"/>
    <w:rsid w:val="35F56BE1"/>
    <w:rsid w:val="36145188"/>
    <w:rsid w:val="3615179A"/>
    <w:rsid w:val="36407E87"/>
    <w:rsid w:val="365B6913"/>
    <w:rsid w:val="36620B4E"/>
    <w:rsid w:val="3673029B"/>
    <w:rsid w:val="367F45F6"/>
    <w:rsid w:val="36853990"/>
    <w:rsid w:val="369860BB"/>
    <w:rsid w:val="36FA327F"/>
    <w:rsid w:val="37197AEC"/>
    <w:rsid w:val="37482601"/>
    <w:rsid w:val="37B46BF1"/>
    <w:rsid w:val="37C44B04"/>
    <w:rsid w:val="37D42B23"/>
    <w:rsid w:val="37F963E3"/>
    <w:rsid w:val="37FB2BE8"/>
    <w:rsid w:val="38704DA6"/>
    <w:rsid w:val="38777FB4"/>
    <w:rsid w:val="38907BC9"/>
    <w:rsid w:val="38B8629F"/>
    <w:rsid w:val="38C535A0"/>
    <w:rsid w:val="38DA69D3"/>
    <w:rsid w:val="38DD3F57"/>
    <w:rsid w:val="391E537B"/>
    <w:rsid w:val="39360D17"/>
    <w:rsid w:val="39376BFA"/>
    <w:rsid w:val="39463C3B"/>
    <w:rsid w:val="395E25D9"/>
    <w:rsid w:val="39A66FFB"/>
    <w:rsid w:val="39B478E6"/>
    <w:rsid w:val="39B90520"/>
    <w:rsid w:val="39BA057C"/>
    <w:rsid w:val="39C80BDA"/>
    <w:rsid w:val="39EC2635"/>
    <w:rsid w:val="3A284E82"/>
    <w:rsid w:val="3A46626E"/>
    <w:rsid w:val="3A6C110A"/>
    <w:rsid w:val="3A6C4287"/>
    <w:rsid w:val="3A6F280E"/>
    <w:rsid w:val="3A6F6E31"/>
    <w:rsid w:val="3AA7642C"/>
    <w:rsid w:val="3AD2116E"/>
    <w:rsid w:val="3ADB44C6"/>
    <w:rsid w:val="3AEC50AC"/>
    <w:rsid w:val="3AED5139"/>
    <w:rsid w:val="3B01480B"/>
    <w:rsid w:val="3B297A57"/>
    <w:rsid w:val="3B5953EB"/>
    <w:rsid w:val="3B5F6EA5"/>
    <w:rsid w:val="3B764418"/>
    <w:rsid w:val="3B963CA8"/>
    <w:rsid w:val="3B9D698E"/>
    <w:rsid w:val="3BC907C3"/>
    <w:rsid w:val="3BD66D91"/>
    <w:rsid w:val="3BDA652C"/>
    <w:rsid w:val="3BE353A4"/>
    <w:rsid w:val="3BF2065C"/>
    <w:rsid w:val="3C144D18"/>
    <w:rsid w:val="3C357C06"/>
    <w:rsid w:val="3C587C0F"/>
    <w:rsid w:val="3C7370FC"/>
    <w:rsid w:val="3C81109D"/>
    <w:rsid w:val="3C8D17F0"/>
    <w:rsid w:val="3C9C32CE"/>
    <w:rsid w:val="3CC1149A"/>
    <w:rsid w:val="3CEB0E28"/>
    <w:rsid w:val="3CF25B59"/>
    <w:rsid w:val="3D011321"/>
    <w:rsid w:val="3D356A73"/>
    <w:rsid w:val="3D4338CB"/>
    <w:rsid w:val="3D9678D2"/>
    <w:rsid w:val="3DA54D9C"/>
    <w:rsid w:val="3DBD54FE"/>
    <w:rsid w:val="3DC50166"/>
    <w:rsid w:val="3DFF1244"/>
    <w:rsid w:val="3E014244"/>
    <w:rsid w:val="3E03090B"/>
    <w:rsid w:val="3E2717D1"/>
    <w:rsid w:val="3E2F3C47"/>
    <w:rsid w:val="3E343C9D"/>
    <w:rsid w:val="3E4E45BF"/>
    <w:rsid w:val="3E781559"/>
    <w:rsid w:val="3EAC4F9B"/>
    <w:rsid w:val="3EB43B65"/>
    <w:rsid w:val="3EB968CD"/>
    <w:rsid w:val="3EC11C25"/>
    <w:rsid w:val="3F027CDB"/>
    <w:rsid w:val="3F2C09B1"/>
    <w:rsid w:val="3F3D5750"/>
    <w:rsid w:val="3F4069A3"/>
    <w:rsid w:val="3F5C23E9"/>
    <w:rsid w:val="3F67457A"/>
    <w:rsid w:val="3F744A62"/>
    <w:rsid w:val="3FA25898"/>
    <w:rsid w:val="3FB86B84"/>
    <w:rsid w:val="3FBA151A"/>
    <w:rsid w:val="3FE334A2"/>
    <w:rsid w:val="3FE727C0"/>
    <w:rsid w:val="400D5119"/>
    <w:rsid w:val="401F48F6"/>
    <w:rsid w:val="402257BC"/>
    <w:rsid w:val="403027DE"/>
    <w:rsid w:val="405E73A3"/>
    <w:rsid w:val="40AD7A0F"/>
    <w:rsid w:val="40B67728"/>
    <w:rsid w:val="40D57DED"/>
    <w:rsid w:val="40DA209A"/>
    <w:rsid w:val="40DB19B8"/>
    <w:rsid w:val="41285F8B"/>
    <w:rsid w:val="41674009"/>
    <w:rsid w:val="419B4CF5"/>
    <w:rsid w:val="41D43789"/>
    <w:rsid w:val="41D61543"/>
    <w:rsid w:val="42644DA1"/>
    <w:rsid w:val="42C1415E"/>
    <w:rsid w:val="42C65A5C"/>
    <w:rsid w:val="42C6780A"/>
    <w:rsid w:val="42CA554C"/>
    <w:rsid w:val="43540682"/>
    <w:rsid w:val="43621CD6"/>
    <w:rsid w:val="438F35F4"/>
    <w:rsid w:val="43CA5CE8"/>
    <w:rsid w:val="43D61CCF"/>
    <w:rsid w:val="43E3619A"/>
    <w:rsid w:val="43EF2D90"/>
    <w:rsid w:val="44125F63"/>
    <w:rsid w:val="44254A04"/>
    <w:rsid w:val="443142E4"/>
    <w:rsid w:val="446B68BB"/>
    <w:rsid w:val="448807BB"/>
    <w:rsid w:val="448E7C3A"/>
    <w:rsid w:val="4496231D"/>
    <w:rsid w:val="449E7F2F"/>
    <w:rsid w:val="44E421C9"/>
    <w:rsid w:val="452B604A"/>
    <w:rsid w:val="457A49AD"/>
    <w:rsid w:val="459508FA"/>
    <w:rsid w:val="45C975A8"/>
    <w:rsid w:val="45D466E2"/>
    <w:rsid w:val="45DD5596"/>
    <w:rsid w:val="45E30CC2"/>
    <w:rsid w:val="4629110B"/>
    <w:rsid w:val="464E1FF0"/>
    <w:rsid w:val="464E3D9E"/>
    <w:rsid w:val="46592ACA"/>
    <w:rsid w:val="46853538"/>
    <w:rsid w:val="46927A15"/>
    <w:rsid w:val="46955E71"/>
    <w:rsid w:val="46AC4F69"/>
    <w:rsid w:val="46D17C44"/>
    <w:rsid w:val="46E7015A"/>
    <w:rsid w:val="47107740"/>
    <w:rsid w:val="473311E6"/>
    <w:rsid w:val="47394A4E"/>
    <w:rsid w:val="47496783"/>
    <w:rsid w:val="474B1C86"/>
    <w:rsid w:val="479C1380"/>
    <w:rsid w:val="47FC5A7C"/>
    <w:rsid w:val="480F3C80"/>
    <w:rsid w:val="48376AB4"/>
    <w:rsid w:val="486149D1"/>
    <w:rsid w:val="487E214D"/>
    <w:rsid w:val="48880343"/>
    <w:rsid w:val="489A188A"/>
    <w:rsid w:val="48A405ED"/>
    <w:rsid w:val="48E076C9"/>
    <w:rsid w:val="48E155A0"/>
    <w:rsid w:val="48FD5F50"/>
    <w:rsid w:val="491A440C"/>
    <w:rsid w:val="4989523E"/>
    <w:rsid w:val="4999531C"/>
    <w:rsid w:val="49CD639A"/>
    <w:rsid w:val="49EB5173"/>
    <w:rsid w:val="49F04FE9"/>
    <w:rsid w:val="4A1A034A"/>
    <w:rsid w:val="4A2758B7"/>
    <w:rsid w:val="4A744A22"/>
    <w:rsid w:val="4A7E66F9"/>
    <w:rsid w:val="4AC04A28"/>
    <w:rsid w:val="4AC32C47"/>
    <w:rsid w:val="4ADB5E1D"/>
    <w:rsid w:val="4AF403AA"/>
    <w:rsid w:val="4B05583E"/>
    <w:rsid w:val="4B436BBF"/>
    <w:rsid w:val="4B4834B2"/>
    <w:rsid w:val="4B5D6832"/>
    <w:rsid w:val="4B6068B8"/>
    <w:rsid w:val="4B637BDF"/>
    <w:rsid w:val="4BA402A6"/>
    <w:rsid w:val="4BBD5522"/>
    <w:rsid w:val="4BCD427D"/>
    <w:rsid w:val="4BD76EF4"/>
    <w:rsid w:val="4C4C6E8A"/>
    <w:rsid w:val="4C4D4AF8"/>
    <w:rsid w:val="4C547C35"/>
    <w:rsid w:val="4C6B4F7E"/>
    <w:rsid w:val="4C7622A1"/>
    <w:rsid w:val="4C803267"/>
    <w:rsid w:val="4C8D1398"/>
    <w:rsid w:val="4C9F4690"/>
    <w:rsid w:val="4D0D0410"/>
    <w:rsid w:val="4D9A4717"/>
    <w:rsid w:val="4DCA28A4"/>
    <w:rsid w:val="4DCC25F1"/>
    <w:rsid w:val="4DFC16FF"/>
    <w:rsid w:val="4E0F5EDC"/>
    <w:rsid w:val="4E202BB9"/>
    <w:rsid w:val="4E753947"/>
    <w:rsid w:val="4E87050B"/>
    <w:rsid w:val="4EA8502F"/>
    <w:rsid w:val="4ECD1DD8"/>
    <w:rsid w:val="4EF92D15"/>
    <w:rsid w:val="4EFC64F7"/>
    <w:rsid w:val="4F2A7645"/>
    <w:rsid w:val="4F4B6571"/>
    <w:rsid w:val="4F5D74BC"/>
    <w:rsid w:val="4F691C56"/>
    <w:rsid w:val="4F810626"/>
    <w:rsid w:val="4F8821E3"/>
    <w:rsid w:val="4F8C3B89"/>
    <w:rsid w:val="4FD16190"/>
    <w:rsid w:val="4FD55530"/>
    <w:rsid w:val="50225A3D"/>
    <w:rsid w:val="50303C1D"/>
    <w:rsid w:val="5059054A"/>
    <w:rsid w:val="506A3ECB"/>
    <w:rsid w:val="508D10CE"/>
    <w:rsid w:val="508F539B"/>
    <w:rsid w:val="50964993"/>
    <w:rsid w:val="511030CC"/>
    <w:rsid w:val="5124051D"/>
    <w:rsid w:val="513C1084"/>
    <w:rsid w:val="51652390"/>
    <w:rsid w:val="51656440"/>
    <w:rsid w:val="51714DE5"/>
    <w:rsid w:val="51726460"/>
    <w:rsid w:val="518C6887"/>
    <w:rsid w:val="51A20328"/>
    <w:rsid w:val="51A22282"/>
    <w:rsid w:val="51C409DE"/>
    <w:rsid w:val="51C54122"/>
    <w:rsid w:val="51ED1646"/>
    <w:rsid w:val="51ED27DD"/>
    <w:rsid w:val="52002DB4"/>
    <w:rsid w:val="521045FE"/>
    <w:rsid w:val="52440CB0"/>
    <w:rsid w:val="525F5585"/>
    <w:rsid w:val="52630513"/>
    <w:rsid w:val="52831274"/>
    <w:rsid w:val="528F4A01"/>
    <w:rsid w:val="529E1798"/>
    <w:rsid w:val="52EC506B"/>
    <w:rsid w:val="52F421A7"/>
    <w:rsid w:val="5310069C"/>
    <w:rsid w:val="53101579"/>
    <w:rsid w:val="531F686F"/>
    <w:rsid w:val="532042F0"/>
    <w:rsid w:val="533B56AA"/>
    <w:rsid w:val="53434506"/>
    <w:rsid w:val="538A5297"/>
    <w:rsid w:val="53AF28DA"/>
    <w:rsid w:val="53BC636D"/>
    <w:rsid w:val="53EE4E13"/>
    <w:rsid w:val="53F342C8"/>
    <w:rsid w:val="53F41520"/>
    <w:rsid w:val="54280325"/>
    <w:rsid w:val="54595F7A"/>
    <w:rsid w:val="5470546B"/>
    <w:rsid w:val="5472041A"/>
    <w:rsid w:val="54D264E2"/>
    <w:rsid w:val="54EF499E"/>
    <w:rsid w:val="54FB5435"/>
    <w:rsid w:val="550A5C7C"/>
    <w:rsid w:val="5553766F"/>
    <w:rsid w:val="555F272B"/>
    <w:rsid w:val="55697116"/>
    <w:rsid w:val="5584375A"/>
    <w:rsid w:val="55AB4356"/>
    <w:rsid w:val="55BD2CEE"/>
    <w:rsid w:val="55D1679A"/>
    <w:rsid w:val="55EE2EA8"/>
    <w:rsid w:val="55FC5E1B"/>
    <w:rsid w:val="560C1FF7"/>
    <w:rsid w:val="56144228"/>
    <w:rsid w:val="56241FDF"/>
    <w:rsid w:val="5626429A"/>
    <w:rsid w:val="562E4D5B"/>
    <w:rsid w:val="564B654C"/>
    <w:rsid w:val="56614C17"/>
    <w:rsid w:val="56723AD9"/>
    <w:rsid w:val="568E6439"/>
    <w:rsid w:val="56916B10"/>
    <w:rsid w:val="56B011F9"/>
    <w:rsid w:val="571C7097"/>
    <w:rsid w:val="573619C6"/>
    <w:rsid w:val="57680A38"/>
    <w:rsid w:val="57F87F65"/>
    <w:rsid w:val="583439C3"/>
    <w:rsid w:val="58392D3C"/>
    <w:rsid w:val="587753D7"/>
    <w:rsid w:val="589866DF"/>
    <w:rsid w:val="58A67D4C"/>
    <w:rsid w:val="58A75590"/>
    <w:rsid w:val="58B21B84"/>
    <w:rsid w:val="58BB67A0"/>
    <w:rsid w:val="58C63C68"/>
    <w:rsid w:val="58D97C86"/>
    <w:rsid w:val="58DE44BF"/>
    <w:rsid w:val="58F05975"/>
    <w:rsid w:val="58FA7DB6"/>
    <w:rsid w:val="59031B69"/>
    <w:rsid w:val="590D65AA"/>
    <w:rsid w:val="592F0BCE"/>
    <w:rsid w:val="59473FB6"/>
    <w:rsid w:val="594B1696"/>
    <w:rsid w:val="595A56A0"/>
    <w:rsid w:val="59B9352D"/>
    <w:rsid w:val="59BC735D"/>
    <w:rsid w:val="59C926B1"/>
    <w:rsid w:val="5A2E7D17"/>
    <w:rsid w:val="5A443759"/>
    <w:rsid w:val="5A4E5CBD"/>
    <w:rsid w:val="5ACF50C8"/>
    <w:rsid w:val="5B081542"/>
    <w:rsid w:val="5B096777"/>
    <w:rsid w:val="5B14010B"/>
    <w:rsid w:val="5B1F2BC6"/>
    <w:rsid w:val="5B3B6561"/>
    <w:rsid w:val="5B5163B3"/>
    <w:rsid w:val="5B5B054B"/>
    <w:rsid w:val="5B9F0763"/>
    <w:rsid w:val="5BF0755C"/>
    <w:rsid w:val="5C025303"/>
    <w:rsid w:val="5C0A0310"/>
    <w:rsid w:val="5C14118E"/>
    <w:rsid w:val="5C14521D"/>
    <w:rsid w:val="5C520C78"/>
    <w:rsid w:val="5C675762"/>
    <w:rsid w:val="5C8C6F77"/>
    <w:rsid w:val="5C8D5EBD"/>
    <w:rsid w:val="5C947157"/>
    <w:rsid w:val="5C983278"/>
    <w:rsid w:val="5CA442C0"/>
    <w:rsid w:val="5CC14E0D"/>
    <w:rsid w:val="5CD66444"/>
    <w:rsid w:val="5CDA23D8"/>
    <w:rsid w:val="5CDA7564"/>
    <w:rsid w:val="5D120A4A"/>
    <w:rsid w:val="5D3A07F2"/>
    <w:rsid w:val="5DBC03E8"/>
    <w:rsid w:val="5E6721EE"/>
    <w:rsid w:val="5E98780D"/>
    <w:rsid w:val="5ECA3D86"/>
    <w:rsid w:val="5ECF54EF"/>
    <w:rsid w:val="5EE36F46"/>
    <w:rsid w:val="5F1D15C2"/>
    <w:rsid w:val="5F73441E"/>
    <w:rsid w:val="5F8431A4"/>
    <w:rsid w:val="5FA82319"/>
    <w:rsid w:val="5FBB33CB"/>
    <w:rsid w:val="5FE054D2"/>
    <w:rsid w:val="5FE804B2"/>
    <w:rsid w:val="60037A11"/>
    <w:rsid w:val="600D03CE"/>
    <w:rsid w:val="604D26C1"/>
    <w:rsid w:val="60535A57"/>
    <w:rsid w:val="605D1356"/>
    <w:rsid w:val="607B3777"/>
    <w:rsid w:val="60912DAE"/>
    <w:rsid w:val="60AF76D8"/>
    <w:rsid w:val="60E045D4"/>
    <w:rsid w:val="60E3534B"/>
    <w:rsid w:val="60F26C91"/>
    <w:rsid w:val="610619ED"/>
    <w:rsid w:val="6124336C"/>
    <w:rsid w:val="612B4C50"/>
    <w:rsid w:val="6148180F"/>
    <w:rsid w:val="6161547F"/>
    <w:rsid w:val="61640AD8"/>
    <w:rsid w:val="616C5D00"/>
    <w:rsid w:val="617701F5"/>
    <w:rsid w:val="61B31E2C"/>
    <w:rsid w:val="61D04B09"/>
    <w:rsid w:val="61EF3D7A"/>
    <w:rsid w:val="61F249AE"/>
    <w:rsid w:val="620B3669"/>
    <w:rsid w:val="62467FCB"/>
    <w:rsid w:val="62571DD5"/>
    <w:rsid w:val="627B71A0"/>
    <w:rsid w:val="628B3FB7"/>
    <w:rsid w:val="62B56ACB"/>
    <w:rsid w:val="62BD2580"/>
    <w:rsid w:val="62CD4107"/>
    <w:rsid w:val="63053144"/>
    <w:rsid w:val="63163A3E"/>
    <w:rsid w:val="63416D0D"/>
    <w:rsid w:val="63536A40"/>
    <w:rsid w:val="63A97278"/>
    <w:rsid w:val="63B047F8"/>
    <w:rsid w:val="63C24F39"/>
    <w:rsid w:val="64263A1C"/>
    <w:rsid w:val="64374EF8"/>
    <w:rsid w:val="644D16E1"/>
    <w:rsid w:val="64721148"/>
    <w:rsid w:val="64827BC4"/>
    <w:rsid w:val="648C4EA5"/>
    <w:rsid w:val="649C7F73"/>
    <w:rsid w:val="64AA3C02"/>
    <w:rsid w:val="64D836A1"/>
    <w:rsid w:val="64DA3F5C"/>
    <w:rsid w:val="64F1206D"/>
    <w:rsid w:val="652E1C0D"/>
    <w:rsid w:val="6571289C"/>
    <w:rsid w:val="657D3011"/>
    <w:rsid w:val="6587291F"/>
    <w:rsid w:val="65A84285"/>
    <w:rsid w:val="65E511F4"/>
    <w:rsid w:val="65E83187"/>
    <w:rsid w:val="65F067C8"/>
    <w:rsid w:val="65FE2B26"/>
    <w:rsid w:val="65FF333C"/>
    <w:rsid w:val="66046B55"/>
    <w:rsid w:val="660D267B"/>
    <w:rsid w:val="662C2DFD"/>
    <w:rsid w:val="665E09E7"/>
    <w:rsid w:val="66625C43"/>
    <w:rsid w:val="668B5A16"/>
    <w:rsid w:val="6692787F"/>
    <w:rsid w:val="66A94529"/>
    <w:rsid w:val="66F7537E"/>
    <w:rsid w:val="66F940CB"/>
    <w:rsid w:val="672E57FA"/>
    <w:rsid w:val="67367DE4"/>
    <w:rsid w:val="67476F23"/>
    <w:rsid w:val="676F2F5B"/>
    <w:rsid w:val="67735E86"/>
    <w:rsid w:val="67737C48"/>
    <w:rsid w:val="67A55102"/>
    <w:rsid w:val="67B03951"/>
    <w:rsid w:val="67B40267"/>
    <w:rsid w:val="67D046E3"/>
    <w:rsid w:val="67F72090"/>
    <w:rsid w:val="68153BCE"/>
    <w:rsid w:val="68201E98"/>
    <w:rsid w:val="682543C3"/>
    <w:rsid w:val="68403334"/>
    <w:rsid w:val="685405DA"/>
    <w:rsid w:val="68AB4C28"/>
    <w:rsid w:val="68AD09A1"/>
    <w:rsid w:val="68DA4C11"/>
    <w:rsid w:val="69205385"/>
    <w:rsid w:val="692F7608"/>
    <w:rsid w:val="69375E1E"/>
    <w:rsid w:val="69407E39"/>
    <w:rsid w:val="697002F0"/>
    <w:rsid w:val="697F2630"/>
    <w:rsid w:val="6983542A"/>
    <w:rsid w:val="69860309"/>
    <w:rsid w:val="69E00902"/>
    <w:rsid w:val="6A136F29"/>
    <w:rsid w:val="6A3916D5"/>
    <w:rsid w:val="6A4B0471"/>
    <w:rsid w:val="6A502E5C"/>
    <w:rsid w:val="6A682DD1"/>
    <w:rsid w:val="6A6E5F0E"/>
    <w:rsid w:val="6A701C86"/>
    <w:rsid w:val="6A7420CF"/>
    <w:rsid w:val="6A793A16"/>
    <w:rsid w:val="6A7A6FA8"/>
    <w:rsid w:val="6AA933EA"/>
    <w:rsid w:val="6AB50D72"/>
    <w:rsid w:val="6ACB7804"/>
    <w:rsid w:val="6B08343F"/>
    <w:rsid w:val="6B2D7B77"/>
    <w:rsid w:val="6B43739A"/>
    <w:rsid w:val="6B8F438D"/>
    <w:rsid w:val="6B9E720D"/>
    <w:rsid w:val="6BB12556"/>
    <w:rsid w:val="6BCF0CEF"/>
    <w:rsid w:val="6BE73516"/>
    <w:rsid w:val="6BF749E6"/>
    <w:rsid w:val="6C054650"/>
    <w:rsid w:val="6C0E79A8"/>
    <w:rsid w:val="6C2211F6"/>
    <w:rsid w:val="6C251F93"/>
    <w:rsid w:val="6C2E1DA3"/>
    <w:rsid w:val="6C354F35"/>
    <w:rsid w:val="6C3F53EA"/>
    <w:rsid w:val="6C5C425E"/>
    <w:rsid w:val="6C75536B"/>
    <w:rsid w:val="6C7C1C5B"/>
    <w:rsid w:val="6CF21078"/>
    <w:rsid w:val="6D2B458A"/>
    <w:rsid w:val="6D372F2F"/>
    <w:rsid w:val="6D4F3181"/>
    <w:rsid w:val="6D8B7C1B"/>
    <w:rsid w:val="6DF758F9"/>
    <w:rsid w:val="6E0E1B48"/>
    <w:rsid w:val="6E113780"/>
    <w:rsid w:val="6E1C3DC6"/>
    <w:rsid w:val="6E1C50A1"/>
    <w:rsid w:val="6E2711F5"/>
    <w:rsid w:val="6E29047C"/>
    <w:rsid w:val="6E641B01"/>
    <w:rsid w:val="6EFE4E26"/>
    <w:rsid w:val="6F287A95"/>
    <w:rsid w:val="6F375776"/>
    <w:rsid w:val="6F674856"/>
    <w:rsid w:val="6F783FDF"/>
    <w:rsid w:val="6F7B7C73"/>
    <w:rsid w:val="6F7D2513"/>
    <w:rsid w:val="6F8E11BE"/>
    <w:rsid w:val="6F9C52CB"/>
    <w:rsid w:val="6FB767FB"/>
    <w:rsid w:val="702552C0"/>
    <w:rsid w:val="703025A8"/>
    <w:rsid w:val="70425E72"/>
    <w:rsid w:val="70642C7D"/>
    <w:rsid w:val="707E79EA"/>
    <w:rsid w:val="708E730A"/>
    <w:rsid w:val="70BA1DF0"/>
    <w:rsid w:val="70CA3BF3"/>
    <w:rsid w:val="71060E1D"/>
    <w:rsid w:val="71072C18"/>
    <w:rsid w:val="71083777"/>
    <w:rsid w:val="71093A32"/>
    <w:rsid w:val="713A4D9B"/>
    <w:rsid w:val="713C664E"/>
    <w:rsid w:val="714300F4"/>
    <w:rsid w:val="71726BC2"/>
    <w:rsid w:val="717A29A8"/>
    <w:rsid w:val="718B55F7"/>
    <w:rsid w:val="71A566B9"/>
    <w:rsid w:val="71F80149"/>
    <w:rsid w:val="71F92EA9"/>
    <w:rsid w:val="721F290F"/>
    <w:rsid w:val="722A3062"/>
    <w:rsid w:val="722D6070"/>
    <w:rsid w:val="725A33F9"/>
    <w:rsid w:val="72637C66"/>
    <w:rsid w:val="728625D7"/>
    <w:rsid w:val="72941D3D"/>
    <w:rsid w:val="72985992"/>
    <w:rsid w:val="72BB3CBA"/>
    <w:rsid w:val="72BD7A32"/>
    <w:rsid w:val="72E41463"/>
    <w:rsid w:val="72FD19A6"/>
    <w:rsid w:val="733E7D2A"/>
    <w:rsid w:val="73487C44"/>
    <w:rsid w:val="73542289"/>
    <w:rsid w:val="73784525"/>
    <w:rsid w:val="73B82192"/>
    <w:rsid w:val="740238DF"/>
    <w:rsid w:val="74112337"/>
    <w:rsid w:val="74314E96"/>
    <w:rsid w:val="74385A05"/>
    <w:rsid w:val="743E1546"/>
    <w:rsid w:val="744101B6"/>
    <w:rsid w:val="74B133B5"/>
    <w:rsid w:val="74CE3887"/>
    <w:rsid w:val="74D77E17"/>
    <w:rsid w:val="75042208"/>
    <w:rsid w:val="75120E16"/>
    <w:rsid w:val="753529D7"/>
    <w:rsid w:val="753C7334"/>
    <w:rsid w:val="75495E9B"/>
    <w:rsid w:val="756F34FD"/>
    <w:rsid w:val="75B9739F"/>
    <w:rsid w:val="75C2265B"/>
    <w:rsid w:val="75CC7A53"/>
    <w:rsid w:val="763C54DD"/>
    <w:rsid w:val="7647739D"/>
    <w:rsid w:val="766905FD"/>
    <w:rsid w:val="76856AB9"/>
    <w:rsid w:val="7696711C"/>
    <w:rsid w:val="76A038F3"/>
    <w:rsid w:val="76AE24B4"/>
    <w:rsid w:val="76CB1A1A"/>
    <w:rsid w:val="77161E07"/>
    <w:rsid w:val="77275DC2"/>
    <w:rsid w:val="77380EA3"/>
    <w:rsid w:val="77513D79"/>
    <w:rsid w:val="77637460"/>
    <w:rsid w:val="776541AE"/>
    <w:rsid w:val="7778661E"/>
    <w:rsid w:val="77974740"/>
    <w:rsid w:val="77C94169"/>
    <w:rsid w:val="77D45F4A"/>
    <w:rsid w:val="77E141C3"/>
    <w:rsid w:val="77F4039A"/>
    <w:rsid w:val="7804209D"/>
    <w:rsid w:val="78096FFD"/>
    <w:rsid w:val="785C257D"/>
    <w:rsid w:val="78975968"/>
    <w:rsid w:val="789A1C56"/>
    <w:rsid w:val="78B6167E"/>
    <w:rsid w:val="78CE2F07"/>
    <w:rsid w:val="78DC699B"/>
    <w:rsid w:val="78E03EDE"/>
    <w:rsid w:val="792E42AF"/>
    <w:rsid w:val="7936673D"/>
    <w:rsid w:val="795456E5"/>
    <w:rsid w:val="79653A37"/>
    <w:rsid w:val="79996828"/>
    <w:rsid w:val="79D62A71"/>
    <w:rsid w:val="7A435623"/>
    <w:rsid w:val="7A592736"/>
    <w:rsid w:val="7A5E187E"/>
    <w:rsid w:val="7A645B58"/>
    <w:rsid w:val="7A6F61AA"/>
    <w:rsid w:val="7A6F7B00"/>
    <w:rsid w:val="7AAB0646"/>
    <w:rsid w:val="7ACE4ED2"/>
    <w:rsid w:val="7AEC7106"/>
    <w:rsid w:val="7AEF6BF7"/>
    <w:rsid w:val="7AF16E13"/>
    <w:rsid w:val="7B160E52"/>
    <w:rsid w:val="7B22169F"/>
    <w:rsid w:val="7B261499"/>
    <w:rsid w:val="7B36052E"/>
    <w:rsid w:val="7B591BF0"/>
    <w:rsid w:val="7B595D44"/>
    <w:rsid w:val="7B8A3EEF"/>
    <w:rsid w:val="7BA10DE3"/>
    <w:rsid w:val="7BA15472"/>
    <w:rsid w:val="7BB544F2"/>
    <w:rsid w:val="7BFA6EF3"/>
    <w:rsid w:val="7C186D38"/>
    <w:rsid w:val="7C214BB4"/>
    <w:rsid w:val="7C341A17"/>
    <w:rsid w:val="7C377254"/>
    <w:rsid w:val="7C602580"/>
    <w:rsid w:val="7C63789C"/>
    <w:rsid w:val="7C73511B"/>
    <w:rsid w:val="7CB8666E"/>
    <w:rsid w:val="7CD50FAA"/>
    <w:rsid w:val="7D295452"/>
    <w:rsid w:val="7D555BAC"/>
    <w:rsid w:val="7D604C76"/>
    <w:rsid w:val="7D6E02A7"/>
    <w:rsid w:val="7D935F5F"/>
    <w:rsid w:val="7DCD5EF4"/>
    <w:rsid w:val="7DD52CF4"/>
    <w:rsid w:val="7E2541CF"/>
    <w:rsid w:val="7E32369A"/>
    <w:rsid w:val="7E372D8F"/>
    <w:rsid w:val="7E381D20"/>
    <w:rsid w:val="7E505BFE"/>
    <w:rsid w:val="7E6F5FE6"/>
    <w:rsid w:val="7E8A512D"/>
    <w:rsid w:val="7EE06F82"/>
    <w:rsid w:val="7EE14F1F"/>
    <w:rsid w:val="7EE37EAA"/>
    <w:rsid w:val="7F2464A6"/>
    <w:rsid w:val="7F2E23E3"/>
    <w:rsid w:val="7F3E639F"/>
    <w:rsid w:val="7F435763"/>
    <w:rsid w:val="7F4F0383"/>
    <w:rsid w:val="7F5B0CFF"/>
    <w:rsid w:val="7FB1674A"/>
    <w:rsid w:val="7FBC2E67"/>
    <w:rsid w:val="7FC5392C"/>
    <w:rsid w:val="7FCF696C"/>
    <w:rsid w:val="F7BD5AA8"/>
    <w:rsid w:val="FF45F318"/>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8"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iPriority="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qFormat="1"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spacing w:before="120" w:after="100" w:afterAutospacing="1" w:line="360" w:lineRule="auto"/>
      <w:ind w:left="709" w:right="-27" w:hanging="709"/>
      <w:jc w:val="both"/>
    </w:pPr>
    <w:rPr>
      <w:rFonts w:ascii="Times New Roman" w:hAnsi="Times New Roman" w:eastAsia="宋体" w:cs="Times New Roman"/>
      <w:sz w:val="21"/>
      <w:szCs w:val="21"/>
      <w:lang w:val="en-US" w:eastAsia="zh-CN" w:bidi="ar-SA"/>
    </w:rPr>
  </w:style>
  <w:style w:type="paragraph" w:styleId="2">
    <w:name w:val="heading 1"/>
    <w:basedOn w:val="1"/>
    <w:next w:val="1"/>
    <w:autoRedefine/>
    <w:qFormat/>
    <w:uiPriority w:val="0"/>
    <w:pPr>
      <w:spacing w:before="0" w:after="0" w:afterAutospacing="0"/>
      <w:ind w:left="0" w:right="0" w:firstLine="0"/>
      <w:jc w:val="center"/>
      <w:outlineLvl w:val="0"/>
    </w:pPr>
    <w:rPr>
      <w:b/>
      <w:sz w:val="44"/>
      <w:szCs w:val="44"/>
    </w:rPr>
  </w:style>
  <w:style w:type="paragraph" w:styleId="3">
    <w:name w:val="heading 2"/>
    <w:basedOn w:val="1"/>
    <w:next w:val="4"/>
    <w:autoRedefine/>
    <w:qFormat/>
    <w:uiPriority w:val="8"/>
    <w:pPr>
      <w:spacing w:before="0" w:after="260" w:line="415" w:lineRule="auto"/>
      <w:outlineLvl w:val="1"/>
    </w:pPr>
    <w:rPr>
      <w:rFonts w:ascii="Arial" w:hAnsi="Arial" w:eastAsia="黑体"/>
      <w:b/>
      <w:sz w:val="32"/>
      <w:szCs w:val="32"/>
    </w:rPr>
  </w:style>
  <w:style w:type="paragraph" w:styleId="5">
    <w:name w:val="heading 3"/>
    <w:basedOn w:val="1"/>
    <w:next w:val="6"/>
    <w:autoRedefine/>
    <w:qFormat/>
    <w:uiPriority w:val="9"/>
    <w:pPr>
      <w:outlineLvl w:val="2"/>
    </w:pPr>
    <w:rPr>
      <w:b/>
      <w:sz w:val="24"/>
      <w:szCs w:val="24"/>
    </w:rPr>
  </w:style>
  <w:style w:type="paragraph" w:styleId="7">
    <w:name w:val="heading 4"/>
    <w:basedOn w:val="1"/>
    <w:next w:val="1"/>
    <w:autoRedefine/>
    <w:qFormat/>
    <w:uiPriority w:val="0"/>
    <w:pPr>
      <w:keepNext/>
      <w:keepLines/>
      <w:spacing w:line="374" w:lineRule="auto"/>
      <w:outlineLvl w:val="3"/>
    </w:pPr>
    <w:rPr>
      <w:rFonts w:ascii="Cambria" w:hAnsi="Cambria"/>
      <w:b/>
      <w:bCs/>
      <w:sz w:val="28"/>
      <w:szCs w:val="28"/>
    </w:rPr>
  </w:style>
  <w:style w:type="character" w:default="1" w:styleId="37">
    <w:name w:val="Default Paragraph Font"/>
    <w:autoRedefine/>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1"/>
    <w:link w:val="65"/>
    <w:autoRedefine/>
    <w:unhideWhenUsed/>
    <w:qFormat/>
    <w:uiPriority w:val="0"/>
    <w:pPr>
      <w:spacing w:after="120"/>
    </w:pPr>
  </w:style>
  <w:style w:type="paragraph" w:customStyle="1" w:styleId="6">
    <w:name w:val="ZR标书正文"/>
    <w:basedOn w:val="1"/>
    <w:autoRedefine/>
    <w:qFormat/>
    <w:uiPriority w:val="0"/>
    <w:pPr>
      <w:autoSpaceDE w:val="0"/>
      <w:adjustRightInd w:val="0"/>
      <w:snapToGrid w:val="0"/>
      <w:ind w:firstLine="420" w:firstLineChars="200"/>
      <w:jc w:val="left"/>
    </w:pPr>
    <w:rPr>
      <w:rFonts w:ascii="宋体" w:hAnsi="宋体"/>
      <w:kern w:val="44"/>
      <w:szCs w:val="24"/>
    </w:rPr>
  </w:style>
  <w:style w:type="paragraph" w:styleId="8">
    <w:name w:val="toc 7"/>
    <w:basedOn w:val="1"/>
    <w:next w:val="1"/>
    <w:autoRedefine/>
    <w:unhideWhenUsed/>
    <w:qFormat/>
    <w:uiPriority w:val="39"/>
    <w:pPr>
      <w:widowControl w:val="0"/>
      <w:spacing w:before="0" w:after="0" w:afterAutospacing="0" w:line="240" w:lineRule="auto"/>
      <w:ind w:left="2520" w:leftChars="1200" w:right="0" w:firstLine="0"/>
    </w:pPr>
    <w:rPr>
      <w:rFonts w:asciiTheme="minorHAnsi" w:hAnsiTheme="minorHAnsi" w:eastAsiaTheme="minorEastAsia" w:cstheme="minorBidi"/>
      <w:kern w:val="2"/>
      <w:szCs w:val="22"/>
    </w:rPr>
  </w:style>
  <w:style w:type="paragraph" w:styleId="9">
    <w:name w:val="Normal Indent"/>
    <w:basedOn w:val="1"/>
    <w:autoRedefine/>
    <w:qFormat/>
    <w:uiPriority w:val="0"/>
    <w:pPr>
      <w:ind w:firstLine="420"/>
    </w:pPr>
    <w:rPr>
      <w:sz w:val="20"/>
      <w:szCs w:val="20"/>
    </w:rPr>
  </w:style>
  <w:style w:type="paragraph" w:styleId="10">
    <w:name w:val="caption"/>
    <w:basedOn w:val="1"/>
    <w:next w:val="1"/>
    <w:autoRedefine/>
    <w:qFormat/>
    <w:uiPriority w:val="99"/>
    <w:pPr>
      <w:widowControl w:val="0"/>
      <w:spacing w:before="152" w:after="160" w:afterAutospacing="0" w:line="240" w:lineRule="auto"/>
      <w:ind w:left="0" w:right="0" w:firstLine="0"/>
    </w:pPr>
    <w:rPr>
      <w:rFonts w:ascii="Arial" w:hAnsi="Arial" w:eastAsia="黑体" w:cs="Arial"/>
      <w:kern w:val="2"/>
      <w:sz w:val="20"/>
      <w:szCs w:val="20"/>
    </w:rPr>
  </w:style>
  <w:style w:type="paragraph" w:styleId="11">
    <w:name w:val="Document Map"/>
    <w:basedOn w:val="1"/>
    <w:autoRedefine/>
    <w:semiHidden/>
    <w:unhideWhenUsed/>
    <w:qFormat/>
    <w:uiPriority w:val="0"/>
    <w:rPr>
      <w:rFonts w:ascii="宋体"/>
      <w:sz w:val="18"/>
      <w:szCs w:val="18"/>
    </w:rPr>
  </w:style>
  <w:style w:type="paragraph" w:styleId="12">
    <w:name w:val="annotation text"/>
    <w:basedOn w:val="1"/>
    <w:autoRedefine/>
    <w:unhideWhenUsed/>
    <w:qFormat/>
    <w:uiPriority w:val="99"/>
    <w:pPr>
      <w:jc w:val="left"/>
    </w:pPr>
  </w:style>
  <w:style w:type="paragraph" w:styleId="13">
    <w:name w:val="Body Text Indent"/>
    <w:basedOn w:val="1"/>
    <w:link w:val="72"/>
    <w:autoRedefine/>
    <w:qFormat/>
    <w:uiPriority w:val="99"/>
    <w:pPr>
      <w:spacing w:line="480" w:lineRule="exact"/>
      <w:ind w:firstLine="560" w:firstLineChars="200"/>
    </w:pPr>
    <w:rPr>
      <w:sz w:val="24"/>
    </w:rPr>
  </w:style>
  <w:style w:type="paragraph" w:styleId="14">
    <w:name w:val="toc 5"/>
    <w:basedOn w:val="1"/>
    <w:next w:val="1"/>
    <w:autoRedefine/>
    <w:unhideWhenUsed/>
    <w:qFormat/>
    <w:uiPriority w:val="39"/>
    <w:pPr>
      <w:widowControl w:val="0"/>
      <w:spacing w:before="0" w:after="0" w:afterAutospacing="0" w:line="240" w:lineRule="auto"/>
      <w:ind w:left="1680" w:leftChars="800" w:right="0" w:firstLine="0"/>
    </w:pPr>
    <w:rPr>
      <w:rFonts w:asciiTheme="minorHAnsi" w:hAnsiTheme="minorHAnsi" w:eastAsiaTheme="minorEastAsia" w:cstheme="minorBidi"/>
      <w:kern w:val="2"/>
      <w:szCs w:val="22"/>
    </w:rPr>
  </w:style>
  <w:style w:type="paragraph" w:styleId="15">
    <w:name w:val="toc 3"/>
    <w:basedOn w:val="1"/>
    <w:next w:val="1"/>
    <w:autoRedefine/>
    <w:unhideWhenUsed/>
    <w:qFormat/>
    <w:uiPriority w:val="39"/>
    <w:pPr>
      <w:ind w:left="840" w:firstLine="0"/>
    </w:pPr>
  </w:style>
  <w:style w:type="paragraph" w:styleId="16">
    <w:name w:val="Plain Text"/>
    <w:basedOn w:val="1"/>
    <w:link w:val="63"/>
    <w:autoRedefine/>
    <w:unhideWhenUsed/>
    <w:qFormat/>
    <w:uiPriority w:val="0"/>
    <w:pPr>
      <w:ind w:left="0" w:firstLine="0"/>
      <w:jc w:val="center"/>
    </w:pPr>
    <w:rPr>
      <w:rFonts w:cs="宋体"/>
      <w:color w:val="000000"/>
    </w:rPr>
  </w:style>
  <w:style w:type="paragraph" w:styleId="17">
    <w:name w:val="toc 8"/>
    <w:basedOn w:val="1"/>
    <w:next w:val="1"/>
    <w:autoRedefine/>
    <w:unhideWhenUsed/>
    <w:qFormat/>
    <w:uiPriority w:val="39"/>
    <w:pPr>
      <w:widowControl w:val="0"/>
      <w:spacing w:before="0" w:after="0" w:afterAutospacing="0" w:line="240" w:lineRule="auto"/>
      <w:ind w:left="2940" w:leftChars="1400" w:right="0" w:firstLine="0"/>
    </w:pPr>
    <w:rPr>
      <w:rFonts w:asciiTheme="minorHAnsi" w:hAnsiTheme="minorHAnsi" w:eastAsiaTheme="minorEastAsia" w:cstheme="minorBidi"/>
      <w:kern w:val="2"/>
      <w:szCs w:val="22"/>
    </w:rPr>
  </w:style>
  <w:style w:type="paragraph" w:styleId="18">
    <w:name w:val="Date"/>
    <w:basedOn w:val="1"/>
    <w:next w:val="1"/>
    <w:link w:val="67"/>
    <w:autoRedefine/>
    <w:semiHidden/>
    <w:unhideWhenUsed/>
    <w:qFormat/>
    <w:uiPriority w:val="99"/>
    <w:pPr>
      <w:ind w:left="100" w:leftChars="2500"/>
    </w:pPr>
  </w:style>
  <w:style w:type="paragraph" w:styleId="19">
    <w:name w:val="Balloon Text"/>
    <w:basedOn w:val="1"/>
    <w:autoRedefine/>
    <w:unhideWhenUsed/>
    <w:qFormat/>
    <w:uiPriority w:val="0"/>
    <w:pPr>
      <w:spacing w:after="0" w:line="240" w:lineRule="auto"/>
    </w:pPr>
    <w:rPr>
      <w:sz w:val="18"/>
      <w:szCs w:val="18"/>
    </w:rPr>
  </w:style>
  <w:style w:type="paragraph" w:styleId="20">
    <w:name w:val="footer"/>
    <w:basedOn w:val="1"/>
    <w:autoRedefine/>
    <w:qFormat/>
    <w:uiPriority w:val="99"/>
    <w:pPr>
      <w:tabs>
        <w:tab w:val="center" w:pos="4153"/>
        <w:tab w:val="right" w:pos="8306"/>
      </w:tabs>
      <w:snapToGrid w:val="0"/>
      <w:jc w:val="left"/>
    </w:pPr>
    <w:rPr>
      <w:sz w:val="18"/>
      <w:szCs w:val="18"/>
    </w:rPr>
  </w:style>
  <w:style w:type="paragraph" w:styleId="21">
    <w:name w:val="header"/>
    <w:basedOn w:val="1"/>
    <w:link w:val="74"/>
    <w:autoRedefine/>
    <w:qFormat/>
    <w:uiPriority w:val="0"/>
    <w:pPr>
      <w:pBdr>
        <w:bottom w:val="single" w:color="000000"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style>
  <w:style w:type="paragraph" w:styleId="23">
    <w:name w:val="toc 4"/>
    <w:basedOn w:val="1"/>
    <w:next w:val="1"/>
    <w:autoRedefine/>
    <w:unhideWhenUsed/>
    <w:qFormat/>
    <w:uiPriority w:val="39"/>
    <w:pPr>
      <w:widowControl w:val="0"/>
      <w:spacing w:before="0" w:after="0" w:afterAutospacing="0" w:line="240" w:lineRule="auto"/>
      <w:ind w:left="1260" w:leftChars="600" w:right="0" w:firstLine="0"/>
    </w:pPr>
    <w:rPr>
      <w:rFonts w:asciiTheme="minorHAnsi" w:hAnsiTheme="minorHAnsi" w:eastAsiaTheme="minorEastAsia" w:cstheme="minorBidi"/>
      <w:kern w:val="2"/>
      <w:szCs w:val="22"/>
    </w:rPr>
  </w:style>
  <w:style w:type="paragraph" w:styleId="24">
    <w:name w:val="footnote text"/>
    <w:basedOn w:val="1"/>
    <w:autoRedefine/>
    <w:semiHidden/>
    <w:unhideWhenUsed/>
    <w:qFormat/>
    <w:uiPriority w:val="0"/>
    <w:pPr>
      <w:snapToGrid w:val="0"/>
      <w:jc w:val="left"/>
    </w:pPr>
    <w:rPr>
      <w:sz w:val="18"/>
      <w:szCs w:val="18"/>
    </w:rPr>
  </w:style>
  <w:style w:type="paragraph" w:styleId="25">
    <w:name w:val="toc 6"/>
    <w:basedOn w:val="1"/>
    <w:next w:val="1"/>
    <w:autoRedefine/>
    <w:unhideWhenUsed/>
    <w:qFormat/>
    <w:uiPriority w:val="39"/>
    <w:pPr>
      <w:widowControl w:val="0"/>
      <w:spacing w:before="0" w:after="0" w:afterAutospacing="0" w:line="240" w:lineRule="auto"/>
      <w:ind w:left="2100" w:leftChars="1000" w:right="0" w:firstLine="0"/>
    </w:pPr>
    <w:rPr>
      <w:rFonts w:asciiTheme="minorHAnsi" w:hAnsiTheme="minorHAnsi" w:eastAsiaTheme="minorEastAsia" w:cstheme="minorBidi"/>
      <w:kern w:val="2"/>
      <w:szCs w:val="22"/>
    </w:rPr>
  </w:style>
  <w:style w:type="paragraph" w:styleId="26">
    <w:name w:val="Body Text Indent 3"/>
    <w:basedOn w:val="1"/>
    <w:autoRedefine/>
    <w:qFormat/>
    <w:uiPriority w:val="0"/>
    <w:pPr>
      <w:spacing w:after="120"/>
      <w:ind w:left="420" w:firstLine="0"/>
    </w:pPr>
    <w:rPr>
      <w:sz w:val="16"/>
      <w:szCs w:val="16"/>
    </w:rPr>
  </w:style>
  <w:style w:type="paragraph" w:styleId="27">
    <w:name w:val="toc 2"/>
    <w:basedOn w:val="1"/>
    <w:next w:val="1"/>
    <w:autoRedefine/>
    <w:unhideWhenUsed/>
    <w:qFormat/>
    <w:uiPriority w:val="39"/>
    <w:pPr>
      <w:ind w:left="420" w:firstLine="0"/>
    </w:pPr>
  </w:style>
  <w:style w:type="paragraph" w:styleId="28">
    <w:name w:val="toc 9"/>
    <w:basedOn w:val="1"/>
    <w:next w:val="1"/>
    <w:autoRedefine/>
    <w:unhideWhenUsed/>
    <w:qFormat/>
    <w:uiPriority w:val="39"/>
    <w:pPr>
      <w:widowControl w:val="0"/>
      <w:spacing w:before="0" w:after="0" w:afterAutospacing="0" w:line="240" w:lineRule="auto"/>
      <w:ind w:left="3360" w:leftChars="1600" w:right="0" w:firstLine="0"/>
    </w:pPr>
    <w:rPr>
      <w:rFonts w:asciiTheme="minorHAnsi" w:hAnsiTheme="minorHAnsi" w:eastAsiaTheme="minorEastAsia" w:cstheme="minorBidi"/>
      <w:kern w:val="2"/>
      <w:szCs w:val="22"/>
    </w:rPr>
  </w:style>
  <w:style w:type="paragraph" w:styleId="29">
    <w:name w:val="Body Text 2"/>
    <w:basedOn w:val="1"/>
    <w:autoRedefine/>
    <w:unhideWhenUsed/>
    <w:qFormat/>
    <w:uiPriority w:val="0"/>
    <w:pPr>
      <w:spacing w:after="120" w:line="480" w:lineRule="auto"/>
    </w:pPr>
  </w:style>
  <w:style w:type="paragraph" w:styleId="30">
    <w:name w:val="Normal (Web)"/>
    <w:basedOn w:val="1"/>
    <w:autoRedefine/>
    <w:unhideWhenUsed/>
    <w:qFormat/>
    <w:uiPriority w:val="0"/>
    <w:pPr>
      <w:spacing w:before="100" w:beforeAutospacing="1" w:line="240" w:lineRule="auto"/>
      <w:ind w:left="0" w:right="0" w:firstLine="0"/>
      <w:jc w:val="left"/>
    </w:pPr>
    <w:rPr>
      <w:rFonts w:ascii="Arial Unicode MS" w:hAnsi="Arial Unicode MS" w:eastAsia="Arial Unicode MS" w:cs="Arial Unicode MS"/>
      <w:sz w:val="24"/>
      <w:szCs w:val="24"/>
    </w:rPr>
  </w:style>
  <w:style w:type="paragraph" w:styleId="31">
    <w:name w:val="Title"/>
    <w:next w:val="1"/>
    <w:autoRedefine/>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32">
    <w:name w:val="annotation subject"/>
    <w:basedOn w:val="12"/>
    <w:next w:val="12"/>
    <w:autoRedefine/>
    <w:semiHidden/>
    <w:unhideWhenUsed/>
    <w:qFormat/>
    <w:uiPriority w:val="0"/>
    <w:rPr>
      <w:b/>
    </w:rPr>
  </w:style>
  <w:style w:type="paragraph" w:styleId="33">
    <w:name w:val="Body Text First Indent"/>
    <w:basedOn w:val="4"/>
    <w:autoRedefine/>
    <w:qFormat/>
    <w:uiPriority w:val="0"/>
    <w:pPr>
      <w:spacing w:before="0" w:line="240" w:lineRule="auto"/>
      <w:ind w:firstLine="420" w:firstLineChars="100"/>
    </w:pPr>
    <w:rPr>
      <w:rFonts w:ascii="仿宋_GB2312" w:hAnsi="宋体" w:eastAsia="仿宋_GB2312"/>
      <w:sz w:val="30"/>
    </w:rPr>
  </w:style>
  <w:style w:type="paragraph" w:styleId="34">
    <w:name w:val="Body Text First Indent 2"/>
    <w:basedOn w:val="13"/>
    <w:link w:val="73"/>
    <w:autoRedefine/>
    <w:unhideWhenUsed/>
    <w:qFormat/>
    <w:uiPriority w:val="99"/>
    <w:pPr>
      <w:spacing w:after="120" w:line="240" w:lineRule="auto"/>
      <w:ind w:left="420" w:leftChars="200" w:firstLine="420"/>
    </w:pPr>
    <w:rPr>
      <w:rFonts w:ascii="Calibri" w:hAnsi="Calibri" w:eastAsia="Times New Roman"/>
    </w:rPr>
  </w:style>
  <w:style w:type="table" w:styleId="36">
    <w:name w:val="Table Grid"/>
    <w:basedOn w:val="3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autoRedefine/>
    <w:qFormat/>
    <w:uiPriority w:val="0"/>
    <w:rPr>
      <w:rFonts w:cs="Times New Roman"/>
      <w:b/>
    </w:rPr>
  </w:style>
  <w:style w:type="character" w:styleId="39">
    <w:name w:val="page number"/>
    <w:basedOn w:val="37"/>
    <w:autoRedefine/>
    <w:qFormat/>
    <w:uiPriority w:val="0"/>
  </w:style>
  <w:style w:type="character" w:styleId="40">
    <w:name w:val="FollowedHyperlink"/>
    <w:basedOn w:val="37"/>
    <w:autoRedefine/>
    <w:unhideWhenUsed/>
    <w:qFormat/>
    <w:uiPriority w:val="99"/>
    <w:rPr>
      <w:color w:val="666666"/>
      <w:u w:val="none"/>
    </w:rPr>
  </w:style>
  <w:style w:type="character" w:styleId="41">
    <w:name w:val="HTML Definition"/>
    <w:basedOn w:val="37"/>
    <w:autoRedefine/>
    <w:semiHidden/>
    <w:unhideWhenUsed/>
    <w:qFormat/>
    <w:uiPriority w:val="99"/>
    <w:rPr>
      <w:i/>
      <w:iCs/>
    </w:rPr>
  </w:style>
  <w:style w:type="character" w:styleId="42">
    <w:name w:val="Hyperlink"/>
    <w:basedOn w:val="37"/>
    <w:autoRedefine/>
    <w:unhideWhenUsed/>
    <w:qFormat/>
    <w:uiPriority w:val="99"/>
    <w:rPr>
      <w:color w:val="0000FF"/>
      <w:u w:val="single"/>
    </w:rPr>
  </w:style>
  <w:style w:type="character" w:styleId="43">
    <w:name w:val="HTML Code"/>
    <w:basedOn w:val="37"/>
    <w:autoRedefine/>
    <w:semiHidden/>
    <w:unhideWhenUsed/>
    <w:qFormat/>
    <w:uiPriority w:val="99"/>
    <w:rPr>
      <w:rFonts w:ascii="Consolas" w:hAnsi="Consolas" w:eastAsia="Consolas" w:cs="Consolas"/>
      <w:color w:val="C7254E"/>
      <w:sz w:val="21"/>
      <w:szCs w:val="21"/>
      <w:shd w:val="clear" w:color="auto" w:fill="F9F2F4"/>
    </w:rPr>
  </w:style>
  <w:style w:type="character" w:styleId="44">
    <w:name w:val="annotation reference"/>
    <w:basedOn w:val="37"/>
    <w:autoRedefine/>
    <w:unhideWhenUsed/>
    <w:qFormat/>
    <w:uiPriority w:val="99"/>
    <w:rPr>
      <w:sz w:val="21"/>
      <w:szCs w:val="21"/>
    </w:rPr>
  </w:style>
  <w:style w:type="character" w:styleId="45">
    <w:name w:val="footnote reference"/>
    <w:basedOn w:val="37"/>
    <w:autoRedefine/>
    <w:semiHidden/>
    <w:unhideWhenUsed/>
    <w:qFormat/>
    <w:uiPriority w:val="0"/>
    <w:rPr>
      <w:vertAlign w:val="superscript"/>
    </w:rPr>
  </w:style>
  <w:style w:type="character" w:styleId="46">
    <w:name w:val="HTML Keyboard"/>
    <w:basedOn w:val="37"/>
    <w:autoRedefine/>
    <w:semiHidden/>
    <w:unhideWhenUsed/>
    <w:qFormat/>
    <w:uiPriority w:val="99"/>
    <w:rPr>
      <w:rFonts w:hint="default" w:ascii="Consolas" w:hAnsi="Consolas" w:eastAsia="Consolas" w:cs="Consolas"/>
      <w:color w:val="FFFFFF"/>
      <w:sz w:val="21"/>
      <w:szCs w:val="21"/>
      <w:shd w:val="clear" w:color="auto" w:fill="333333"/>
    </w:rPr>
  </w:style>
  <w:style w:type="character" w:styleId="47">
    <w:name w:val="HTML Sample"/>
    <w:basedOn w:val="37"/>
    <w:autoRedefine/>
    <w:semiHidden/>
    <w:unhideWhenUsed/>
    <w:qFormat/>
    <w:uiPriority w:val="99"/>
    <w:rPr>
      <w:rFonts w:hint="default" w:ascii="Consolas" w:hAnsi="Consolas" w:eastAsia="Consolas" w:cs="Consolas"/>
      <w:sz w:val="21"/>
      <w:szCs w:val="21"/>
    </w:rPr>
  </w:style>
  <w:style w:type="paragraph" w:customStyle="1" w:styleId="48">
    <w:name w:val="样式 行距: 1.5 倍行距 首行缩进:  2 字符"/>
    <w:basedOn w:val="1"/>
    <w:autoRedefine/>
    <w:qFormat/>
    <w:uiPriority w:val="0"/>
    <w:pPr>
      <w:snapToGrid w:val="0"/>
      <w:spacing w:line="460" w:lineRule="exact"/>
    </w:pPr>
    <w:rPr>
      <w:sz w:val="24"/>
      <w:szCs w:val="24"/>
    </w:rPr>
  </w:style>
  <w:style w:type="paragraph" w:customStyle="1" w:styleId="49">
    <w:name w:val="表格文字"/>
    <w:basedOn w:val="1"/>
    <w:autoRedefine/>
    <w:qFormat/>
    <w:uiPriority w:val="0"/>
    <w:pPr>
      <w:spacing w:line="0" w:lineRule="atLeast"/>
      <w:jc w:val="center"/>
    </w:pPr>
    <w:rPr>
      <w:rFonts w:ascii="Calibri" w:hAnsi="Calibri"/>
      <w:sz w:val="28"/>
    </w:rPr>
  </w:style>
  <w:style w:type="paragraph" w:styleId="50">
    <w:name w:val="List Paragraph"/>
    <w:basedOn w:val="1"/>
    <w:autoRedefine/>
    <w:qFormat/>
    <w:uiPriority w:val="99"/>
    <w:pPr>
      <w:ind w:firstLine="200"/>
    </w:pPr>
    <w:rPr>
      <w:rFonts w:ascii="Calibri" w:hAnsi="Calibri"/>
    </w:rPr>
  </w:style>
  <w:style w:type="character" w:customStyle="1" w:styleId="51">
    <w:name w:val="正文文本 2 Char"/>
    <w:basedOn w:val="37"/>
    <w:autoRedefine/>
    <w:qFormat/>
    <w:uiPriority w:val="0"/>
    <w:rPr>
      <w:rFonts w:ascii="Times New Roman" w:hAnsi="Times New Roman" w:eastAsia="宋体" w:cs="Times New Roman"/>
    </w:rPr>
  </w:style>
  <w:style w:type="character" w:customStyle="1" w:styleId="52">
    <w:name w:val="16"/>
    <w:basedOn w:val="37"/>
    <w:autoRedefine/>
    <w:qFormat/>
    <w:uiPriority w:val="0"/>
    <w:rPr>
      <w:rFonts w:hint="default" w:ascii="Times New Roman" w:hAnsi="Times New Roman" w:cs="Times New Roman"/>
      <w:color w:val="0000FF"/>
      <w:u w:val="single"/>
    </w:rPr>
  </w:style>
  <w:style w:type="character" w:customStyle="1" w:styleId="53">
    <w:name w:val="15"/>
    <w:basedOn w:val="37"/>
    <w:autoRedefine/>
    <w:qFormat/>
    <w:uiPriority w:val="0"/>
    <w:rPr>
      <w:rFonts w:hint="default" w:ascii="Times New Roman" w:hAnsi="Times New Roman" w:cs="Times New Roman"/>
      <w:color w:val="0000FF"/>
      <w:u w:val="single"/>
    </w:rPr>
  </w:style>
  <w:style w:type="character" w:customStyle="1" w:styleId="54">
    <w:name w:val="标题 3 Char"/>
    <w:autoRedefine/>
    <w:qFormat/>
    <w:uiPriority w:val="0"/>
    <w:rPr>
      <w:b/>
      <w:sz w:val="24"/>
      <w:szCs w:val="24"/>
    </w:rPr>
  </w:style>
  <w:style w:type="character" w:customStyle="1" w:styleId="55">
    <w:name w:val="标题 2 Char"/>
    <w:autoRedefine/>
    <w:qFormat/>
    <w:uiPriority w:val="0"/>
    <w:rPr>
      <w:rFonts w:ascii="Arial" w:hAnsi="Arial" w:eastAsia="黑体"/>
      <w:b/>
      <w:sz w:val="32"/>
      <w:szCs w:val="32"/>
    </w:rPr>
  </w:style>
  <w:style w:type="character" w:customStyle="1" w:styleId="56">
    <w:name w:val="批注框文本 Char"/>
    <w:basedOn w:val="37"/>
    <w:autoRedefine/>
    <w:qFormat/>
    <w:uiPriority w:val="0"/>
    <w:rPr>
      <w:sz w:val="18"/>
      <w:szCs w:val="18"/>
    </w:rPr>
  </w:style>
  <w:style w:type="character" w:customStyle="1" w:styleId="57">
    <w:name w:val="批注文字 Char"/>
    <w:basedOn w:val="37"/>
    <w:autoRedefine/>
    <w:qFormat/>
    <w:uiPriority w:val="99"/>
    <w:rPr>
      <w:sz w:val="21"/>
      <w:szCs w:val="21"/>
    </w:rPr>
  </w:style>
  <w:style w:type="character" w:customStyle="1" w:styleId="58">
    <w:name w:val="批注主题 Char"/>
    <w:basedOn w:val="57"/>
    <w:autoRedefine/>
    <w:semiHidden/>
    <w:qFormat/>
    <w:uiPriority w:val="0"/>
    <w:rPr>
      <w:b/>
      <w:sz w:val="21"/>
      <w:szCs w:val="21"/>
    </w:rPr>
  </w:style>
  <w:style w:type="character" w:customStyle="1" w:styleId="59">
    <w:name w:val="文档结构图 Char"/>
    <w:basedOn w:val="37"/>
    <w:autoRedefine/>
    <w:semiHidden/>
    <w:qFormat/>
    <w:uiPriority w:val="0"/>
    <w:rPr>
      <w:rFonts w:ascii="宋体"/>
      <w:sz w:val="18"/>
      <w:szCs w:val="18"/>
    </w:rPr>
  </w:style>
  <w:style w:type="character" w:customStyle="1" w:styleId="60">
    <w:name w:val="页脚 Char"/>
    <w:autoRedefine/>
    <w:qFormat/>
    <w:uiPriority w:val="99"/>
    <w:rPr>
      <w:sz w:val="18"/>
      <w:szCs w:val="18"/>
    </w:rPr>
  </w:style>
  <w:style w:type="character" w:customStyle="1" w:styleId="61">
    <w:name w:val="脚注文本 Char"/>
    <w:basedOn w:val="37"/>
    <w:autoRedefine/>
    <w:semiHidden/>
    <w:qFormat/>
    <w:uiPriority w:val="0"/>
    <w:rPr>
      <w:sz w:val="18"/>
      <w:szCs w:val="18"/>
    </w:rPr>
  </w:style>
  <w:style w:type="paragraph" w:customStyle="1" w:styleId="62">
    <w:name w:val="TOC 标题1"/>
    <w:basedOn w:val="2"/>
    <w:next w:val="1"/>
    <w:autoRedefine/>
    <w:unhideWhenUsed/>
    <w:qFormat/>
    <w:uiPriority w:val="39"/>
    <w:pPr>
      <w:keepNext/>
      <w:keepLines/>
      <w:spacing w:before="480" w:line="276" w:lineRule="auto"/>
      <w:jc w:val="left"/>
      <w:outlineLvl w:val="9"/>
    </w:pPr>
    <w:rPr>
      <w:rFonts w:asciiTheme="majorHAnsi" w:hAnsiTheme="majorHAnsi" w:eastAsiaTheme="majorEastAsia" w:cstheme="majorBidi"/>
      <w:bCs/>
      <w:color w:val="376092" w:themeColor="accent1" w:themeShade="BF"/>
      <w:sz w:val="28"/>
      <w:szCs w:val="28"/>
    </w:rPr>
  </w:style>
  <w:style w:type="character" w:customStyle="1" w:styleId="63">
    <w:name w:val="纯文本 字符"/>
    <w:link w:val="16"/>
    <w:autoRedefine/>
    <w:qFormat/>
    <w:locked/>
    <w:uiPriority w:val="0"/>
    <w:rPr>
      <w:rFonts w:cs="宋体"/>
      <w:color w:val="000000"/>
      <w:sz w:val="21"/>
      <w:szCs w:val="21"/>
    </w:rPr>
  </w:style>
  <w:style w:type="paragraph" w:customStyle="1" w:styleId="64">
    <w:name w:val="修订1"/>
    <w:autoRedefine/>
    <w:hidden/>
    <w:semiHidden/>
    <w:qFormat/>
    <w:uiPriority w:val="99"/>
    <w:rPr>
      <w:rFonts w:ascii="Times New Roman" w:hAnsi="Times New Roman" w:eastAsia="宋体" w:cs="Times New Roman"/>
      <w:sz w:val="21"/>
      <w:szCs w:val="21"/>
      <w:lang w:val="en-US" w:eastAsia="zh-CN" w:bidi="ar-SA"/>
    </w:rPr>
  </w:style>
  <w:style w:type="character" w:customStyle="1" w:styleId="65">
    <w:name w:val="正文文本 字符"/>
    <w:basedOn w:val="37"/>
    <w:link w:val="4"/>
    <w:autoRedefine/>
    <w:qFormat/>
    <w:uiPriority w:val="99"/>
    <w:rPr>
      <w:sz w:val="21"/>
      <w:szCs w:val="21"/>
    </w:rPr>
  </w:style>
  <w:style w:type="paragraph" w:customStyle="1" w:styleId="66">
    <w:name w:val="修订2"/>
    <w:autoRedefine/>
    <w:hidden/>
    <w:unhideWhenUsed/>
    <w:qFormat/>
    <w:uiPriority w:val="99"/>
    <w:rPr>
      <w:rFonts w:ascii="Times New Roman" w:hAnsi="Times New Roman" w:eastAsia="宋体" w:cs="Times New Roman"/>
      <w:sz w:val="21"/>
      <w:szCs w:val="21"/>
      <w:lang w:val="en-US" w:eastAsia="zh-CN" w:bidi="ar-SA"/>
    </w:rPr>
  </w:style>
  <w:style w:type="character" w:customStyle="1" w:styleId="67">
    <w:name w:val="日期 字符"/>
    <w:basedOn w:val="37"/>
    <w:link w:val="18"/>
    <w:autoRedefine/>
    <w:semiHidden/>
    <w:qFormat/>
    <w:uiPriority w:val="99"/>
    <w:rPr>
      <w:sz w:val="21"/>
      <w:szCs w:val="21"/>
    </w:rPr>
  </w:style>
  <w:style w:type="paragraph" w:customStyle="1" w:styleId="68">
    <w:name w:val="正文1"/>
    <w:basedOn w:val="9"/>
    <w:autoRedefine/>
    <w:qFormat/>
    <w:uiPriority w:val="0"/>
    <w:rPr>
      <w:kern w:val="2"/>
      <w:sz w:val="21"/>
      <w:szCs w:val="21"/>
    </w:rPr>
  </w:style>
  <w:style w:type="character" w:customStyle="1" w:styleId="69">
    <w:name w:val="disabled1"/>
    <w:basedOn w:val="37"/>
    <w:autoRedefine/>
    <w:qFormat/>
    <w:uiPriority w:val="0"/>
  </w:style>
  <w:style w:type="character" w:customStyle="1" w:styleId="70">
    <w:name w:val="layui-layer-tabnow"/>
    <w:basedOn w:val="37"/>
    <w:autoRedefine/>
    <w:qFormat/>
    <w:uiPriority w:val="0"/>
    <w:rPr>
      <w:bdr w:val="single" w:color="CCCCCC" w:sz="4" w:space="0"/>
      <w:shd w:val="clear" w:color="auto" w:fill="FFFFFF"/>
    </w:rPr>
  </w:style>
  <w:style w:type="character" w:customStyle="1" w:styleId="71">
    <w:name w:val="first-child"/>
    <w:basedOn w:val="37"/>
    <w:autoRedefine/>
    <w:qFormat/>
    <w:uiPriority w:val="0"/>
  </w:style>
  <w:style w:type="character" w:customStyle="1" w:styleId="72">
    <w:name w:val="正文文本缩进 字符"/>
    <w:basedOn w:val="37"/>
    <w:link w:val="13"/>
    <w:autoRedefine/>
    <w:qFormat/>
    <w:uiPriority w:val="99"/>
    <w:rPr>
      <w:sz w:val="24"/>
      <w:szCs w:val="21"/>
    </w:rPr>
  </w:style>
  <w:style w:type="character" w:customStyle="1" w:styleId="73">
    <w:name w:val="正文文本首行缩进 2 字符"/>
    <w:basedOn w:val="72"/>
    <w:link w:val="34"/>
    <w:autoRedefine/>
    <w:qFormat/>
    <w:uiPriority w:val="99"/>
    <w:rPr>
      <w:rFonts w:ascii="Calibri" w:hAnsi="Calibri" w:eastAsia="Times New Roman"/>
      <w:sz w:val="24"/>
      <w:szCs w:val="21"/>
    </w:rPr>
  </w:style>
  <w:style w:type="character" w:customStyle="1" w:styleId="74">
    <w:name w:val="页眉 字符"/>
    <w:basedOn w:val="37"/>
    <w:link w:val="21"/>
    <w:autoRedefine/>
    <w:qFormat/>
    <w:uiPriority w:val="0"/>
    <w:rPr>
      <w:sz w:val="18"/>
      <w:szCs w:val="18"/>
    </w:rPr>
  </w:style>
  <w:style w:type="paragraph" w:customStyle="1" w:styleId="75">
    <w:name w:val="Default"/>
    <w:autoRedefine/>
    <w:qFormat/>
    <w:uiPriority w:val="0"/>
    <w:pPr>
      <w:widowControl w:val="0"/>
      <w:autoSpaceDE w:val="0"/>
      <w:autoSpaceDN w:val="0"/>
      <w:adjustRightInd w:val="0"/>
    </w:pPr>
    <w:rPr>
      <w:rFonts w:hint="eastAsia" w:ascii="宋体" w:hAnsi="Calibri" w:eastAsia="宋体" w:cs="Times New Roman"/>
      <w:color w:val="000000"/>
      <w:sz w:val="24"/>
      <w:lang w:val="en-US" w:eastAsia="zh-CN" w:bidi="ar-SA"/>
    </w:rPr>
  </w:style>
  <w:style w:type="paragraph" w:customStyle="1" w:styleId="76">
    <w:name w:val="列出段落3"/>
    <w:basedOn w:val="1"/>
    <w:autoRedefine/>
    <w:qFormat/>
    <w:uiPriority w:val="99"/>
    <w:pPr>
      <w:widowControl w:val="0"/>
      <w:adjustRightInd w:val="0"/>
      <w:spacing w:before="0" w:after="0" w:afterAutospacing="0" w:line="312" w:lineRule="atLeast"/>
      <w:ind w:left="0" w:right="0" w:firstLine="420" w:firstLineChars="200"/>
      <w:textAlignment w:val="baseline"/>
    </w:pPr>
    <w:rPr>
      <w:szCs w:val="20"/>
    </w:rPr>
  </w:style>
  <w:style w:type="paragraph" w:customStyle="1" w:styleId="77">
    <w:name w:val="正文_3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
    <w:name w:val="修订3"/>
    <w:autoRedefine/>
    <w:hidden/>
    <w:semiHidden/>
    <w:qFormat/>
    <w:uiPriority w:val="99"/>
    <w:rPr>
      <w:rFonts w:ascii="Times New Roman" w:hAnsi="Times New Roman" w:eastAsia="宋体" w:cs="Times New Roman"/>
      <w:sz w:val="21"/>
      <w:szCs w:val="21"/>
      <w:lang w:val="en-US" w:eastAsia="zh-CN" w:bidi="ar-SA"/>
    </w:rPr>
  </w:style>
  <w:style w:type="paragraph" w:customStyle="1" w:styleId="79">
    <w:name w:val="Blockquote"/>
    <w:basedOn w:val="1"/>
    <w:autoRedefine/>
    <w:qFormat/>
    <w:uiPriority w:val="0"/>
    <w:pPr>
      <w:autoSpaceDE w:val="0"/>
      <w:autoSpaceDN w:val="0"/>
      <w:spacing w:before="100" w:line="240" w:lineRule="auto"/>
      <w:ind w:left="360" w:right="360"/>
      <w:jc w:val="left"/>
    </w:pPr>
    <w:rPr>
      <w:sz w:val="24"/>
    </w:rPr>
  </w:style>
  <w:style w:type="paragraph" w:customStyle="1" w:styleId="80">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正文_4"/>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82">
    <w:name w:val="hc-textbox-input-inner_value2"/>
    <w:basedOn w:val="37"/>
    <w:autoRedefine/>
    <w:qFormat/>
    <w:uiPriority w:val="0"/>
  </w:style>
  <w:style w:type="paragraph" w:customStyle="1" w:styleId="83">
    <w:name w:val="缺省文本"/>
    <w:basedOn w:val="1"/>
    <w:autoRedefine/>
    <w:qFormat/>
    <w:uiPriority w:val="0"/>
    <w:pPr>
      <w:autoSpaceDE w:val="0"/>
      <w:autoSpaceDN w:val="0"/>
      <w:adjustRightInd w:val="0"/>
      <w:spacing w:before="20" w:after="20" w:line="400" w:lineRule="exact"/>
      <w:ind w:firstLine="504"/>
      <w:jc w:val="left"/>
    </w:pPr>
    <w:rPr>
      <w:sz w:val="24"/>
      <w:szCs w:val="24"/>
    </w:rPr>
  </w:style>
  <w:style w:type="paragraph" w:customStyle="1" w:styleId="84">
    <w:name w:val="列出段落1"/>
    <w:basedOn w:val="1"/>
    <w:autoRedefine/>
    <w:qFormat/>
    <w:uiPriority w:val="34"/>
    <w:pPr>
      <w:ind w:firstLine="420" w:firstLineChars="200"/>
    </w:pPr>
    <w:rPr>
      <w:rFonts w:ascii="Calibri" w:hAnsi="Calibri"/>
      <w:szCs w:val="22"/>
    </w:rPr>
  </w:style>
  <w:style w:type="character" w:customStyle="1" w:styleId="85">
    <w:name w:val="NormalCharacter"/>
    <w:autoRedefine/>
    <w:qFormat/>
    <w:uiPriority w:val="0"/>
  </w:style>
  <w:style w:type="paragraph" w:customStyle="1" w:styleId="86">
    <w:name w:val="PlainText"/>
    <w:basedOn w:val="1"/>
    <w:next w:val="1"/>
    <w:autoRedefine/>
    <w:qFormat/>
    <w:uiPriority w:val="0"/>
    <w:pPr>
      <w:textAlignment w:val="baseline"/>
    </w:pPr>
    <w:rPr>
      <w:rFonts w:ascii="宋体" w:hAnsi="Courier New"/>
      <w:sz w:val="20"/>
    </w:rPr>
  </w:style>
  <w:style w:type="paragraph" w:customStyle="1" w:styleId="87">
    <w:name w:val="Table Text"/>
    <w:basedOn w:val="1"/>
    <w:autoRedefine/>
    <w:semiHidden/>
    <w:qFormat/>
    <w:uiPriority w:val="0"/>
    <w:rPr>
      <w:rFonts w:ascii="仿宋" w:hAnsi="仿宋" w:eastAsia="仿宋" w:cs="仿宋"/>
      <w:sz w:val="28"/>
      <w:szCs w:val="28"/>
    </w:rPr>
  </w:style>
  <w:style w:type="table" w:customStyle="1" w:styleId="88">
    <w:name w:val="Table Normal"/>
    <w:autoRedefine/>
    <w:semiHidden/>
    <w:unhideWhenUsed/>
    <w:qFormat/>
    <w:uiPriority w:val="0"/>
    <w:tblPr>
      <w:tblCellMar>
        <w:top w:w="0" w:type="dxa"/>
        <w:left w:w="0" w:type="dxa"/>
        <w:bottom w:w="0" w:type="dxa"/>
        <w:right w:w="0" w:type="dxa"/>
      </w:tblCellMar>
    </w:tblPr>
  </w:style>
  <w:style w:type="character" w:customStyle="1" w:styleId="89">
    <w:name w:val="font11"/>
    <w:basedOn w:val="37"/>
    <w:autoRedefine/>
    <w:qFormat/>
    <w:uiPriority w:val="0"/>
    <w:rPr>
      <w:rFonts w:hint="eastAsia" w:ascii="宋体" w:hAnsi="宋体" w:eastAsia="宋体" w:cs="宋体"/>
      <w:color w:val="000000"/>
      <w:sz w:val="24"/>
      <w:szCs w:val="24"/>
      <w:u w:val="none"/>
    </w:rPr>
  </w:style>
  <w:style w:type="character" w:customStyle="1" w:styleId="90">
    <w:name w:val="font21"/>
    <w:basedOn w:val="37"/>
    <w:autoRedefine/>
    <w:qFormat/>
    <w:uiPriority w:val="0"/>
    <w:rPr>
      <w:rFonts w:hint="eastAsia" w:ascii="宋体" w:hAnsi="宋体" w:eastAsia="宋体" w:cs="宋体"/>
      <w:color w:val="000000"/>
      <w:sz w:val="22"/>
      <w:szCs w:val="22"/>
      <w:u w:val="none"/>
    </w:rPr>
  </w:style>
  <w:style w:type="character" w:customStyle="1" w:styleId="91">
    <w:name w:val="font31"/>
    <w:basedOn w:val="37"/>
    <w:autoRedefine/>
    <w:qFormat/>
    <w:uiPriority w:val="0"/>
    <w:rPr>
      <w:rFonts w:hint="eastAsia" w:ascii="宋体" w:hAnsi="宋体" w:eastAsia="宋体" w:cs="宋体"/>
      <w:color w:val="000000"/>
      <w:sz w:val="21"/>
      <w:szCs w:val="21"/>
      <w:u w:val="none"/>
    </w:rPr>
  </w:style>
  <w:style w:type="character" w:customStyle="1" w:styleId="92">
    <w:name w:val="font41"/>
    <w:basedOn w:val="37"/>
    <w:autoRedefine/>
    <w:qFormat/>
    <w:uiPriority w:val="0"/>
    <w:rPr>
      <w:rFonts w:hint="default" w:ascii="Times New Roman" w:hAnsi="Times New Roman" w:cs="Times New Roman"/>
      <w:color w:val="000000"/>
      <w:sz w:val="21"/>
      <w:szCs w:val="21"/>
      <w:u w:val="none"/>
    </w:rPr>
  </w:style>
  <w:style w:type="paragraph" w:customStyle="1" w:styleId="93">
    <w:name w:val="_Style 29"/>
    <w:basedOn w:val="1"/>
    <w:next w:val="50"/>
    <w:autoRedefine/>
    <w:qFormat/>
    <w:uiPriority w:val="34"/>
    <w:pPr>
      <w:widowControl w:val="0"/>
      <w:ind w:firstLine="420" w:firstLineChars="200"/>
    </w:pPr>
    <w:rPr>
      <w:kern w:val="2"/>
      <w:szCs w:val="24"/>
    </w:rPr>
  </w:style>
  <w:style w:type="paragraph" w:customStyle="1" w:styleId="94">
    <w:name w:val="正文段"/>
    <w:basedOn w:val="1"/>
    <w:autoRedefine/>
    <w:qFormat/>
    <w:uiPriority w:val="0"/>
    <w:pPr>
      <w:ind w:firstLine="420"/>
    </w:pPr>
    <w:rPr>
      <w:rFonts w:ascii="宋体"/>
      <w:sz w:val="24"/>
    </w:rPr>
  </w:style>
  <w:style w:type="character" w:customStyle="1" w:styleId="95">
    <w:name w:val="纯文本 Char1"/>
    <w:autoRedefine/>
    <w:qFormat/>
    <w:uiPriority w:val="99"/>
    <w:rPr>
      <w:rFonts w:ascii="宋体" w:hAnsi="Courier New" w:eastAsia="宋体"/>
      <w:kern w:val="2"/>
      <w:sz w:val="21"/>
      <w:lang w:val="en-US" w:eastAsia="zh-CN" w:bidi="ar-SA"/>
    </w:rPr>
  </w:style>
  <w:style w:type="paragraph" w:customStyle="1" w:styleId="96">
    <w:name w:val="font5"/>
    <w:basedOn w:val="1"/>
    <w:autoRedefine/>
    <w:qFormat/>
    <w:uiPriority w:val="0"/>
    <w:pPr>
      <w:spacing w:before="100" w:beforeAutospacing="1" w:line="240" w:lineRule="auto"/>
      <w:ind w:left="0" w:right="0" w:firstLine="0"/>
      <w:jc w:val="left"/>
    </w:pPr>
    <w:rPr>
      <w:rFonts w:ascii="宋体" w:hAnsi="宋体" w:cs="宋体"/>
      <w:color w:val="000000"/>
    </w:rPr>
  </w:style>
  <w:style w:type="paragraph" w:customStyle="1" w:styleId="97">
    <w:name w:val="font6"/>
    <w:basedOn w:val="1"/>
    <w:autoRedefine/>
    <w:qFormat/>
    <w:uiPriority w:val="0"/>
    <w:pPr>
      <w:spacing w:before="100" w:beforeAutospacing="1" w:line="240" w:lineRule="auto"/>
      <w:ind w:left="0" w:right="0" w:firstLine="0"/>
      <w:jc w:val="left"/>
    </w:pPr>
    <w:rPr>
      <w:rFonts w:ascii="宋体" w:hAnsi="宋体" w:cs="宋体"/>
      <w:color w:val="000000"/>
    </w:rPr>
  </w:style>
  <w:style w:type="paragraph" w:customStyle="1" w:styleId="98">
    <w:name w:val="font7"/>
    <w:basedOn w:val="1"/>
    <w:autoRedefine/>
    <w:qFormat/>
    <w:uiPriority w:val="0"/>
    <w:pPr>
      <w:spacing w:before="100" w:beforeAutospacing="1" w:line="240" w:lineRule="auto"/>
      <w:ind w:left="0" w:right="0" w:firstLine="0"/>
      <w:jc w:val="left"/>
    </w:pPr>
    <w:rPr>
      <w:rFonts w:ascii="宋体" w:hAnsi="宋体" w:cs="宋体"/>
      <w:sz w:val="18"/>
      <w:szCs w:val="18"/>
    </w:rPr>
  </w:style>
  <w:style w:type="paragraph" w:customStyle="1" w:styleId="99">
    <w:name w:val="xl65"/>
    <w:basedOn w:val="1"/>
    <w:autoRedefine/>
    <w:qFormat/>
    <w:uiPriority w:val="0"/>
    <w:pPr>
      <w:spacing w:before="100" w:beforeAutospacing="1" w:line="240" w:lineRule="auto"/>
      <w:ind w:left="0" w:right="0" w:firstLine="0"/>
      <w:jc w:val="center"/>
    </w:pPr>
    <w:rPr>
      <w:rFonts w:ascii="宋体" w:hAnsi="宋体" w:cs="宋体"/>
      <w:b/>
      <w:bCs/>
      <w:sz w:val="20"/>
      <w:szCs w:val="20"/>
    </w:rPr>
  </w:style>
  <w:style w:type="paragraph" w:customStyle="1" w:styleId="100">
    <w:name w:val="xl6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line="240" w:lineRule="auto"/>
      <w:ind w:left="0" w:right="0" w:firstLine="0"/>
      <w:jc w:val="center"/>
    </w:pPr>
    <w:rPr>
      <w:rFonts w:ascii="宋体" w:hAnsi="宋体" w:cs="宋体"/>
    </w:rPr>
  </w:style>
  <w:style w:type="paragraph" w:customStyle="1" w:styleId="101">
    <w:name w:val="xl6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line="240" w:lineRule="auto"/>
      <w:ind w:left="0" w:right="0" w:firstLine="0"/>
      <w:jc w:val="center"/>
    </w:pPr>
    <w:rPr>
      <w:rFonts w:ascii="宋体" w:hAnsi="宋体" w:cs="宋体"/>
      <w:color w:val="000000"/>
    </w:rPr>
  </w:style>
  <w:style w:type="paragraph" w:customStyle="1" w:styleId="102">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line="240" w:lineRule="auto"/>
      <w:ind w:left="0" w:right="0" w:firstLine="0"/>
      <w:jc w:val="center"/>
    </w:pPr>
    <w:rPr>
      <w:rFonts w:ascii="宋体" w:hAnsi="宋体" w:cs="宋体"/>
      <w:color w:val="000000"/>
    </w:rPr>
  </w:style>
  <w:style w:type="paragraph" w:customStyle="1" w:styleId="103">
    <w:name w:val="xl6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line="240" w:lineRule="auto"/>
      <w:ind w:left="0" w:right="0" w:firstLine="0"/>
      <w:jc w:val="center"/>
    </w:pPr>
    <w:rPr>
      <w:rFonts w:ascii="宋体" w:hAnsi="宋体" w:cs="宋体"/>
    </w:rPr>
  </w:style>
  <w:style w:type="paragraph" w:customStyle="1" w:styleId="104">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line="240" w:lineRule="auto"/>
      <w:ind w:left="0" w:right="0" w:firstLine="0"/>
      <w:jc w:val="center"/>
    </w:pPr>
    <w:rPr>
      <w:rFonts w:ascii="宋体" w:hAnsi="宋体" w:cs="宋体"/>
      <w:b/>
      <w:bCs/>
    </w:rPr>
  </w:style>
  <w:style w:type="paragraph" w:customStyle="1" w:styleId="105">
    <w:name w:val="xl71"/>
    <w:basedOn w:val="1"/>
    <w:autoRedefine/>
    <w:qFormat/>
    <w:uiPriority w:val="0"/>
    <w:pPr>
      <w:spacing w:before="100" w:beforeAutospacing="1" w:line="240" w:lineRule="auto"/>
      <w:ind w:left="0" w:right="0" w:firstLine="0"/>
      <w:jc w:val="left"/>
    </w:pPr>
    <w:rPr>
      <w:rFonts w:ascii="宋体" w:hAnsi="宋体" w:cs="宋体"/>
      <w:b/>
      <w:bCs/>
      <w:sz w:val="24"/>
      <w:szCs w:val="24"/>
    </w:rPr>
  </w:style>
  <w:style w:type="paragraph" w:customStyle="1" w:styleId="106">
    <w:name w:val="xl7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line="240" w:lineRule="auto"/>
      <w:ind w:left="0" w:right="0" w:firstLine="0"/>
      <w:jc w:val="center"/>
    </w:pPr>
    <w:rPr>
      <w:rFonts w:ascii="宋体" w:hAnsi="宋体" w:cs="宋体"/>
      <w:sz w:val="20"/>
      <w:szCs w:val="20"/>
    </w:rPr>
  </w:style>
  <w:style w:type="paragraph" w:customStyle="1" w:styleId="107">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line="240" w:lineRule="auto"/>
      <w:ind w:left="0" w:right="0" w:firstLine="0"/>
      <w:jc w:val="center"/>
    </w:pPr>
    <w:rPr>
      <w:rFonts w:ascii="宋体" w:hAnsi="宋体" w:cs="宋体"/>
      <w:b/>
      <w:bCs/>
      <w:sz w:val="24"/>
      <w:szCs w:val="24"/>
    </w:rPr>
  </w:style>
  <w:style w:type="paragraph" w:customStyle="1" w:styleId="108">
    <w:name w:val="xl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line="240" w:lineRule="auto"/>
      <w:ind w:left="0" w:right="0" w:firstLine="0"/>
      <w:jc w:val="center"/>
    </w:pPr>
    <w:rPr>
      <w:rFonts w:ascii="宋体" w:hAnsi="宋体" w:cs="宋体"/>
      <w:b/>
      <w:bCs/>
      <w:sz w:val="24"/>
      <w:szCs w:val="24"/>
    </w:rPr>
  </w:style>
  <w:style w:type="paragraph" w:customStyle="1" w:styleId="109">
    <w:name w:val="xl75"/>
    <w:basedOn w:val="1"/>
    <w:autoRedefine/>
    <w:qFormat/>
    <w:uiPriority w:val="0"/>
    <w:pPr>
      <w:spacing w:before="100" w:beforeAutospacing="1" w:line="240" w:lineRule="auto"/>
      <w:ind w:left="0" w:right="0" w:firstLine="0"/>
      <w:jc w:val="left"/>
    </w:pPr>
    <w:rPr>
      <w:rFonts w:ascii="宋体" w:hAnsi="宋体" w:cs="宋体"/>
      <w:sz w:val="24"/>
      <w:szCs w:val="24"/>
    </w:rPr>
  </w:style>
  <w:style w:type="paragraph" w:customStyle="1" w:styleId="110">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line="240" w:lineRule="auto"/>
      <w:ind w:left="0" w:right="0" w:firstLine="0"/>
      <w:jc w:val="center"/>
    </w:pPr>
    <w:rPr>
      <w:rFonts w:ascii="宋体" w:hAnsi="宋体" w:cs="宋体"/>
      <w:sz w:val="20"/>
      <w:szCs w:val="20"/>
    </w:rPr>
  </w:style>
  <w:style w:type="paragraph" w:customStyle="1" w:styleId="111">
    <w:name w:val="xl77"/>
    <w:basedOn w:val="1"/>
    <w:autoRedefine/>
    <w:qFormat/>
    <w:uiPriority w:val="0"/>
    <w:pPr>
      <w:spacing w:before="100" w:beforeAutospacing="1" w:line="240" w:lineRule="auto"/>
      <w:ind w:left="0" w:right="0" w:firstLine="0"/>
      <w:jc w:val="center"/>
    </w:pPr>
    <w:rPr>
      <w:rFonts w:ascii="宋体" w:hAnsi="宋体" w:cs="宋体"/>
      <w:sz w:val="20"/>
      <w:szCs w:val="20"/>
    </w:rPr>
  </w:style>
  <w:style w:type="paragraph" w:customStyle="1" w:styleId="112">
    <w:name w:val="xl78"/>
    <w:basedOn w:val="1"/>
    <w:autoRedefine/>
    <w:qFormat/>
    <w:uiPriority w:val="0"/>
    <w:pPr>
      <w:pBdr>
        <w:top w:val="single" w:color="auto" w:sz="4" w:space="0"/>
        <w:left w:val="single" w:color="auto" w:sz="4" w:space="0"/>
        <w:right w:val="single" w:color="auto" w:sz="4" w:space="0"/>
      </w:pBdr>
      <w:spacing w:before="100" w:beforeAutospacing="1" w:line="240" w:lineRule="auto"/>
      <w:ind w:left="0" w:right="0" w:firstLine="0"/>
      <w:jc w:val="center"/>
    </w:pPr>
    <w:rPr>
      <w:rFonts w:ascii="宋体" w:hAnsi="宋体" w:cs="宋体"/>
    </w:rPr>
  </w:style>
  <w:style w:type="paragraph" w:customStyle="1" w:styleId="113">
    <w:name w:val="xl79"/>
    <w:basedOn w:val="1"/>
    <w:autoRedefine/>
    <w:qFormat/>
    <w:uiPriority w:val="0"/>
    <w:pPr>
      <w:pBdr>
        <w:left w:val="single" w:color="auto" w:sz="4" w:space="0"/>
        <w:right w:val="single" w:color="auto" w:sz="4" w:space="0"/>
      </w:pBdr>
      <w:spacing w:before="100" w:beforeAutospacing="1" w:line="240" w:lineRule="auto"/>
      <w:ind w:left="0" w:right="0" w:firstLine="0"/>
      <w:jc w:val="center"/>
    </w:pPr>
    <w:rPr>
      <w:rFonts w:ascii="宋体" w:hAnsi="宋体" w:cs="宋体"/>
    </w:rPr>
  </w:style>
  <w:style w:type="paragraph" w:customStyle="1" w:styleId="114">
    <w:name w:val="xl80"/>
    <w:basedOn w:val="1"/>
    <w:autoRedefine/>
    <w:qFormat/>
    <w:uiPriority w:val="0"/>
    <w:pPr>
      <w:pBdr>
        <w:left w:val="single" w:color="auto" w:sz="4" w:space="0"/>
        <w:bottom w:val="single" w:color="auto" w:sz="4" w:space="0"/>
        <w:right w:val="single" w:color="auto" w:sz="4" w:space="0"/>
      </w:pBdr>
      <w:spacing w:before="100" w:beforeAutospacing="1" w:line="240" w:lineRule="auto"/>
      <w:ind w:left="0" w:right="0" w:firstLine="0"/>
      <w:jc w:val="center"/>
    </w:pPr>
    <w:rPr>
      <w:rFonts w:ascii="宋体" w:hAnsi="宋体" w:cs="宋体"/>
    </w:rPr>
  </w:style>
  <w:style w:type="paragraph" w:customStyle="1" w:styleId="115">
    <w:name w:val="xl81"/>
    <w:basedOn w:val="1"/>
    <w:autoRedefine/>
    <w:qFormat/>
    <w:uiPriority w:val="0"/>
    <w:pPr>
      <w:spacing w:before="100" w:beforeAutospacing="1" w:line="240" w:lineRule="auto"/>
      <w:ind w:left="0" w:right="0" w:firstLine="0"/>
      <w:jc w:val="center"/>
    </w:pPr>
    <w:rPr>
      <w:rFonts w:ascii="宋体" w:hAnsi="宋体" w:cs="宋体"/>
      <w:b/>
      <w:bCs/>
      <w:sz w:val="44"/>
      <w:szCs w:val="44"/>
    </w:rPr>
  </w:style>
  <w:style w:type="paragraph" w:customStyle="1" w:styleId="116">
    <w:name w:val="xl82"/>
    <w:basedOn w:val="1"/>
    <w:autoRedefine/>
    <w:qFormat/>
    <w:uiPriority w:val="0"/>
    <w:pPr>
      <w:pBdr>
        <w:top w:val="single" w:color="auto" w:sz="4" w:space="0"/>
        <w:left w:val="single" w:color="auto" w:sz="4" w:space="0"/>
        <w:right w:val="single" w:color="auto" w:sz="4" w:space="0"/>
      </w:pBdr>
      <w:spacing w:before="100" w:beforeAutospacing="1" w:line="240" w:lineRule="auto"/>
      <w:ind w:left="0" w:right="0" w:firstLine="0"/>
      <w:jc w:val="center"/>
    </w:pPr>
    <w:rPr>
      <w:rFonts w:ascii="宋体" w:hAnsi="宋体" w:cs="宋体"/>
      <w:b/>
      <w:bCs/>
      <w:sz w:val="24"/>
      <w:szCs w:val="24"/>
    </w:rPr>
  </w:style>
  <w:style w:type="paragraph" w:customStyle="1" w:styleId="117">
    <w:name w:val="xl83"/>
    <w:basedOn w:val="1"/>
    <w:autoRedefine/>
    <w:qFormat/>
    <w:uiPriority w:val="0"/>
    <w:pPr>
      <w:pBdr>
        <w:left w:val="single" w:color="auto" w:sz="4" w:space="0"/>
        <w:bottom w:val="single" w:color="auto" w:sz="4" w:space="0"/>
        <w:right w:val="single" w:color="auto" w:sz="4" w:space="0"/>
      </w:pBdr>
      <w:spacing w:before="100" w:beforeAutospacing="1" w:line="240" w:lineRule="auto"/>
      <w:ind w:left="0" w:right="0" w:firstLine="0"/>
      <w:jc w:val="center"/>
    </w:pPr>
    <w:rPr>
      <w:rFonts w:ascii="宋体" w:hAnsi="宋体" w:cs="宋体"/>
      <w:b/>
      <w:bCs/>
      <w:sz w:val="24"/>
      <w:szCs w:val="24"/>
    </w:rPr>
  </w:style>
  <w:style w:type="paragraph" w:customStyle="1" w:styleId="118">
    <w:name w:val="xl84"/>
    <w:basedOn w:val="1"/>
    <w:autoRedefine/>
    <w:qFormat/>
    <w:uiPriority w:val="0"/>
    <w:pPr>
      <w:pBdr>
        <w:top w:val="single" w:color="auto" w:sz="4" w:space="0"/>
        <w:left w:val="single" w:color="auto" w:sz="4" w:space="0"/>
        <w:right w:val="single" w:color="auto" w:sz="4" w:space="0"/>
      </w:pBdr>
      <w:spacing w:before="100" w:beforeAutospacing="1" w:line="240" w:lineRule="auto"/>
      <w:ind w:left="0" w:right="0" w:firstLine="0"/>
      <w:jc w:val="center"/>
    </w:pPr>
    <w:rPr>
      <w:rFonts w:ascii="宋体" w:hAnsi="宋体" w:cs="宋体"/>
      <w:b/>
      <w:bCs/>
      <w:sz w:val="20"/>
      <w:szCs w:val="20"/>
    </w:rPr>
  </w:style>
  <w:style w:type="paragraph" w:customStyle="1" w:styleId="119">
    <w:name w:val="xl85"/>
    <w:basedOn w:val="1"/>
    <w:autoRedefine/>
    <w:qFormat/>
    <w:uiPriority w:val="0"/>
    <w:pPr>
      <w:pBdr>
        <w:left w:val="single" w:color="auto" w:sz="4" w:space="0"/>
        <w:bottom w:val="single" w:color="auto" w:sz="4" w:space="0"/>
        <w:right w:val="single" w:color="auto" w:sz="4" w:space="0"/>
      </w:pBdr>
      <w:spacing w:before="100" w:beforeAutospacing="1" w:line="240" w:lineRule="auto"/>
      <w:ind w:left="0" w:right="0" w:firstLine="0"/>
      <w:jc w:val="center"/>
    </w:pPr>
    <w:rPr>
      <w:rFonts w:ascii="宋体" w:hAnsi="宋体" w:cs="宋体"/>
      <w:b/>
      <w:bCs/>
      <w:sz w:val="20"/>
      <w:szCs w:val="20"/>
    </w:rPr>
  </w:style>
  <w:style w:type="character" w:customStyle="1" w:styleId="120">
    <w:name w:val="font71"/>
    <w:basedOn w:val="37"/>
    <w:autoRedefine/>
    <w:qFormat/>
    <w:uiPriority w:val="0"/>
    <w:rPr>
      <w:rFonts w:hint="eastAsia" w:ascii="宋体" w:hAnsi="宋体" w:eastAsia="宋体" w:cs="宋体"/>
      <w:color w:val="000000"/>
      <w:sz w:val="21"/>
      <w:szCs w:val="21"/>
      <w:u w:val="none"/>
    </w:rPr>
  </w:style>
  <w:style w:type="character" w:customStyle="1" w:styleId="121">
    <w:name w:val="font191"/>
    <w:basedOn w:val="37"/>
    <w:autoRedefine/>
    <w:qFormat/>
    <w:uiPriority w:val="0"/>
    <w:rPr>
      <w:rFonts w:hint="eastAsia" w:ascii="宋体" w:hAnsi="宋体" w:eastAsia="宋体" w:cs="宋体"/>
      <w:color w:val="000000"/>
      <w:sz w:val="22"/>
      <w:szCs w:val="22"/>
      <w:u w:val="none"/>
    </w:rPr>
  </w:style>
  <w:style w:type="character" w:customStyle="1" w:styleId="122">
    <w:name w:val="font171"/>
    <w:basedOn w:val="37"/>
    <w:autoRedefine/>
    <w:qFormat/>
    <w:uiPriority w:val="0"/>
    <w:rPr>
      <w:rFonts w:hint="eastAsia" w:ascii="宋体" w:hAnsi="宋体" w:eastAsia="宋体" w:cs="宋体"/>
      <w:color w:val="000000"/>
      <w:sz w:val="22"/>
      <w:szCs w:val="22"/>
      <w:u w:val="none"/>
    </w:rPr>
  </w:style>
  <w:style w:type="paragraph" w:customStyle="1" w:styleId="123">
    <w:name w:val="Revision"/>
    <w:autoRedefine/>
    <w:hidden/>
    <w:unhideWhenUsed/>
    <w:qFormat/>
    <w:uiPriority w:val="99"/>
    <w:rPr>
      <w:rFonts w:ascii="Times New Roman" w:hAnsi="Times New Roman" w:eastAsia="宋体" w:cs="Times New Roman"/>
      <w:sz w:val="21"/>
      <w:szCs w:val="21"/>
      <w:lang w:val="en-US" w:eastAsia="zh-CN" w:bidi="ar-SA"/>
    </w:rPr>
  </w:style>
  <w:style w:type="paragraph" w:customStyle="1" w:styleId="124">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56</Pages>
  <Words>7016</Words>
  <Characters>7597</Characters>
  <Lines>254</Lines>
  <Paragraphs>71</Paragraphs>
  <TotalTime>0</TotalTime>
  <ScaleCrop>false</ScaleCrop>
  <LinksUpToDate>false</LinksUpToDate>
  <CharactersWithSpaces>7780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2024-08-27T15:55:00Z</dcterms:created>
  <dc:creator>NTKO</dc:creator>
  <cp:lastModifiedBy>综合部</cp:lastModifiedBy>
  <cp:lastPrinted>2024-11-28T09:33:00Z</cp:lastPrinted>
  <dcterms:modified xsi:type="dcterms:W3CDTF">2025-04-02T03:33:50Z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43D205EF6BD739D878B7E5672A5F0A3E_43</vt:lpwstr>
  </property>
  <property fmtid="{D5CDD505-2E9C-101B-9397-08002B2CF9AE}" pid="4" name="KSOTemplateDocerSaveRecord">
    <vt:lpwstr>eyJoZGlkIjoiZWU5NTJkMTgyMTM4NGU5MjUyYWE0ZDVjMWM2NTUyYmQiLCJ1c2VySWQiOiIyOTQ3MTIzNTYifQ==</vt:lpwstr>
  </property>
</Properties>
</file>