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4904">
      <w:pPr>
        <w:spacing w:after="120"/>
        <w:ind w:firstLine="220"/>
        <w:jc w:val="center"/>
        <w:rPr>
          <w:rFonts w:hint="eastAsia" w:ascii="黑体" w:eastAsia="黑体"/>
          <w:color w:val="000000"/>
          <w:sz w:val="11"/>
          <w:szCs w:val="11"/>
        </w:rPr>
      </w:pPr>
      <w:bookmarkStart w:id="0" w:name="_Toc286386830"/>
      <w:bookmarkStart w:id="1" w:name="_Toc114052410"/>
      <w:bookmarkStart w:id="2" w:name="_Toc114052336"/>
    </w:p>
    <w:p w14:paraId="6470ADD3">
      <w:pPr>
        <w:spacing w:after="120"/>
        <w:ind w:firstLine="220"/>
        <w:jc w:val="center"/>
        <w:rPr>
          <w:rFonts w:hint="eastAsia" w:ascii="黑体" w:eastAsia="黑体"/>
          <w:color w:val="000000"/>
          <w:sz w:val="11"/>
          <w:szCs w:val="11"/>
        </w:rPr>
      </w:pPr>
    </w:p>
    <w:p w14:paraId="38288EF6">
      <w:pPr>
        <w:spacing w:after="120"/>
        <w:jc w:val="center"/>
        <w:rPr>
          <w:rFonts w:hint="eastAsia" w:ascii="黑体" w:eastAsia="黑体"/>
          <w:color w:val="000000"/>
          <w:sz w:val="44"/>
          <w:szCs w:val="48"/>
        </w:rPr>
      </w:pPr>
      <w:r>
        <w:rPr>
          <w:rFonts w:hint="eastAsia" w:ascii="黑体" w:eastAsia="黑体"/>
          <w:color w:val="000000"/>
          <w:sz w:val="44"/>
          <w:szCs w:val="48"/>
        </w:rPr>
        <w:t>《智慧公共交通出行数据管理规范》地方标准</w:t>
      </w:r>
    </w:p>
    <w:p w14:paraId="1335979F">
      <w:pPr>
        <w:spacing w:after="120"/>
        <w:jc w:val="center"/>
        <w:rPr>
          <w:rFonts w:ascii="黑体" w:eastAsia="黑体"/>
          <w:color w:val="000000"/>
          <w:sz w:val="44"/>
          <w:szCs w:val="48"/>
        </w:rPr>
      </w:pPr>
      <w:r>
        <w:rPr>
          <w:rFonts w:hint="eastAsia" w:ascii="黑体" w:eastAsia="黑体"/>
          <w:color w:val="000000"/>
          <w:sz w:val="44"/>
          <w:szCs w:val="48"/>
        </w:rPr>
        <w:t>编制项目</w:t>
      </w:r>
    </w:p>
    <w:p w14:paraId="1928C79F">
      <w:pPr>
        <w:spacing w:after="120"/>
        <w:ind w:firstLine="720"/>
        <w:jc w:val="center"/>
        <w:rPr>
          <w:rFonts w:ascii="黑体" w:eastAsia="黑体"/>
          <w:color w:val="000000"/>
          <w:sz w:val="36"/>
          <w:szCs w:val="36"/>
        </w:rPr>
      </w:pPr>
      <w:r>
        <w:rPr>
          <w:rFonts w:hint="eastAsia" w:ascii="黑体" w:eastAsia="黑体"/>
          <w:color w:val="000000"/>
          <w:sz w:val="36"/>
          <w:szCs w:val="36"/>
        </w:rPr>
        <w:t xml:space="preserve"> </w:t>
      </w:r>
    </w:p>
    <w:p w14:paraId="486173A3">
      <w:pPr>
        <w:spacing w:after="120"/>
        <w:ind w:firstLine="720"/>
        <w:jc w:val="center"/>
        <w:rPr>
          <w:rFonts w:ascii="黑体" w:eastAsia="黑体"/>
          <w:color w:val="000000"/>
          <w:sz w:val="36"/>
          <w:szCs w:val="44"/>
        </w:rPr>
      </w:pPr>
    </w:p>
    <w:p w14:paraId="73ECDA98">
      <w:pPr>
        <w:spacing w:after="120"/>
        <w:ind w:firstLine="1044"/>
        <w:jc w:val="center"/>
        <w:rPr>
          <w:rFonts w:eastAsia="黑体"/>
          <w:b/>
          <w:color w:val="000000"/>
          <w:sz w:val="52"/>
          <w:szCs w:val="52"/>
        </w:rPr>
      </w:pPr>
      <w:r>
        <w:rPr>
          <w:rFonts w:hint="eastAsia" w:eastAsia="黑体"/>
          <w:b/>
          <w:color w:val="000000"/>
          <w:sz w:val="52"/>
          <w:szCs w:val="52"/>
        </w:rPr>
        <w:t xml:space="preserve">   </w:t>
      </w:r>
    </w:p>
    <w:p w14:paraId="067119AF">
      <w:pPr>
        <w:spacing w:after="120"/>
        <w:jc w:val="center"/>
        <w:rPr>
          <w:rFonts w:hint="eastAsia" w:eastAsia="黑体"/>
          <w:b/>
          <w:color w:val="000000"/>
          <w:sz w:val="52"/>
          <w:szCs w:val="52"/>
        </w:rPr>
      </w:pPr>
      <w:r>
        <w:rPr>
          <w:rFonts w:hint="eastAsia" w:eastAsia="黑体"/>
          <w:b/>
          <w:color w:val="000000"/>
          <w:sz w:val="52"/>
          <w:szCs w:val="52"/>
        </w:rPr>
        <w:t>比</w:t>
      </w:r>
    </w:p>
    <w:p w14:paraId="65D7F335">
      <w:pPr>
        <w:spacing w:after="120"/>
        <w:jc w:val="center"/>
        <w:rPr>
          <w:rFonts w:eastAsia="黑体"/>
          <w:b/>
          <w:color w:val="000000"/>
          <w:sz w:val="52"/>
          <w:szCs w:val="52"/>
        </w:rPr>
      </w:pPr>
      <w:r>
        <w:rPr>
          <w:rFonts w:hint="eastAsia" w:eastAsia="黑体"/>
          <w:b/>
          <w:color w:val="000000"/>
          <w:sz w:val="52"/>
          <w:szCs w:val="52"/>
        </w:rPr>
        <w:t>选</w:t>
      </w:r>
    </w:p>
    <w:p w14:paraId="5B374EF4">
      <w:pPr>
        <w:spacing w:after="120"/>
        <w:jc w:val="center"/>
        <w:rPr>
          <w:rFonts w:eastAsia="黑体"/>
          <w:b/>
          <w:color w:val="000000"/>
          <w:sz w:val="52"/>
          <w:szCs w:val="52"/>
        </w:rPr>
      </w:pPr>
      <w:r>
        <w:rPr>
          <w:rFonts w:eastAsia="黑体"/>
          <w:b/>
          <w:color w:val="000000"/>
          <w:sz w:val="52"/>
          <w:szCs w:val="52"/>
        </w:rPr>
        <w:t>文</w:t>
      </w:r>
    </w:p>
    <w:p w14:paraId="5DA39EC5">
      <w:pPr>
        <w:spacing w:after="120"/>
        <w:jc w:val="center"/>
        <w:rPr>
          <w:rFonts w:eastAsia="黑体"/>
          <w:b/>
          <w:color w:val="000000"/>
          <w:sz w:val="52"/>
          <w:szCs w:val="52"/>
        </w:rPr>
      </w:pPr>
      <w:r>
        <w:rPr>
          <w:rFonts w:eastAsia="黑体"/>
          <w:b/>
          <w:color w:val="000000"/>
          <w:sz w:val="52"/>
          <w:szCs w:val="52"/>
        </w:rPr>
        <w:t>件</w:t>
      </w:r>
    </w:p>
    <w:p w14:paraId="2FFBD23A">
      <w:pPr>
        <w:spacing w:line="360" w:lineRule="exact"/>
        <w:ind w:firstLine="1044"/>
        <w:jc w:val="center"/>
        <w:rPr>
          <w:rFonts w:ascii="宋体"/>
          <w:b/>
          <w:color w:val="000000"/>
          <w:sz w:val="52"/>
          <w:szCs w:val="20"/>
        </w:rPr>
      </w:pPr>
    </w:p>
    <w:p w14:paraId="61258750">
      <w:pPr>
        <w:spacing w:line="360" w:lineRule="exact"/>
        <w:ind w:firstLine="1044"/>
        <w:jc w:val="center"/>
        <w:rPr>
          <w:rFonts w:ascii="宋体"/>
          <w:b/>
          <w:color w:val="000000"/>
          <w:sz w:val="52"/>
          <w:szCs w:val="20"/>
        </w:rPr>
      </w:pPr>
    </w:p>
    <w:p w14:paraId="76B12D0F">
      <w:pPr>
        <w:spacing w:line="360" w:lineRule="exact"/>
        <w:jc w:val="both"/>
        <w:rPr>
          <w:rFonts w:ascii="宋体"/>
          <w:b/>
          <w:color w:val="000000"/>
          <w:sz w:val="52"/>
          <w:szCs w:val="20"/>
        </w:rPr>
      </w:pPr>
    </w:p>
    <w:p w14:paraId="73967237">
      <w:pPr>
        <w:spacing w:line="360" w:lineRule="exact"/>
        <w:ind w:left="630" w:leftChars="300" w:firstLine="560"/>
        <w:rPr>
          <w:color w:val="000000"/>
          <w:sz w:val="28"/>
          <w:szCs w:val="28"/>
        </w:rPr>
      </w:pPr>
    </w:p>
    <w:p w14:paraId="196D1987">
      <w:pPr>
        <w:spacing w:line="360" w:lineRule="exact"/>
        <w:ind w:firstLine="560"/>
        <w:rPr>
          <w:rFonts w:ascii="黑体" w:eastAsia="黑体"/>
          <w:color w:val="000000"/>
          <w:sz w:val="28"/>
          <w:szCs w:val="28"/>
        </w:rPr>
      </w:pPr>
    </w:p>
    <w:p w14:paraId="3F4628BA">
      <w:pPr>
        <w:spacing w:line="360" w:lineRule="exact"/>
        <w:ind w:firstLine="560"/>
        <w:jc w:val="center"/>
        <w:rPr>
          <w:rFonts w:hint="eastAsia" w:ascii="黑体" w:eastAsia="黑体"/>
          <w:color w:val="000000"/>
          <w:sz w:val="28"/>
          <w:szCs w:val="28"/>
          <w:highlight w:val="red"/>
          <w:lang w:eastAsia="zh-CN"/>
        </w:rPr>
      </w:pPr>
      <w:r>
        <w:rPr>
          <w:rFonts w:hint="eastAsia" w:ascii="黑体" w:eastAsia="黑体"/>
          <w:color w:val="000000"/>
          <w:sz w:val="28"/>
          <w:szCs w:val="28"/>
        </w:rPr>
        <w:t>比选发起人：</w:t>
      </w:r>
      <w:r>
        <w:rPr>
          <w:rFonts w:hint="eastAsia" w:ascii="黑体" w:eastAsia="黑体"/>
          <w:color w:val="000000"/>
          <w:sz w:val="28"/>
          <w:szCs w:val="28"/>
          <w:lang w:eastAsia="zh-CN"/>
        </w:rPr>
        <w:t>南宁轨道交通集团有限责任公司</w:t>
      </w:r>
    </w:p>
    <w:p w14:paraId="1DC95638">
      <w:pPr>
        <w:ind w:firstLine="560"/>
        <w:jc w:val="center"/>
        <w:rPr>
          <w:rFonts w:ascii="黑体" w:eastAsia="黑体"/>
          <w:color w:val="000000"/>
          <w:sz w:val="28"/>
          <w:szCs w:val="28"/>
        </w:rPr>
      </w:pPr>
      <w:r>
        <w:rPr>
          <w:rFonts w:ascii="黑体" w:eastAsia="黑体"/>
          <w:color w:val="000000"/>
          <w:sz w:val="28"/>
          <w:szCs w:val="28"/>
        </w:rPr>
        <w:t>20</w:t>
      </w:r>
      <w:r>
        <w:rPr>
          <w:rFonts w:hint="eastAsia" w:ascii="黑体" w:eastAsia="黑体"/>
          <w:color w:val="000000"/>
          <w:sz w:val="28"/>
          <w:szCs w:val="28"/>
        </w:rPr>
        <w:t>2</w:t>
      </w:r>
      <w:r>
        <w:rPr>
          <w:rFonts w:ascii="黑体" w:eastAsia="黑体"/>
          <w:color w:val="000000"/>
          <w:sz w:val="28"/>
          <w:szCs w:val="28"/>
        </w:rPr>
        <w:t>4</w:t>
      </w:r>
      <w:r>
        <w:rPr>
          <w:rFonts w:hint="eastAsia" w:ascii="黑体" w:eastAsia="黑体"/>
          <w:color w:val="000000"/>
          <w:sz w:val="28"/>
          <w:szCs w:val="28"/>
        </w:rPr>
        <w:t>年</w:t>
      </w:r>
      <w:r>
        <w:rPr>
          <w:rFonts w:hint="eastAsia" w:ascii="黑体" w:eastAsia="黑体"/>
          <w:color w:val="000000"/>
          <w:sz w:val="28"/>
          <w:szCs w:val="28"/>
          <w:lang w:val="en-US" w:eastAsia="zh-CN"/>
        </w:rPr>
        <w:t>12</w:t>
      </w:r>
      <w:r>
        <w:rPr>
          <w:rFonts w:hint="eastAsia" w:ascii="黑体" w:eastAsia="黑体"/>
          <w:color w:val="000000"/>
          <w:sz w:val="28"/>
          <w:szCs w:val="28"/>
        </w:rPr>
        <w:t>月</w:t>
      </w:r>
      <w:r>
        <w:rPr>
          <w:rFonts w:hint="eastAsia" w:ascii="黑体" w:eastAsia="黑体"/>
          <w:color w:val="000000"/>
          <w:sz w:val="28"/>
          <w:szCs w:val="28"/>
          <w:lang w:val="en-US" w:eastAsia="zh-CN"/>
        </w:rPr>
        <w:t>12</w:t>
      </w:r>
      <w:r>
        <w:rPr>
          <w:rFonts w:hint="eastAsia" w:ascii="黑体" w:eastAsia="黑体"/>
          <w:color w:val="000000"/>
          <w:sz w:val="28"/>
          <w:szCs w:val="28"/>
        </w:rPr>
        <w:t>日</w:t>
      </w:r>
    </w:p>
    <w:p w14:paraId="4F747BD0">
      <w:pPr>
        <w:ind w:firstLine="560"/>
        <w:jc w:val="center"/>
        <w:rPr>
          <w:rFonts w:hint="eastAsia" w:ascii="宋体" w:hAnsi="宋体"/>
          <w:b/>
          <w:color w:val="000000"/>
          <w:sz w:val="18"/>
          <w:szCs w:val="18"/>
          <w:lang w:val="zh-CN"/>
        </w:rPr>
      </w:pPr>
      <w:r>
        <w:rPr>
          <w:rFonts w:ascii="黑体" w:eastAsia="黑体"/>
          <w:color w:val="000000"/>
          <w:sz w:val="28"/>
          <w:szCs w:val="28"/>
        </w:rPr>
        <w:br w:type="page"/>
      </w:r>
      <w:r>
        <w:rPr>
          <w:rFonts w:ascii="宋体" w:hAnsi="宋体"/>
          <w:b/>
          <w:color w:val="000000"/>
          <w:sz w:val="52"/>
          <w:szCs w:val="52"/>
          <w:lang w:val="zh-CN"/>
        </w:rPr>
        <w:t>目</w:t>
      </w:r>
      <w:r>
        <w:rPr>
          <w:rFonts w:hint="eastAsia" w:ascii="宋体" w:hAnsi="宋体"/>
          <w:b/>
          <w:color w:val="000000"/>
          <w:sz w:val="52"/>
          <w:szCs w:val="52"/>
          <w:lang w:val="zh-CN"/>
        </w:rPr>
        <w:t xml:space="preserve">  </w:t>
      </w:r>
      <w:r>
        <w:rPr>
          <w:rFonts w:ascii="宋体" w:hAnsi="宋体"/>
          <w:b/>
          <w:color w:val="000000"/>
          <w:sz w:val="52"/>
          <w:szCs w:val="52"/>
          <w:lang w:val="zh-CN"/>
        </w:rPr>
        <w:t>录</w:t>
      </w:r>
    </w:p>
    <w:p w14:paraId="5CB4984E">
      <w:pPr>
        <w:ind w:firstLine="480"/>
        <w:rPr>
          <w:color w:val="000000"/>
          <w:lang w:val="zh-CN"/>
        </w:rPr>
      </w:pPr>
    </w:p>
    <w:p w14:paraId="7EAD1F76">
      <w:pPr>
        <w:pStyle w:val="23"/>
        <w:tabs>
          <w:tab w:val="right" w:leader="dot" w:pos="9070"/>
        </w:tabs>
      </w:pPr>
      <w:r>
        <w:rPr>
          <w:color w:val="000000"/>
          <w:sz w:val="21"/>
          <w:szCs w:val="21"/>
        </w:rPr>
        <w:fldChar w:fldCharType="begin"/>
      </w:r>
      <w:r>
        <w:rPr>
          <w:color w:val="000000"/>
          <w:sz w:val="21"/>
          <w:szCs w:val="21"/>
        </w:rPr>
        <w:instrText xml:space="preserve"> TOC \o "1-3" \h \z \u </w:instrText>
      </w:r>
      <w:r>
        <w:rPr>
          <w:color w:val="000000"/>
          <w:sz w:val="21"/>
          <w:szCs w:val="21"/>
        </w:rPr>
        <w:fldChar w:fldCharType="separate"/>
      </w:r>
      <w:r>
        <w:rPr>
          <w:color w:val="000000"/>
          <w:szCs w:val="21"/>
        </w:rPr>
        <w:fldChar w:fldCharType="begin"/>
      </w:r>
      <w:r>
        <w:rPr>
          <w:szCs w:val="21"/>
        </w:rPr>
        <w:instrText xml:space="preserve"> HYPERLINK \l _Toc23947 </w:instrText>
      </w:r>
      <w:r>
        <w:rPr>
          <w:szCs w:val="21"/>
        </w:rPr>
        <w:fldChar w:fldCharType="separate"/>
      </w:r>
      <w:r>
        <w:rPr>
          <w:rFonts w:hint="eastAsia" w:ascii="宋体" w:hAnsi="宋体" w:eastAsia="宋体" w:cs="宋体"/>
          <w:kern w:val="44"/>
          <w:szCs w:val="28"/>
        </w:rPr>
        <w:t>第一章 比选须知</w:t>
      </w:r>
      <w:r>
        <w:tab/>
      </w:r>
      <w:r>
        <w:fldChar w:fldCharType="begin"/>
      </w:r>
      <w:r>
        <w:instrText xml:space="preserve"> PAGEREF _Toc23947 \h </w:instrText>
      </w:r>
      <w:r>
        <w:fldChar w:fldCharType="separate"/>
      </w:r>
      <w:r>
        <w:t>5</w:t>
      </w:r>
      <w:r>
        <w:fldChar w:fldCharType="end"/>
      </w:r>
      <w:r>
        <w:rPr>
          <w:color w:val="000000"/>
          <w:szCs w:val="21"/>
        </w:rPr>
        <w:fldChar w:fldCharType="end"/>
      </w:r>
    </w:p>
    <w:p w14:paraId="0724E374">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_Toc19580 </w:instrText>
      </w:r>
      <w:r>
        <w:rPr>
          <w:rFonts w:ascii="宋体" w:hAnsi="宋体"/>
          <w:bCs/>
          <w:szCs w:val="21"/>
          <w:lang w:val="zh-CN"/>
        </w:rPr>
        <w:fldChar w:fldCharType="separate"/>
      </w:r>
      <w:r>
        <w:rPr>
          <w:rFonts w:hint="eastAsia" w:ascii="宋体" w:hAnsi="宋体" w:eastAsia="宋体"/>
          <w:szCs w:val="28"/>
        </w:rPr>
        <w:t>一、总   则</w:t>
      </w:r>
      <w:r>
        <w:tab/>
      </w:r>
      <w:r>
        <w:fldChar w:fldCharType="begin"/>
      </w:r>
      <w:r>
        <w:instrText xml:space="preserve"> PAGEREF _Toc19580 \h </w:instrText>
      </w:r>
      <w:r>
        <w:fldChar w:fldCharType="separate"/>
      </w:r>
      <w:r>
        <w:t>6</w:t>
      </w:r>
      <w:r>
        <w:fldChar w:fldCharType="end"/>
      </w:r>
      <w:r>
        <w:rPr>
          <w:rFonts w:ascii="宋体" w:hAnsi="宋体"/>
          <w:bCs/>
          <w:color w:val="000000"/>
          <w:szCs w:val="21"/>
          <w:lang w:val="zh-CN"/>
        </w:rPr>
        <w:fldChar w:fldCharType="end"/>
      </w:r>
    </w:p>
    <w:p w14:paraId="21FE6455">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_Toc18521 </w:instrText>
      </w:r>
      <w:r>
        <w:rPr>
          <w:rFonts w:ascii="宋体" w:hAnsi="宋体"/>
          <w:bCs/>
          <w:szCs w:val="21"/>
          <w:lang w:val="zh-CN"/>
        </w:rPr>
        <w:fldChar w:fldCharType="separate"/>
      </w:r>
      <w:r>
        <w:rPr>
          <w:rFonts w:hint="eastAsia" w:ascii="宋体" w:hAnsi="宋体"/>
          <w:szCs w:val="24"/>
        </w:rPr>
        <w:t>1. 项目说明</w:t>
      </w:r>
      <w:r>
        <w:tab/>
      </w:r>
      <w:r>
        <w:fldChar w:fldCharType="begin"/>
      </w:r>
      <w:r>
        <w:instrText xml:space="preserve"> PAGEREF _Toc18521 \h </w:instrText>
      </w:r>
      <w:r>
        <w:fldChar w:fldCharType="separate"/>
      </w:r>
      <w:r>
        <w:t>6</w:t>
      </w:r>
      <w:r>
        <w:fldChar w:fldCharType="end"/>
      </w:r>
      <w:r>
        <w:rPr>
          <w:rFonts w:ascii="宋体" w:hAnsi="宋体"/>
          <w:bCs/>
          <w:color w:val="000000"/>
          <w:szCs w:val="21"/>
          <w:lang w:val="zh-CN"/>
        </w:rPr>
        <w:fldChar w:fldCharType="end"/>
      </w:r>
    </w:p>
    <w:p w14:paraId="27C4B79D">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_Toc27744 </w:instrText>
      </w:r>
      <w:r>
        <w:rPr>
          <w:rFonts w:ascii="宋体" w:hAnsi="宋体"/>
          <w:bCs/>
          <w:szCs w:val="21"/>
          <w:lang w:val="zh-CN"/>
        </w:rPr>
        <w:fldChar w:fldCharType="separate"/>
      </w:r>
      <w:r>
        <w:rPr>
          <w:rFonts w:hint="eastAsia" w:ascii="宋体" w:hAnsi="宋体"/>
          <w:szCs w:val="24"/>
          <w:lang w:val="en-US" w:eastAsia="zh-CN"/>
        </w:rPr>
        <w:t>2</w:t>
      </w:r>
      <w:r>
        <w:rPr>
          <w:rFonts w:hint="eastAsia" w:ascii="宋体" w:hAnsi="宋体"/>
          <w:szCs w:val="24"/>
        </w:rPr>
        <w:t xml:space="preserve">. </w:t>
      </w:r>
      <w:r>
        <w:rPr>
          <w:rFonts w:hint="eastAsia" w:ascii="宋体" w:hAnsi="宋体"/>
          <w:szCs w:val="24"/>
          <w:lang w:eastAsia="zh-CN"/>
        </w:rPr>
        <w:t>资格与合格条件的要求</w:t>
      </w:r>
      <w:r>
        <w:tab/>
      </w:r>
      <w:r>
        <w:fldChar w:fldCharType="begin"/>
      </w:r>
      <w:r>
        <w:instrText xml:space="preserve"> PAGEREF _Toc27744 \h </w:instrText>
      </w:r>
      <w:r>
        <w:fldChar w:fldCharType="separate"/>
      </w:r>
      <w:r>
        <w:t>7</w:t>
      </w:r>
      <w:r>
        <w:fldChar w:fldCharType="end"/>
      </w:r>
      <w:r>
        <w:rPr>
          <w:rFonts w:ascii="宋体" w:hAnsi="宋体"/>
          <w:bCs/>
          <w:color w:val="000000"/>
          <w:szCs w:val="21"/>
          <w:lang w:val="zh-CN"/>
        </w:rPr>
        <w:fldChar w:fldCharType="end"/>
      </w:r>
    </w:p>
    <w:p w14:paraId="2929CCB2">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_Toc9313 </w:instrText>
      </w:r>
      <w:r>
        <w:rPr>
          <w:rFonts w:ascii="宋体" w:hAnsi="宋体"/>
          <w:bCs/>
          <w:szCs w:val="21"/>
          <w:lang w:val="zh-CN"/>
        </w:rPr>
        <w:fldChar w:fldCharType="separate"/>
      </w:r>
      <w:r>
        <w:rPr>
          <w:rFonts w:hint="eastAsia" w:ascii="宋体" w:hAnsi="宋体"/>
          <w:szCs w:val="24"/>
        </w:rPr>
        <w:t>3. 申请比选费用</w:t>
      </w:r>
      <w:r>
        <w:tab/>
      </w:r>
      <w:r>
        <w:fldChar w:fldCharType="begin"/>
      </w:r>
      <w:r>
        <w:instrText xml:space="preserve"> PAGEREF _Toc9313 \h </w:instrText>
      </w:r>
      <w:r>
        <w:fldChar w:fldCharType="separate"/>
      </w:r>
      <w:r>
        <w:t>7</w:t>
      </w:r>
      <w:r>
        <w:fldChar w:fldCharType="end"/>
      </w:r>
      <w:r>
        <w:rPr>
          <w:rFonts w:ascii="宋体" w:hAnsi="宋体"/>
          <w:bCs/>
          <w:color w:val="000000"/>
          <w:szCs w:val="21"/>
          <w:lang w:val="zh-CN"/>
        </w:rPr>
        <w:fldChar w:fldCharType="end"/>
      </w:r>
    </w:p>
    <w:p w14:paraId="381B4132">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_Toc3917 </w:instrText>
      </w:r>
      <w:r>
        <w:rPr>
          <w:rFonts w:ascii="宋体" w:hAnsi="宋体"/>
          <w:bCs/>
          <w:szCs w:val="21"/>
          <w:lang w:val="zh-CN"/>
        </w:rPr>
        <w:fldChar w:fldCharType="separate"/>
      </w:r>
      <w:r>
        <w:rPr>
          <w:rFonts w:hint="eastAsia" w:ascii="宋体" w:hAnsi="宋体" w:eastAsia="宋体"/>
          <w:szCs w:val="28"/>
        </w:rPr>
        <w:t>二、比选文件</w:t>
      </w:r>
      <w:r>
        <w:tab/>
      </w:r>
      <w:r>
        <w:fldChar w:fldCharType="begin"/>
      </w:r>
      <w:r>
        <w:instrText xml:space="preserve"> PAGEREF _Toc3917 \h </w:instrText>
      </w:r>
      <w:r>
        <w:fldChar w:fldCharType="separate"/>
      </w:r>
      <w:r>
        <w:t>7</w:t>
      </w:r>
      <w:r>
        <w:fldChar w:fldCharType="end"/>
      </w:r>
      <w:r>
        <w:rPr>
          <w:rFonts w:ascii="宋体" w:hAnsi="宋体"/>
          <w:bCs/>
          <w:color w:val="000000"/>
          <w:szCs w:val="21"/>
          <w:lang w:val="zh-CN"/>
        </w:rPr>
        <w:fldChar w:fldCharType="end"/>
      </w:r>
    </w:p>
    <w:p w14:paraId="61361804">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_Toc22577 </w:instrText>
      </w:r>
      <w:r>
        <w:rPr>
          <w:rFonts w:ascii="宋体" w:hAnsi="宋体"/>
          <w:bCs/>
          <w:szCs w:val="21"/>
          <w:lang w:val="zh-CN"/>
        </w:rPr>
        <w:fldChar w:fldCharType="separate"/>
      </w:r>
      <w:r>
        <w:rPr>
          <w:rFonts w:hint="eastAsia" w:ascii="宋体" w:hAnsi="宋体"/>
          <w:kern w:val="0"/>
          <w:szCs w:val="24"/>
        </w:rPr>
        <w:t>4. 比选文件的组成</w:t>
      </w:r>
      <w:r>
        <w:tab/>
      </w:r>
      <w:r>
        <w:fldChar w:fldCharType="begin"/>
      </w:r>
      <w:r>
        <w:instrText xml:space="preserve"> PAGEREF _Toc22577 \h </w:instrText>
      </w:r>
      <w:r>
        <w:fldChar w:fldCharType="separate"/>
      </w:r>
      <w:r>
        <w:t>7</w:t>
      </w:r>
      <w:r>
        <w:fldChar w:fldCharType="end"/>
      </w:r>
      <w:r>
        <w:rPr>
          <w:rFonts w:ascii="宋体" w:hAnsi="宋体"/>
          <w:bCs/>
          <w:color w:val="000000"/>
          <w:szCs w:val="21"/>
          <w:lang w:val="zh-CN"/>
        </w:rPr>
        <w:fldChar w:fldCharType="end"/>
      </w:r>
    </w:p>
    <w:p w14:paraId="77042944">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_Toc22850 </w:instrText>
      </w:r>
      <w:r>
        <w:rPr>
          <w:rFonts w:ascii="宋体" w:hAnsi="宋体"/>
          <w:bCs/>
          <w:szCs w:val="21"/>
          <w:lang w:val="zh-CN"/>
        </w:rPr>
        <w:fldChar w:fldCharType="separate"/>
      </w:r>
      <w:r>
        <w:rPr>
          <w:rFonts w:hint="eastAsia" w:ascii="宋体" w:hAnsi="宋体"/>
          <w:kern w:val="0"/>
          <w:szCs w:val="24"/>
        </w:rPr>
        <w:t>5. 比选文件的解释</w:t>
      </w:r>
      <w:r>
        <w:tab/>
      </w:r>
      <w:r>
        <w:fldChar w:fldCharType="begin"/>
      </w:r>
      <w:r>
        <w:instrText xml:space="preserve"> PAGEREF _Toc22850 \h </w:instrText>
      </w:r>
      <w:r>
        <w:fldChar w:fldCharType="separate"/>
      </w:r>
      <w:r>
        <w:t>7</w:t>
      </w:r>
      <w:r>
        <w:fldChar w:fldCharType="end"/>
      </w:r>
      <w:r>
        <w:rPr>
          <w:rFonts w:ascii="宋体" w:hAnsi="宋体"/>
          <w:bCs/>
          <w:color w:val="000000"/>
          <w:szCs w:val="21"/>
          <w:lang w:val="zh-CN"/>
        </w:rPr>
        <w:fldChar w:fldCharType="end"/>
      </w:r>
    </w:p>
    <w:p w14:paraId="405C10A3">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_Toc6345 </w:instrText>
      </w:r>
      <w:r>
        <w:rPr>
          <w:rFonts w:ascii="宋体" w:hAnsi="宋体"/>
          <w:bCs/>
          <w:szCs w:val="21"/>
          <w:lang w:val="zh-CN"/>
        </w:rPr>
        <w:fldChar w:fldCharType="separate"/>
      </w:r>
      <w:r>
        <w:rPr>
          <w:rFonts w:hint="eastAsia" w:ascii="宋体" w:hAnsi="宋体"/>
          <w:kern w:val="0"/>
          <w:szCs w:val="24"/>
        </w:rPr>
        <w:t>6. 比选文件的修改</w:t>
      </w:r>
      <w:r>
        <w:tab/>
      </w:r>
      <w:r>
        <w:fldChar w:fldCharType="begin"/>
      </w:r>
      <w:r>
        <w:instrText xml:space="preserve"> PAGEREF _Toc6345 \h </w:instrText>
      </w:r>
      <w:r>
        <w:fldChar w:fldCharType="separate"/>
      </w:r>
      <w:r>
        <w:t>7</w:t>
      </w:r>
      <w:r>
        <w:fldChar w:fldCharType="end"/>
      </w:r>
      <w:r>
        <w:rPr>
          <w:rFonts w:ascii="宋体" w:hAnsi="宋体"/>
          <w:bCs/>
          <w:color w:val="000000"/>
          <w:szCs w:val="21"/>
          <w:lang w:val="zh-CN"/>
        </w:rPr>
        <w:fldChar w:fldCharType="end"/>
      </w:r>
    </w:p>
    <w:p w14:paraId="04F9875B">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_Toc20534 </w:instrText>
      </w:r>
      <w:r>
        <w:rPr>
          <w:rFonts w:ascii="宋体" w:hAnsi="宋体"/>
          <w:bCs/>
          <w:szCs w:val="21"/>
          <w:lang w:val="zh-CN"/>
        </w:rPr>
        <w:fldChar w:fldCharType="separate"/>
      </w:r>
      <w:r>
        <w:rPr>
          <w:rFonts w:hint="eastAsia" w:ascii="宋体" w:hAnsi="宋体" w:eastAsia="宋体"/>
          <w:szCs w:val="28"/>
        </w:rPr>
        <w:t>三、申请比选报价说明</w:t>
      </w:r>
      <w:r>
        <w:tab/>
      </w:r>
      <w:r>
        <w:fldChar w:fldCharType="begin"/>
      </w:r>
      <w:r>
        <w:instrText xml:space="preserve"> PAGEREF _Toc20534 \h </w:instrText>
      </w:r>
      <w:r>
        <w:fldChar w:fldCharType="separate"/>
      </w:r>
      <w:r>
        <w:t>8</w:t>
      </w:r>
      <w:r>
        <w:fldChar w:fldCharType="end"/>
      </w:r>
      <w:r>
        <w:rPr>
          <w:rFonts w:ascii="宋体" w:hAnsi="宋体"/>
          <w:bCs/>
          <w:color w:val="000000"/>
          <w:szCs w:val="21"/>
          <w:lang w:val="zh-CN"/>
        </w:rPr>
        <w:fldChar w:fldCharType="end"/>
      </w:r>
    </w:p>
    <w:p w14:paraId="3E0BB5E6">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_Toc19798 </w:instrText>
      </w:r>
      <w:r>
        <w:rPr>
          <w:rFonts w:ascii="宋体" w:hAnsi="宋体"/>
          <w:bCs/>
          <w:szCs w:val="21"/>
          <w:lang w:val="zh-CN"/>
        </w:rPr>
        <w:fldChar w:fldCharType="separate"/>
      </w:r>
      <w:r>
        <w:rPr>
          <w:rFonts w:hint="eastAsia" w:ascii="宋体" w:hAnsi="宋体"/>
          <w:kern w:val="0"/>
          <w:szCs w:val="24"/>
        </w:rPr>
        <w:t>7. 申请比选报价</w:t>
      </w:r>
      <w:r>
        <w:tab/>
      </w:r>
      <w:r>
        <w:fldChar w:fldCharType="begin"/>
      </w:r>
      <w:r>
        <w:instrText xml:space="preserve"> PAGEREF _Toc19798 \h </w:instrText>
      </w:r>
      <w:r>
        <w:fldChar w:fldCharType="separate"/>
      </w:r>
      <w:r>
        <w:t>8</w:t>
      </w:r>
      <w:r>
        <w:fldChar w:fldCharType="end"/>
      </w:r>
      <w:r>
        <w:rPr>
          <w:rFonts w:ascii="宋体" w:hAnsi="宋体"/>
          <w:bCs/>
          <w:color w:val="000000"/>
          <w:szCs w:val="21"/>
          <w:lang w:val="zh-CN"/>
        </w:rPr>
        <w:fldChar w:fldCharType="end"/>
      </w:r>
    </w:p>
    <w:p w14:paraId="3609C7F0">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_Toc7022 </w:instrText>
      </w:r>
      <w:r>
        <w:rPr>
          <w:rFonts w:ascii="宋体" w:hAnsi="宋体"/>
          <w:bCs/>
          <w:szCs w:val="21"/>
          <w:lang w:val="zh-CN"/>
        </w:rPr>
        <w:fldChar w:fldCharType="separate"/>
      </w:r>
      <w:r>
        <w:rPr>
          <w:rFonts w:hint="eastAsia" w:ascii="宋体" w:hAnsi="宋体" w:eastAsia="宋体"/>
          <w:szCs w:val="28"/>
        </w:rPr>
        <w:t>四、比选申请文件的编制</w:t>
      </w:r>
      <w:r>
        <w:tab/>
      </w:r>
      <w:r>
        <w:fldChar w:fldCharType="begin"/>
      </w:r>
      <w:r>
        <w:instrText xml:space="preserve"> PAGEREF _Toc7022 \h </w:instrText>
      </w:r>
      <w:r>
        <w:fldChar w:fldCharType="separate"/>
      </w:r>
      <w:r>
        <w:t>8</w:t>
      </w:r>
      <w:r>
        <w:fldChar w:fldCharType="end"/>
      </w:r>
      <w:r>
        <w:rPr>
          <w:rFonts w:ascii="宋体" w:hAnsi="宋体"/>
          <w:bCs/>
          <w:color w:val="000000"/>
          <w:szCs w:val="21"/>
          <w:lang w:val="zh-CN"/>
        </w:rPr>
        <w:fldChar w:fldCharType="end"/>
      </w:r>
    </w:p>
    <w:p w14:paraId="36E435AA">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_Toc4526 </w:instrText>
      </w:r>
      <w:r>
        <w:rPr>
          <w:rFonts w:ascii="宋体" w:hAnsi="宋体"/>
          <w:bCs/>
          <w:szCs w:val="21"/>
          <w:lang w:val="zh-CN"/>
        </w:rPr>
        <w:fldChar w:fldCharType="separate"/>
      </w:r>
      <w:r>
        <w:rPr>
          <w:rFonts w:hint="eastAsia" w:ascii="宋体" w:hAnsi="宋体"/>
          <w:kern w:val="0"/>
          <w:szCs w:val="24"/>
        </w:rPr>
        <w:t>8. 比选申请文件编写注意事项</w:t>
      </w:r>
      <w:r>
        <w:tab/>
      </w:r>
      <w:r>
        <w:fldChar w:fldCharType="begin"/>
      </w:r>
      <w:r>
        <w:instrText xml:space="preserve"> PAGEREF _Toc4526 \h </w:instrText>
      </w:r>
      <w:r>
        <w:fldChar w:fldCharType="separate"/>
      </w:r>
      <w:r>
        <w:t>8</w:t>
      </w:r>
      <w:r>
        <w:fldChar w:fldCharType="end"/>
      </w:r>
      <w:r>
        <w:rPr>
          <w:rFonts w:ascii="宋体" w:hAnsi="宋体"/>
          <w:bCs/>
          <w:color w:val="000000"/>
          <w:szCs w:val="21"/>
          <w:lang w:val="zh-CN"/>
        </w:rPr>
        <w:fldChar w:fldCharType="end"/>
      </w:r>
    </w:p>
    <w:p w14:paraId="6349786C">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_Toc14978 </w:instrText>
      </w:r>
      <w:r>
        <w:rPr>
          <w:rFonts w:ascii="宋体" w:hAnsi="宋体"/>
          <w:bCs/>
          <w:szCs w:val="21"/>
          <w:lang w:val="zh-CN"/>
        </w:rPr>
        <w:fldChar w:fldCharType="separate"/>
      </w:r>
      <w:r>
        <w:rPr>
          <w:rFonts w:hint="eastAsia" w:ascii="宋体" w:hAnsi="宋体"/>
          <w:kern w:val="0"/>
          <w:szCs w:val="24"/>
        </w:rPr>
        <w:t>9. 比选申请文件的组成</w:t>
      </w:r>
      <w:r>
        <w:tab/>
      </w:r>
      <w:r>
        <w:fldChar w:fldCharType="begin"/>
      </w:r>
      <w:r>
        <w:instrText xml:space="preserve"> PAGEREF _Toc14978 \h </w:instrText>
      </w:r>
      <w:r>
        <w:fldChar w:fldCharType="separate"/>
      </w:r>
      <w:r>
        <w:t>8</w:t>
      </w:r>
      <w:r>
        <w:fldChar w:fldCharType="end"/>
      </w:r>
      <w:r>
        <w:rPr>
          <w:rFonts w:ascii="宋体" w:hAnsi="宋体"/>
          <w:bCs/>
          <w:color w:val="000000"/>
          <w:szCs w:val="21"/>
          <w:lang w:val="zh-CN"/>
        </w:rPr>
        <w:fldChar w:fldCharType="end"/>
      </w:r>
    </w:p>
    <w:p w14:paraId="292126B4">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_Toc21947 </w:instrText>
      </w:r>
      <w:r>
        <w:rPr>
          <w:rFonts w:ascii="宋体" w:hAnsi="宋体"/>
          <w:bCs/>
          <w:szCs w:val="21"/>
          <w:lang w:val="zh-CN"/>
        </w:rPr>
        <w:fldChar w:fldCharType="separate"/>
      </w:r>
      <w:r>
        <w:rPr>
          <w:rFonts w:hint="eastAsia" w:ascii="宋体" w:hAnsi="宋体"/>
          <w:kern w:val="0"/>
          <w:szCs w:val="24"/>
        </w:rPr>
        <w:t>10. 比选有效期</w:t>
      </w:r>
      <w:r>
        <w:tab/>
      </w:r>
      <w:r>
        <w:fldChar w:fldCharType="begin"/>
      </w:r>
      <w:r>
        <w:instrText xml:space="preserve"> PAGEREF _Toc21947 \h </w:instrText>
      </w:r>
      <w:r>
        <w:fldChar w:fldCharType="separate"/>
      </w:r>
      <w:r>
        <w:t>9</w:t>
      </w:r>
      <w:r>
        <w:fldChar w:fldCharType="end"/>
      </w:r>
      <w:r>
        <w:rPr>
          <w:rFonts w:ascii="宋体" w:hAnsi="宋体"/>
          <w:bCs/>
          <w:color w:val="000000"/>
          <w:szCs w:val="21"/>
          <w:lang w:val="zh-CN"/>
        </w:rPr>
        <w:fldChar w:fldCharType="end"/>
      </w:r>
    </w:p>
    <w:p w14:paraId="2396FD76">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_Toc22942 </w:instrText>
      </w:r>
      <w:r>
        <w:rPr>
          <w:rFonts w:ascii="宋体" w:hAnsi="宋体"/>
          <w:bCs/>
          <w:szCs w:val="21"/>
          <w:lang w:val="zh-CN"/>
        </w:rPr>
        <w:fldChar w:fldCharType="separate"/>
      </w:r>
      <w:r>
        <w:rPr>
          <w:rFonts w:hint="eastAsia" w:ascii="宋体" w:hAnsi="宋体"/>
          <w:kern w:val="0"/>
          <w:szCs w:val="24"/>
        </w:rPr>
        <w:t>1</w:t>
      </w:r>
      <w:r>
        <w:rPr>
          <w:rFonts w:hint="eastAsia" w:ascii="宋体" w:hAnsi="宋体"/>
          <w:kern w:val="0"/>
          <w:szCs w:val="24"/>
          <w:lang w:val="en-US" w:eastAsia="zh-CN"/>
        </w:rPr>
        <w:t>1</w:t>
      </w:r>
      <w:r>
        <w:rPr>
          <w:rFonts w:hint="eastAsia" w:ascii="宋体" w:hAnsi="宋体"/>
          <w:kern w:val="0"/>
          <w:szCs w:val="24"/>
        </w:rPr>
        <w:t>. 比选申请文件的份数和签署</w:t>
      </w:r>
      <w:r>
        <w:tab/>
      </w:r>
      <w:r>
        <w:fldChar w:fldCharType="begin"/>
      </w:r>
      <w:r>
        <w:instrText xml:space="preserve"> PAGEREF _Toc22942 \h </w:instrText>
      </w:r>
      <w:r>
        <w:fldChar w:fldCharType="separate"/>
      </w:r>
      <w:r>
        <w:t>9</w:t>
      </w:r>
      <w:r>
        <w:fldChar w:fldCharType="end"/>
      </w:r>
      <w:r>
        <w:rPr>
          <w:rFonts w:ascii="宋体" w:hAnsi="宋体"/>
          <w:bCs/>
          <w:color w:val="000000"/>
          <w:szCs w:val="21"/>
          <w:lang w:val="zh-CN"/>
        </w:rPr>
        <w:fldChar w:fldCharType="end"/>
      </w:r>
    </w:p>
    <w:p w14:paraId="6927832E">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_Toc18748 </w:instrText>
      </w:r>
      <w:r>
        <w:rPr>
          <w:rFonts w:ascii="宋体" w:hAnsi="宋体"/>
          <w:bCs/>
          <w:szCs w:val="21"/>
          <w:lang w:val="zh-CN"/>
        </w:rPr>
        <w:fldChar w:fldCharType="separate"/>
      </w:r>
      <w:r>
        <w:rPr>
          <w:rFonts w:hint="eastAsia" w:ascii="宋体" w:hAnsi="宋体" w:eastAsia="宋体"/>
          <w:szCs w:val="28"/>
        </w:rPr>
        <w:t>五、比选申请文件的递交</w:t>
      </w:r>
      <w:r>
        <w:tab/>
      </w:r>
      <w:r>
        <w:fldChar w:fldCharType="begin"/>
      </w:r>
      <w:r>
        <w:instrText xml:space="preserve"> PAGEREF _Toc18748 \h </w:instrText>
      </w:r>
      <w:r>
        <w:fldChar w:fldCharType="separate"/>
      </w:r>
      <w:r>
        <w:t>10</w:t>
      </w:r>
      <w:r>
        <w:fldChar w:fldCharType="end"/>
      </w:r>
      <w:r>
        <w:rPr>
          <w:rFonts w:ascii="宋体" w:hAnsi="宋体"/>
          <w:bCs/>
          <w:color w:val="000000"/>
          <w:szCs w:val="21"/>
          <w:lang w:val="zh-CN"/>
        </w:rPr>
        <w:fldChar w:fldCharType="end"/>
      </w:r>
    </w:p>
    <w:p w14:paraId="1534E01D">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_Toc21699 </w:instrText>
      </w:r>
      <w:r>
        <w:rPr>
          <w:rFonts w:ascii="宋体" w:hAnsi="宋体"/>
          <w:bCs/>
          <w:szCs w:val="21"/>
          <w:lang w:val="zh-CN"/>
        </w:rPr>
        <w:fldChar w:fldCharType="separate"/>
      </w:r>
      <w:r>
        <w:rPr>
          <w:rFonts w:hint="eastAsia" w:ascii="宋体" w:hAnsi="宋体"/>
          <w:kern w:val="0"/>
          <w:szCs w:val="24"/>
          <w:highlight w:val="none"/>
        </w:rPr>
        <w:t>1</w:t>
      </w:r>
      <w:r>
        <w:rPr>
          <w:rFonts w:hint="eastAsia" w:ascii="宋体" w:hAnsi="宋体"/>
          <w:kern w:val="0"/>
          <w:szCs w:val="24"/>
          <w:highlight w:val="none"/>
          <w:lang w:val="en-US" w:eastAsia="zh-CN"/>
        </w:rPr>
        <w:t>2</w:t>
      </w:r>
      <w:r>
        <w:rPr>
          <w:rFonts w:hint="eastAsia" w:ascii="宋体" w:hAnsi="宋体"/>
          <w:kern w:val="0"/>
          <w:szCs w:val="24"/>
          <w:highlight w:val="none"/>
        </w:rPr>
        <w:t>. 比选申请文件的密封</w:t>
      </w:r>
      <w:r>
        <w:tab/>
      </w:r>
      <w:r>
        <w:fldChar w:fldCharType="begin"/>
      </w:r>
      <w:r>
        <w:instrText xml:space="preserve"> PAGEREF _Toc21699 \h </w:instrText>
      </w:r>
      <w:r>
        <w:fldChar w:fldCharType="separate"/>
      </w:r>
      <w:r>
        <w:t>10</w:t>
      </w:r>
      <w:r>
        <w:fldChar w:fldCharType="end"/>
      </w:r>
      <w:r>
        <w:rPr>
          <w:rFonts w:ascii="宋体" w:hAnsi="宋体"/>
          <w:bCs/>
          <w:color w:val="000000"/>
          <w:szCs w:val="21"/>
          <w:lang w:val="zh-CN"/>
        </w:rPr>
        <w:fldChar w:fldCharType="end"/>
      </w:r>
    </w:p>
    <w:p w14:paraId="235CFE25">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_Toc32380 </w:instrText>
      </w:r>
      <w:r>
        <w:rPr>
          <w:rFonts w:ascii="宋体" w:hAnsi="宋体"/>
          <w:bCs/>
          <w:szCs w:val="21"/>
          <w:lang w:val="zh-CN"/>
        </w:rPr>
        <w:fldChar w:fldCharType="separate"/>
      </w:r>
      <w:r>
        <w:rPr>
          <w:rFonts w:hint="eastAsia" w:ascii="宋体" w:hAnsi="宋体"/>
          <w:kern w:val="0"/>
          <w:szCs w:val="24"/>
        </w:rPr>
        <w:t>1</w:t>
      </w:r>
      <w:r>
        <w:rPr>
          <w:rFonts w:hint="eastAsia" w:ascii="宋体" w:hAnsi="宋体"/>
          <w:kern w:val="0"/>
          <w:szCs w:val="24"/>
          <w:lang w:val="en-US" w:eastAsia="zh-CN"/>
        </w:rPr>
        <w:t>3</w:t>
      </w:r>
      <w:r>
        <w:rPr>
          <w:rFonts w:hint="eastAsia" w:ascii="宋体" w:hAnsi="宋体"/>
          <w:kern w:val="0"/>
          <w:szCs w:val="24"/>
        </w:rPr>
        <w:t>. 递交比选申请文件截止日期</w:t>
      </w:r>
      <w:r>
        <w:tab/>
      </w:r>
      <w:r>
        <w:fldChar w:fldCharType="begin"/>
      </w:r>
      <w:r>
        <w:instrText xml:space="preserve"> PAGEREF _Toc32380 \h </w:instrText>
      </w:r>
      <w:r>
        <w:fldChar w:fldCharType="separate"/>
      </w:r>
      <w:r>
        <w:t>10</w:t>
      </w:r>
      <w:r>
        <w:fldChar w:fldCharType="end"/>
      </w:r>
      <w:r>
        <w:rPr>
          <w:rFonts w:ascii="宋体" w:hAnsi="宋体"/>
          <w:bCs/>
          <w:color w:val="000000"/>
          <w:szCs w:val="21"/>
          <w:lang w:val="zh-CN"/>
        </w:rPr>
        <w:fldChar w:fldCharType="end"/>
      </w:r>
    </w:p>
    <w:p w14:paraId="2422BBFE">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_Toc18962 </w:instrText>
      </w:r>
      <w:r>
        <w:rPr>
          <w:rFonts w:ascii="宋体" w:hAnsi="宋体"/>
          <w:bCs/>
          <w:szCs w:val="21"/>
          <w:lang w:val="zh-CN"/>
        </w:rPr>
        <w:fldChar w:fldCharType="separate"/>
      </w:r>
      <w:r>
        <w:rPr>
          <w:rFonts w:hint="eastAsia" w:ascii="宋体" w:hAnsi="宋体" w:eastAsia="宋体"/>
          <w:szCs w:val="28"/>
        </w:rPr>
        <w:t>六、评   审</w:t>
      </w:r>
      <w:r>
        <w:tab/>
      </w:r>
      <w:r>
        <w:fldChar w:fldCharType="begin"/>
      </w:r>
      <w:r>
        <w:instrText xml:space="preserve"> PAGEREF _Toc18962 \h </w:instrText>
      </w:r>
      <w:r>
        <w:fldChar w:fldCharType="separate"/>
      </w:r>
      <w:r>
        <w:t>10</w:t>
      </w:r>
      <w:r>
        <w:fldChar w:fldCharType="end"/>
      </w:r>
      <w:r>
        <w:rPr>
          <w:rFonts w:ascii="宋体" w:hAnsi="宋体"/>
          <w:bCs/>
          <w:color w:val="000000"/>
          <w:szCs w:val="21"/>
          <w:lang w:val="zh-CN"/>
        </w:rPr>
        <w:fldChar w:fldCharType="end"/>
      </w:r>
    </w:p>
    <w:p w14:paraId="4EF98D2D">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_Toc17404 </w:instrText>
      </w:r>
      <w:r>
        <w:rPr>
          <w:rFonts w:ascii="宋体" w:hAnsi="宋体"/>
          <w:bCs/>
          <w:szCs w:val="21"/>
          <w:lang w:val="zh-CN"/>
        </w:rPr>
        <w:fldChar w:fldCharType="separate"/>
      </w:r>
      <w:r>
        <w:rPr>
          <w:rFonts w:hint="eastAsia" w:ascii="宋体" w:hAnsi="宋体"/>
          <w:kern w:val="0"/>
          <w:szCs w:val="24"/>
        </w:rPr>
        <w:t>1</w:t>
      </w:r>
      <w:r>
        <w:rPr>
          <w:rFonts w:hint="eastAsia" w:ascii="宋体" w:hAnsi="宋体"/>
          <w:kern w:val="0"/>
          <w:szCs w:val="24"/>
          <w:lang w:val="en-US" w:eastAsia="zh-CN"/>
        </w:rPr>
        <w:t>4</w:t>
      </w:r>
      <w:r>
        <w:rPr>
          <w:rFonts w:hint="eastAsia" w:ascii="宋体" w:hAnsi="宋体"/>
          <w:kern w:val="0"/>
          <w:szCs w:val="24"/>
        </w:rPr>
        <w:t>. 评审程序</w:t>
      </w:r>
      <w:r>
        <w:tab/>
      </w:r>
      <w:r>
        <w:fldChar w:fldCharType="begin"/>
      </w:r>
      <w:r>
        <w:instrText xml:space="preserve"> PAGEREF _Toc17404 \h </w:instrText>
      </w:r>
      <w:r>
        <w:fldChar w:fldCharType="separate"/>
      </w:r>
      <w:r>
        <w:t>10</w:t>
      </w:r>
      <w:r>
        <w:fldChar w:fldCharType="end"/>
      </w:r>
      <w:r>
        <w:rPr>
          <w:rFonts w:ascii="宋体" w:hAnsi="宋体"/>
          <w:bCs/>
          <w:color w:val="000000"/>
          <w:szCs w:val="21"/>
          <w:lang w:val="zh-CN"/>
        </w:rPr>
        <w:fldChar w:fldCharType="end"/>
      </w:r>
    </w:p>
    <w:p w14:paraId="461B5E3E">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_Toc23399 </w:instrText>
      </w:r>
      <w:r>
        <w:rPr>
          <w:rFonts w:ascii="宋体" w:hAnsi="宋体"/>
          <w:bCs/>
          <w:szCs w:val="21"/>
          <w:lang w:val="zh-CN"/>
        </w:rPr>
        <w:fldChar w:fldCharType="separate"/>
      </w:r>
      <w:r>
        <w:rPr>
          <w:rFonts w:hint="eastAsia" w:ascii="宋体" w:hAnsi="宋体"/>
          <w:kern w:val="0"/>
          <w:szCs w:val="24"/>
        </w:rPr>
        <w:t>1</w:t>
      </w:r>
      <w:r>
        <w:rPr>
          <w:rFonts w:hint="eastAsia" w:ascii="宋体" w:hAnsi="宋体"/>
          <w:kern w:val="0"/>
          <w:szCs w:val="24"/>
          <w:lang w:val="en-US" w:eastAsia="zh-CN"/>
        </w:rPr>
        <w:t>5</w:t>
      </w:r>
      <w:r>
        <w:rPr>
          <w:rFonts w:hint="eastAsia" w:ascii="宋体" w:hAnsi="宋体"/>
          <w:kern w:val="0"/>
          <w:szCs w:val="24"/>
        </w:rPr>
        <w:t>. 评审规则</w:t>
      </w:r>
      <w:r>
        <w:tab/>
      </w:r>
      <w:r>
        <w:fldChar w:fldCharType="begin"/>
      </w:r>
      <w:r>
        <w:instrText xml:space="preserve"> PAGEREF _Toc23399 \h </w:instrText>
      </w:r>
      <w:r>
        <w:fldChar w:fldCharType="separate"/>
      </w:r>
      <w:r>
        <w:t>11</w:t>
      </w:r>
      <w:r>
        <w:fldChar w:fldCharType="end"/>
      </w:r>
      <w:r>
        <w:rPr>
          <w:rFonts w:ascii="宋体" w:hAnsi="宋体"/>
          <w:bCs/>
          <w:color w:val="000000"/>
          <w:szCs w:val="21"/>
          <w:lang w:val="zh-CN"/>
        </w:rPr>
        <w:fldChar w:fldCharType="end"/>
      </w:r>
    </w:p>
    <w:p w14:paraId="11DF69A4">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_Toc29725 </w:instrText>
      </w:r>
      <w:r>
        <w:rPr>
          <w:rFonts w:ascii="宋体" w:hAnsi="宋体"/>
          <w:bCs/>
          <w:szCs w:val="21"/>
          <w:lang w:val="zh-CN"/>
        </w:rPr>
        <w:fldChar w:fldCharType="separate"/>
      </w:r>
      <w:r>
        <w:rPr>
          <w:rFonts w:hint="eastAsia" w:ascii="宋体" w:hAnsi="宋体"/>
          <w:kern w:val="0"/>
          <w:szCs w:val="24"/>
        </w:rPr>
        <w:t>1</w:t>
      </w:r>
      <w:r>
        <w:rPr>
          <w:rFonts w:hint="eastAsia" w:ascii="宋体" w:hAnsi="宋体"/>
          <w:kern w:val="0"/>
          <w:szCs w:val="24"/>
          <w:lang w:val="en-US" w:eastAsia="zh-CN"/>
        </w:rPr>
        <w:t>6</w:t>
      </w:r>
      <w:r>
        <w:rPr>
          <w:rFonts w:hint="eastAsia" w:ascii="宋体" w:hAnsi="宋体"/>
          <w:kern w:val="0"/>
          <w:szCs w:val="24"/>
        </w:rPr>
        <w:t>. 评审保密</w:t>
      </w:r>
      <w:r>
        <w:tab/>
      </w:r>
      <w:r>
        <w:fldChar w:fldCharType="begin"/>
      </w:r>
      <w:r>
        <w:instrText xml:space="preserve"> PAGEREF _Toc29725 \h </w:instrText>
      </w:r>
      <w:r>
        <w:fldChar w:fldCharType="separate"/>
      </w:r>
      <w:r>
        <w:t>12</w:t>
      </w:r>
      <w:r>
        <w:fldChar w:fldCharType="end"/>
      </w:r>
      <w:r>
        <w:rPr>
          <w:rFonts w:ascii="宋体" w:hAnsi="宋体"/>
          <w:bCs/>
          <w:color w:val="000000"/>
          <w:szCs w:val="21"/>
          <w:lang w:val="zh-CN"/>
        </w:rPr>
        <w:fldChar w:fldCharType="end"/>
      </w:r>
    </w:p>
    <w:p w14:paraId="76F2F666">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_Toc459 </w:instrText>
      </w:r>
      <w:r>
        <w:rPr>
          <w:rFonts w:ascii="宋体" w:hAnsi="宋体"/>
          <w:bCs/>
          <w:szCs w:val="21"/>
          <w:lang w:val="zh-CN"/>
        </w:rPr>
        <w:fldChar w:fldCharType="separate"/>
      </w:r>
      <w:r>
        <w:rPr>
          <w:rFonts w:hint="eastAsia" w:ascii="宋体" w:hAnsi="宋体"/>
          <w:kern w:val="0"/>
          <w:szCs w:val="24"/>
        </w:rPr>
        <w:t>1</w:t>
      </w:r>
      <w:r>
        <w:rPr>
          <w:rFonts w:hint="eastAsia" w:ascii="宋体" w:hAnsi="宋体"/>
          <w:kern w:val="0"/>
          <w:szCs w:val="24"/>
          <w:lang w:val="en-US" w:eastAsia="zh-CN"/>
        </w:rPr>
        <w:t>7</w:t>
      </w:r>
      <w:r>
        <w:rPr>
          <w:rFonts w:hint="eastAsia" w:ascii="宋体" w:hAnsi="宋体"/>
          <w:kern w:val="0"/>
          <w:szCs w:val="24"/>
        </w:rPr>
        <w:t>. 比选申请文件评审</w:t>
      </w:r>
      <w:r>
        <w:tab/>
      </w:r>
      <w:r>
        <w:fldChar w:fldCharType="begin"/>
      </w:r>
      <w:r>
        <w:instrText xml:space="preserve"> PAGEREF _Toc459 \h </w:instrText>
      </w:r>
      <w:r>
        <w:fldChar w:fldCharType="separate"/>
      </w:r>
      <w:r>
        <w:t>12</w:t>
      </w:r>
      <w:r>
        <w:fldChar w:fldCharType="end"/>
      </w:r>
      <w:r>
        <w:rPr>
          <w:rFonts w:ascii="宋体" w:hAnsi="宋体"/>
          <w:bCs/>
          <w:color w:val="000000"/>
          <w:szCs w:val="21"/>
          <w:lang w:val="zh-CN"/>
        </w:rPr>
        <w:fldChar w:fldCharType="end"/>
      </w:r>
    </w:p>
    <w:p w14:paraId="100FFE1F">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_Toc13121 </w:instrText>
      </w:r>
      <w:r>
        <w:rPr>
          <w:rFonts w:ascii="宋体" w:hAnsi="宋体"/>
          <w:bCs/>
          <w:szCs w:val="21"/>
          <w:lang w:val="zh-CN"/>
        </w:rPr>
        <w:fldChar w:fldCharType="separate"/>
      </w:r>
      <w:r>
        <w:rPr>
          <w:rFonts w:hint="eastAsia" w:ascii="宋体" w:hAnsi="宋体"/>
          <w:kern w:val="0"/>
          <w:szCs w:val="24"/>
        </w:rPr>
        <w:t>1</w:t>
      </w:r>
      <w:r>
        <w:rPr>
          <w:rFonts w:hint="eastAsia" w:ascii="宋体" w:hAnsi="宋体"/>
          <w:kern w:val="0"/>
          <w:szCs w:val="24"/>
          <w:lang w:val="en-US" w:eastAsia="zh-CN"/>
        </w:rPr>
        <w:t>8</w:t>
      </w:r>
      <w:r>
        <w:rPr>
          <w:rFonts w:hint="eastAsia" w:ascii="宋体" w:hAnsi="宋体"/>
          <w:kern w:val="0"/>
          <w:szCs w:val="24"/>
        </w:rPr>
        <w:t>. 评审结果公示</w:t>
      </w:r>
      <w:r>
        <w:tab/>
      </w:r>
      <w:r>
        <w:fldChar w:fldCharType="begin"/>
      </w:r>
      <w:r>
        <w:instrText xml:space="preserve"> PAGEREF _Toc13121 \h </w:instrText>
      </w:r>
      <w:r>
        <w:fldChar w:fldCharType="separate"/>
      </w:r>
      <w:r>
        <w:t>13</w:t>
      </w:r>
      <w:r>
        <w:fldChar w:fldCharType="end"/>
      </w:r>
      <w:r>
        <w:rPr>
          <w:rFonts w:ascii="宋体" w:hAnsi="宋体"/>
          <w:bCs/>
          <w:color w:val="000000"/>
          <w:szCs w:val="21"/>
          <w:lang w:val="zh-CN"/>
        </w:rPr>
        <w:fldChar w:fldCharType="end"/>
      </w:r>
    </w:p>
    <w:p w14:paraId="6C36877C">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_Toc10636 </w:instrText>
      </w:r>
      <w:r>
        <w:rPr>
          <w:rFonts w:ascii="宋体" w:hAnsi="宋体"/>
          <w:bCs/>
          <w:szCs w:val="21"/>
          <w:lang w:val="zh-CN"/>
        </w:rPr>
        <w:fldChar w:fldCharType="separate"/>
      </w:r>
      <w:r>
        <w:rPr>
          <w:rFonts w:hint="eastAsia" w:ascii="宋体" w:hAnsi="宋体" w:eastAsia="宋体"/>
          <w:szCs w:val="28"/>
        </w:rPr>
        <w:t>七、授予合同</w:t>
      </w:r>
      <w:r>
        <w:tab/>
      </w:r>
      <w:r>
        <w:fldChar w:fldCharType="begin"/>
      </w:r>
      <w:r>
        <w:instrText xml:space="preserve"> PAGEREF _Toc10636 \h </w:instrText>
      </w:r>
      <w:r>
        <w:fldChar w:fldCharType="separate"/>
      </w:r>
      <w:r>
        <w:t>13</w:t>
      </w:r>
      <w:r>
        <w:fldChar w:fldCharType="end"/>
      </w:r>
      <w:r>
        <w:rPr>
          <w:rFonts w:ascii="宋体" w:hAnsi="宋体"/>
          <w:bCs/>
          <w:color w:val="000000"/>
          <w:szCs w:val="21"/>
          <w:lang w:val="zh-CN"/>
        </w:rPr>
        <w:fldChar w:fldCharType="end"/>
      </w:r>
    </w:p>
    <w:p w14:paraId="076930B0">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_Toc6163 </w:instrText>
      </w:r>
      <w:r>
        <w:rPr>
          <w:rFonts w:ascii="宋体" w:hAnsi="宋体"/>
          <w:bCs/>
          <w:szCs w:val="21"/>
          <w:lang w:val="zh-CN"/>
        </w:rPr>
        <w:fldChar w:fldCharType="separate"/>
      </w:r>
      <w:r>
        <w:rPr>
          <w:rFonts w:hint="eastAsia" w:ascii="宋体" w:hAnsi="宋体"/>
          <w:kern w:val="0"/>
          <w:szCs w:val="24"/>
          <w:lang w:val="en-US" w:eastAsia="zh-CN"/>
        </w:rPr>
        <w:t>19</w:t>
      </w:r>
      <w:r>
        <w:rPr>
          <w:rFonts w:hint="eastAsia" w:ascii="宋体" w:hAnsi="宋体"/>
          <w:kern w:val="0"/>
          <w:szCs w:val="24"/>
        </w:rPr>
        <w:t>. 中选通知书</w:t>
      </w:r>
      <w:r>
        <w:tab/>
      </w:r>
      <w:r>
        <w:fldChar w:fldCharType="begin"/>
      </w:r>
      <w:r>
        <w:instrText xml:space="preserve"> PAGEREF _Toc6163 \h </w:instrText>
      </w:r>
      <w:r>
        <w:fldChar w:fldCharType="separate"/>
      </w:r>
      <w:r>
        <w:t>13</w:t>
      </w:r>
      <w:r>
        <w:fldChar w:fldCharType="end"/>
      </w:r>
      <w:r>
        <w:rPr>
          <w:rFonts w:ascii="宋体" w:hAnsi="宋体"/>
          <w:bCs/>
          <w:color w:val="000000"/>
          <w:szCs w:val="21"/>
          <w:lang w:val="zh-CN"/>
        </w:rPr>
        <w:fldChar w:fldCharType="end"/>
      </w:r>
    </w:p>
    <w:p w14:paraId="45CDBB14">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_Toc17402 </w:instrText>
      </w:r>
      <w:r>
        <w:rPr>
          <w:rFonts w:ascii="宋体" w:hAnsi="宋体"/>
          <w:bCs/>
          <w:szCs w:val="21"/>
          <w:lang w:val="zh-CN"/>
        </w:rPr>
        <w:fldChar w:fldCharType="separate"/>
      </w:r>
      <w:r>
        <w:rPr>
          <w:rFonts w:hint="eastAsia" w:ascii="宋体" w:hAnsi="宋体"/>
          <w:kern w:val="0"/>
          <w:szCs w:val="24"/>
        </w:rPr>
        <w:t>2</w:t>
      </w:r>
      <w:r>
        <w:rPr>
          <w:rFonts w:hint="eastAsia" w:ascii="宋体" w:hAnsi="宋体"/>
          <w:kern w:val="0"/>
          <w:szCs w:val="24"/>
          <w:lang w:val="en-US" w:eastAsia="zh-CN"/>
        </w:rPr>
        <w:t>0</w:t>
      </w:r>
      <w:r>
        <w:rPr>
          <w:rFonts w:hint="eastAsia" w:ascii="宋体" w:hAnsi="宋体"/>
          <w:kern w:val="0"/>
          <w:szCs w:val="24"/>
        </w:rPr>
        <w:t>. 合同协议书的签署</w:t>
      </w:r>
      <w:r>
        <w:tab/>
      </w:r>
      <w:r>
        <w:fldChar w:fldCharType="begin"/>
      </w:r>
      <w:r>
        <w:instrText xml:space="preserve"> PAGEREF _Toc17402 \h </w:instrText>
      </w:r>
      <w:r>
        <w:fldChar w:fldCharType="separate"/>
      </w:r>
      <w:r>
        <w:t>13</w:t>
      </w:r>
      <w:r>
        <w:fldChar w:fldCharType="end"/>
      </w:r>
      <w:r>
        <w:rPr>
          <w:rFonts w:ascii="宋体" w:hAnsi="宋体"/>
          <w:bCs/>
          <w:color w:val="000000"/>
          <w:szCs w:val="21"/>
          <w:lang w:val="zh-CN"/>
        </w:rPr>
        <w:fldChar w:fldCharType="end"/>
      </w:r>
    </w:p>
    <w:p w14:paraId="7E6A9CF3">
      <w:pPr>
        <w:pStyle w:val="23"/>
        <w:tabs>
          <w:tab w:val="right" w:leader="dot" w:pos="9070"/>
        </w:tabs>
      </w:pPr>
      <w:r>
        <w:rPr>
          <w:rFonts w:ascii="宋体" w:hAnsi="宋体"/>
          <w:bCs/>
          <w:color w:val="000000"/>
          <w:szCs w:val="21"/>
          <w:lang w:val="zh-CN"/>
        </w:rPr>
        <w:fldChar w:fldCharType="begin"/>
      </w:r>
      <w:r>
        <w:rPr>
          <w:rFonts w:ascii="宋体" w:hAnsi="宋体"/>
          <w:bCs/>
          <w:szCs w:val="21"/>
          <w:lang w:val="zh-CN"/>
        </w:rPr>
        <w:instrText xml:space="preserve"> HYPERLINK \l _Toc22212 </w:instrText>
      </w:r>
      <w:r>
        <w:rPr>
          <w:rFonts w:ascii="宋体" w:hAnsi="宋体"/>
          <w:bCs/>
          <w:szCs w:val="21"/>
          <w:lang w:val="zh-CN"/>
        </w:rPr>
        <w:fldChar w:fldCharType="separate"/>
      </w:r>
      <w:r>
        <w:rPr>
          <w:rFonts w:hint="eastAsia"/>
          <w:szCs w:val="28"/>
        </w:rPr>
        <w:t>第二章 用户需求书</w:t>
      </w:r>
      <w:r>
        <w:tab/>
      </w:r>
      <w:r>
        <w:fldChar w:fldCharType="begin"/>
      </w:r>
      <w:r>
        <w:instrText xml:space="preserve"> PAGEREF _Toc22212 \h </w:instrText>
      </w:r>
      <w:r>
        <w:fldChar w:fldCharType="separate"/>
      </w:r>
      <w:r>
        <w:t>14</w:t>
      </w:r>
      <w:r>
        <w:fldChar w:fldCharType="end"/>
      </w:r>
      <w:r>
        <w:rPr>
          <w:rFonts w:ascii="宋体" w:hAnsi="宋体"/>
          <w:bCs/>
          <w:color w:val="000000"/>
          <w:szCs w:val="21"/>
          <w:lang w:val="zh-CN"/>
        </w:rPr>
        <w:fldChar w:fldCharType="end"/>
      </w:r>
    </w:p>
    <w:p w14:paraId="09398F69">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_Toc9238 </w:instrText>
      </w:r>
      <w:r>
        <w:rPr>
          <w:rFonts w:ascii="宋体" w:hAnsi="宋体"/>
          <w:bCs/>
          <w:szCs w:val="21"/>
          <w:lang w:val="zh-CN"/>
        </w:rPr>
        <w:fldChar w:fldCharType="separate"/>
      </w:r>
      <w:r>
        <w:rPr>
          <w:rFonts w:hint="eastAsia" w:ascii="宋体" w:hAnsi="宋体" w:eastAsia="宋体" w:cs="宋体"/>
          <w:szCs w:val="28"/>
        </w:rPr>
        <w:t>一、总体说明</w:t>
      </w:r>
      <w:r>
        <w:tab/>
      </w:r>
      <w:r>
        <w:fldChar w:fldCharType="begin"/>
      </w:r>
      <w:r>
        <w:instrText xml:space="preserve"> PAGEREF _Toc9238 \h </w:instrText>
      </w:r>
      <w:r>
        <w:fldChar w:fldCharType="separate"/>
      </w:r>
      <w:r>
        <w:t>14</w:t>
      </w:r>
      <w:r>
        <w:fldChar w:fldCharType="end"/>
      </w:r>
      <w:r>
        <w:rPr>
          <w:rFonts w:ascii="宋体" w:hAnsi="宋体"/>
          <w:bCs/>
          <w:color w:val="000000"/>
          <w:szCs w:val="21"/>
          <w:lang w:val="zh-CN"/>
        </w:rPr>
        <w:fldChar w:fldCharType="end"/>
      </w:r>
    </w:p>
    <w:p w14:paraId="2F93F9F4">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_Toc3973 </w:instrText>
      </w:r>
      <w:r>
        <w:rPr>
          <w:rFonts w:ascii="宋体" w:hAnsi="宋体"/>
          <w:bCs/>
          <w:szCs w:val="21"/>
          <w:lang w:val="zh-CN"/>
        </w:rPr>
        <w:fldChar w:fldCharType="separate"/>
      </w:r>
      <w:r>
        <w:rPr>
          <w:rFonts w:hint="eastAsia" w:ascii="宋体" w:hAnsi="宋体"/>
          <w:kern w:val="0"/>
          <w:szCs w:val="24"/>
        </w:rPr>
        <w:t>1.1项目背景</w:t>
      </w:r>
      <w:r>
        <w:tab/>
      </w:r>
      <w:r>
        <w:fldChar w:fldCharType="begin"/>
      </w:r>
      <w:r>
        <w:instrText xml:space="preserve"> PAGEREF _Toc3973 \h </w:instrText>
      </w:r>
      <w:r>
        <w:fldChar w:fldCharType="separate"/>
      </w:r>
      <w:r>
        <w:t>14</w:t>
      </w:r>
      <w:r>
        <w:fldChar w:fldCharType="end"/>
      </w:r>
      <w:r>
        <w:rPr>
          <w:rFonts w:ascii="宋体" w:hAnsi="宋体"/>
          <w:bCs/>
          <w:color w:val="000000"/>
          <w:szCs w:val="21"/>
          <w:lang w:val="zh-CN"/>
        </w:rPr>
        <w:fldChar w:fldCharType="end"/>
      </w:r>
    </w:p>
    <w:p w14:paraId="400846DF">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_Toc26040 </w:instrText>
      </w:r>
      <w:r>
        <w:rPr>
          <w:rFonts w:ascii="宋体" w:hAnsi="宋体"/>
          <w:bCs/>
          <w:szCs w:val="21"/>
          <w:lang w:val="zh-CN"/>
        </w:rPr>
        <w:fldChar w:fldCharType="separate"/>
      </w:r>
      <w:r>
        <w:rPr>
          <w:rFonts w:hint="eastAsia" w:ascii="宋体" w:hAnsi="宋体"/>
          <w:kern w:val="0"/>
          <w:szCs w:val="24"/>
        </w:rPr>
        <w:t>1.2项目总体目标</w:t>
      </w:r>
      <w:r>
        <w:tab/>
      </w:r>
      <w:r>
        <w:fldChar w:fldCharType="begin"/>
      </w:r>
      <w:r>
        <w:instrText xml:space="preserve"> PAGEREF _Toc26040 \h </w:instrText>
      </w:r>
      <w:r>
        <w:fldChar w:fldCharType="separate"/>
      </w:r>
      <w:r>
        <w:t>14</w:t>
      </w:r>
      <w:r>
        <w:fldChar w:fldCharType="end"/>
      </w:r>
      <w:r>
        <w:rPr>
          <w:rFonts w:ascii="宋体" w:hAnsi="宋体"/>
          <w:bCs/>
          <w:color w:val="000000"/>
          <w:szCs w:val="21"/>
          <w:lang w:val="zh-CN"/>
        </w:rPr>
        <w:fldChar w:fldCharType="end"/>
      </w:r>
    </w:p>
    <w:p w14:paraId="1E430E0A">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_Toc8587 </w:instrText>
      </w:r>
      <w:r>
        <w:rPr>
          <w:rFonts w:ascii="宋体" w:hAnsi="宋体"/>
          <w:bCs/>
          <w:szCs w:val="21"/>
          <w:lang w:val="zh-CN"/>
        </w:rPr>
        <w:fldChar w:fldCharType="separate"/>
      </w:r>
      <w:r>
        <w:rPr>
          <w:rFonts w:hint="eastAsia" w:ascii="宋体" w:hAnsi="宋体"/>
          <w:kern w:val="0"/>
          <w:szCs w:val="24"/>
        </w:rPr>
        <w:t>1.3 项目范围</w:t>
      </w:r>
      <w:r>
        <w:tab/>
      </w:r>
      <w:r>
        <w:fldChar w:fldCharType="begin"/>
      </w:r>
      <w:r>
        <w:instrText xml:space="preserve"> PAGEREF _Toc8587 \h </w:instrText>
      </w:r>
      <w:r>
        <w:fldChar w:fldCharType="separate"/>
      </w:r>
      <w:r>
        <w:t>14</w:t>
      </w:r>
      <w:r>
        <w:fldChar w:fldCharType="end"/>
      </w:r>
      <w:r>
        <w:rPr>
          <w:rFonts w:ascii="宋体" w:hAnsi="宋体"/>
          <w:bCs/>
          <w:color w:val="000000"/>
          <w:szCs w:val="21"/>
          <w:lang w:val="zh-CN"/>
        </w:rPr>
        <w:fldChar w:fldCharType="end"/>
      </w:r>
    </w:p>
    <w:p w14:paraId="56F5C2E8">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_Toc23294 </w:instrText>
      </w:r>
      <w:r>
        <w:rPr>
          <w:rFonts w:ascii="宋体" w:hAnsi="宋体"/>
          <w:bCs/>
          <w:szCs w:val="21"/>
          <w:lang w:val="zh-CN"/>
        </w:rPr>
        <w:fldChar w:fldCharType="separate"/>
      </w:r>
      <w:r>
        <w:rPr>
          <w:rFonts w:hint="eastAsia" w:ascii="宋体" w:hAnsi="宋体" w:eastAsia="宋体" w:cs="宋体"/>
          <w:szCs w:val="28"/>
        </w:rPr>
        <w:t>二、</w:t>
      </w:r>
      <w:r>
        <w:rPr>
          <w:rFonts w:hint="eastAsia" w:ascii="宋体" w:hAnsi="宋体" w:eastAsia="宋体" w:cs="宋体"/>
          <w:szCs w:val="28"/>
          <w:lang w:eastAsia="zh-CN"/>
        </w:rPr>
        <w:t>具体要求</w:t>
      </w:r>
      <w:r>
        <w:tab/>
      </w:r>
      <w:r>
        <w:fldChar w:fldCharType="begin"/>
      </w:r>
      <w:r>
        <w:instrText xml:space="preserve"> PAGEREF _Toc23294 \h </w:instrText>
      </w:r>
      <w:r>
        <w:fldChar w:fldCharType="separate"/>
      </w:r>
      <w:r>
        <w:t>15</w:t>
      </w:r>
      <w:r>
        <w:fldChar w:fldCharType="end"/>
      </w:r>
      <w:r>
        <w:rPr>
          <w:rFonts w:ascii="宋体" w:hAnsi="宋体"/>
          <w:bCs/>
          <w:color w:val="000000"/>
          <w:szCs w:val="21"/>
          <w:lang w:val="zh-CN"/>
        </w:rPr>
        <w:fldChar w:fldCharType="end"/>
      </w:r>
    </w:p>
    <w:p w14:paraId="3A2440EE">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_Toc12115 </w:instrText>
      </w:r>
      <w:r>
        <w:rPr>
          <w:rFonts w:ascii="宋体" w:hAnsi="宋体"/>
          <w:bCs/>
          <w:szCs w:val="21"/>
          <w:lang w:val="zh-CN"/>
        </w:rPr>
        <w:fldChar w:fldCharType="separate"/>
      </w:r>
      <w:r>
        <w:rPr>
          <w:rFonts w:hint="eastAsia" w:ascii="宋体" w:hAnsi="宋体"/>
          <w:kern w:val="0"/>
          <w:szCs w:val="24"/>
          <w:lang w:val="en-US" w:eastAsia="zh-CN"/>
        </w:rPr>
        <w:t>2.1. 基本要求</w:t>
      </w:r>
      <w:r>
        <w:tab/>
      </w:r>
      <w:r>
        <w:fldChar w:fldCharType="begin"/>
      </w:r>
      <w:r>
        <w:instrText xml:space="preserve"> PAGEREF _Toc12115 \h </w:instrText>
      </w:r>
      <w:r>
        <w:fldChar w:fldCharType="separate"/>
      </w:r>
      <w:r>
        <w:t>15</w:t>
      </w:r>
      <w:r>
        <w:fldChar w:fldCharType="end"/>
      </w:r>
      <w:r>
        <w:rPr>
          <w:rFonts w:ascii="宋体" w:hAnsi="宋体"/>
          <w:bCs/>
          <w:color w:val="000000"/>
          <w:szCs w:val="21"/>
          <w:lang w:val="zh-CN"/>
        </w:rPr>
        <w:fldChar w:fldCharType="end"/>
      </w:r>
    </w:p>
    <w:p w14:paraId="3E3D813A">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_Toc6647 </w:instrText>
      </w:r>
      <w:r>
        <w:rPr>
          <w:rFonts w:ascii="宋体" w:hAnsi="宋体"/>
          <w:bCs/>
          <w:szCs w:val="21"/>
          <w:lang w:val="zh-CN"/>
        </w:rPr>
        <w:fldChar w:fldCharType="separate"/>
      </w:r>
      <w:r>
        <w:rPr>
          <w:rFonts w:hint="eastAsia" w:ascii="宋体" w:hAnsi="宋体"/>
          <w:kern w:val="0"/>
          <w:szCs w:val="24"/>
          <w:lang w:val="en-US" w:eastAsia="zh-CN"/>
        </w:rPr>
        <w:t>2.2.具体工作内容</w:t>
      </w:r>
      <w:r>
        <w:tab/>
      </w:r>
      <w:r>
        <w:fldChar w:fldCharType="begin"/>
      </w:r>
      <w:r>
        <w:instrText xml:space="preserve"> PAGEREF _Toc6647 \h </w:instrText>
      </w:r>
      <w:r>
        <w:fldChar w:fldCharType="separate"/>
      </w:r>
      <w:r>
        <w:t>15</w:t>
      </w:r>
      <w:r>
        <w:fldChar w:fldCharType="end"/>
      </w:r>
      <w:r>
        <w:rPr>
          <w:rFonts w:ascii="宋体" w:hAnsi="宋体"/>
          <w:bCs/>
          <w:color w:val="000000"/>
          <w:szCs w:val="21"/>
          <w:lang w:val="zh-CN"/>
        </w:rPr>
        <w:fldChar w:fldCharType="end"/>
      </w:r>
    </w:p>
    <w:p w14:paraId="464F0372">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_Toc9743 </w:instrText>
      </w:r>
      <w:r>
        <w:rPr>
          <w:rFonts w:ascii="宋体" w:hAnsi="宋体"/>
          <w:bCs/>
          <w:szCs w:val="21"/>
          <w:lang w:val="zh-CN"/>
        </w:rPr>
        <w:fldChar w:fldCharType="separate"/>
      </w:r>
      <w:r>
        <w:rPr>
          <w:rFonts w:hint="eastAsia" w:ascii="宋体" w:hAnsi="宋体"/>
          <w:kern w:val="0"/>
          <w:szCs w:val="24"/>
          <w:lang w:val="en-US" w:eastAsia="zh-CN"/>
        </w:rPr>
        <w:t>2.3.供应商要求</w:t>
      </w:r>
      <w:r>
        <w:tab/>
      </w:r>
      <w:r>
        <w:fldChar w:fldCharType="begin"/>
      </w:r>
      <w:r>
        <w:instrText xml:space="preserve"> PAGEREF _Toc9743 \h </w:instrText>
      </w:r>
      <w:r>
        <w:fldChar w:fldCharType="separate"/>
      </w:r>
      <w:r>
        <w:t>15</w:t>
      </w:r>
      <w:r>
        <w:fldChar w:fldCharType="end"/>
      </w:r>
      <w:r>
        <w:rPr>
          <w:rFonts w:ascii="宋体" w:hAnsi="宋体"/>
          <w:bCs/>
          <w:color w:val="000000"/>
          <w:szCs w:val="21"/>
          <w:lang w:val="zh-CN"/>
        </w:rPr>
        <w:fldChar w:fldCharType="end"/>
      </w:r>
    </w:p>
    <w:p w14:paraId="73B9D130">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_Toc21740 </w:instrText>
      </w:r>
      <w:r>
        <w:rPr>
          <w:rFonts w:ascii="宋体" w:hAnsi="宋体"/>
          <w:bCs/>
          <w:szCs w:val="21"/>
          <w:lang w:val="zh-CN"/>
        </w:rPr>
        <w:fldChar w:fldCharType="separate"/>
      </w:r>
      <w:r>
        <w:rPr>
          <w:rFonts w:hint="eastAsia" w:ascii="宋体" w:hAnsi="宋体"/>
          <w:kern w:val="0"/>
          <w:szCs w:val="24"/>
          <w:lang w:val="en-US" w:eastAsia="zh-CN"/>
        </w:rPr>
        <w:t>2.4.质量控制要求</w:t>
      </w:r>
      <w:r>
        <w:tab/>
      </w:r>
      <w:r>
        <w:fldChar w:fldCharType="begin"/>
      </w:r>
      <w:r>
        <w:instrText xml:space="preserve"> PAGEREF _Toc21740 \h </w:instrText>
      </w:r>
      <w:r>
        <w:fldChar w:fldCharType="separate"/>
      </w:r>
      <w:r>
        <w:t>16</w:t>
      </w:r>
      <w:r>
        <w:fldChar w:fldCharType="end"/>
      </w:r>
      <w:r>
        <w:rPr>
          <w:rFonts w:ascii="宋体" w:hAnsi="宋体"/>
          <w:bCs/>
          <w:color w:val="000000"/>
          <w:szCs w:val="21"/>
          <w:lang w:val="zh-CN"/>
        </w:rPr>
        <w:fldChar w:fldCharType="end"/>
      </w:r>
    </w:p>
    <w:p w14:paraId="773C9FE7">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_Toc26968 </w:instrText>
      </w:r>
      <w:r>
        <w:rPr>
          <w:rFonts w:ascii="宋体" w:hAnsi="宋体"/>
          <w:bCs/>
          <w:szCs w:val="21"/>
          <w:lang w:val="zh-CN"/>
        </w:rPr>
        <w:fldChar w:fldCharType="separate"/>
      </w:r>
      <w:r>
        <w:rPr>
          <w:rFonts w:hint="eastAsia" w:ascii="宋体" w:hAnsi="宋体"/>
          <w:kern w:val="0"/>
          <w:szCs w:val="24"/>
          <w:lang w:val="en-US" w:eastAsia="zh-CN"/>
        </w:rPr>
        <w:t>2.5.质量保证和管理措施</w:t>
      </w:r>
      <w:r>
        <w:tab/>
      </w:r>
      <w:r>
        <w:fldChar w:fldCharType="begin"/>
      </w:r>
      <w:r>
        <w:instrText xml:space="preserve"> PAGEREF _Toc26968 \h </w:instrText>
      </w:r>
      <w:r>
        <w:fldChar w:fldCharType="separate"/>
      </w:r>
      <w:r>
        <w:t>16</w:t>
      </w:r>
      <w:r>
        <w:fldChar w:fldCharType="end"/>
      </w:r>
      <w:r>
        <w:rPr>
          <w:rFonts w:ascii="宋体" w:hAnsi="宋体"/>
          <w:bCs/>
          <w:color w:val="000000"/>
          <w:szCs w:val="21"/>
          <w:lang w:val="zh-CN"/>
        </w:rPr>
        <w:fldChar w:fldCharType="end"/>
      </w:r>
    </w:p>
    <w:p w14:paraId="2ED7328A">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_Toc14777 </w:instrText>
      </w:r>
      <w:r>
        <w:rPr>
          <w:rFonts w:ascii="宋体" w:hAnsi="宋体"/>
          <w:bCs/>
          <w:szCs w:val="21"/>
          <w:lang w:val="zh-CN"/>
        </w:rPr>
        <w:fldChar w:fldCharType="separate"/>
      </w:r>
      <w:r>
        <w:rPr>
          <w:rFonts w:hint="eastAsia" w:ascii="宋体" w:hAnsi="宋体"/>
          <w:kern w:val="0"/>
          <w:szCs w:val="24"/>
          <w:lang w:val="en-US" w:eastAsia="zh-CN"/>
        </w:rPr>
        <w:t>2.6.进度要求</w:t>
      </w:r>
      <w:r>
        <w:tab/>
      </w:r>
      <w:r>
        <w:fldChar w:fldCharType="begin"/>
      </w:r>
      <w:r>
        <w:instrText xml:space="preserve"> PAGEREF _Toc14777 \h </w:instrText>
      </w:r>
      <w:r>
        <w:fldChar w:fldCharType="separate"/>
      </w:r>
      <w:r>
        <w:t>16</w:t>
      </w:r>
      <w:r>
        <w:fldChar w:fldCharType="end"/>
      </w:r>
      <w:r>
        <w:rPr>
          <w:rFonts w:ascii="宋体" w:hAnsi="宋体"/>
          <w:bCs/>
          <w:color w:val="000000"/>
          <w:szCs w:val="21"/>
          <w:lang w:val="zh-CN"/>
        </w:rPr>
        <w:fldChar w:fldCharType="end"/>
      </w:r>
    </w:p>
    <w:p w14:paraId="0966CD41">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_Toc3485 </w:instrText>
      </w:r>
      <w:r>
        <w:rPr>
          <w:rFonts w:ascii="宋体" w:hAnsi="宋体"/>
          <w:bCs/>
          <w:szCs w:val="21"/>
          <w:lang w:val="zh-CN"/>
        </w:rPr>
        <w:fldChar w:fldCharType="separate"/>
      </w:r>
      <w:r>
        <w:rPr>
          <w:rFonts w:hint="eastAsia" w:ascii="宋体" w:hAnsi="宋体" w:eastAsia="宋体" w:cs="宋体"/>
          <w:szCs w:val="28"/>
          <w:highlight w:val="none"/>
          <w:lang w:val="en-US" w:eastAsia="zh-CN"/>
        </w:rPr>
        <w:t>三、项目交付成果</w:t>
      </w:r>
      <w:r>
        <w:tab/>
      </w:r>
      <w:r>
        <w:fldChar w:fldCharType="begin"/>
      </w:r>
      <w:r>
        <w:instrText xml:space="preserve"> PAGEREF _Toc3485 \h </w:instrText>
      </w:r>
      <w:r>
        <w:fldChar w:fldCharType="separate"/>
      </w:r>
      <w:r>
        <w:t>16</w:t>
      </w:r>
      <w:r>
        <w:fldChar w:fldCharType="end"/>
      </w:r>
      <w:r>
        <w:rPr>
          <w:rFonts w:ascii="宋体" w:hAnsi="宋体"/>
          <w:bCs/>
          <w:color w:val="000000"/>
          <w:szCs w:val="21"/>
          <w:lang w:val="zh-CN"/>
        </w:rPr>
        <w:fldChar w:fldCharType="end"/>
      </w:r>
    </w:p>
    <w:p w14:paraId="2DDE35A5">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_Toc14601 </w:instrText>
      </w:r>
      <w:r>
        <w:rPr>
          <w:rFonts w:ascii="宋体" w:hAnsi="宋体"/>
          <w:bCs/>
          <w:szCs w:val="21"/>
          <w:lang w:val="zh-CN"/>
        </w:rPr>
        <w:fldChar w:fldCharType="separate"/>
      </w:r>
      <w:r>
        <w:rPr>
          <w:rFonts w:hint="eastAsia" w:ascii="宋体" w:hAnsi="宋体" w:eastAsia="宋体" w:cs="宋体"/>
          <w:szCs w:val="28"/>
          <w:highlight w:val="none"/>
          <w:lang w:val="en-US" w:eastAsia="zh-CN"/>
        </w:rPr>
        <w:t>四、验收标准</w:t>
      </w:r>
      <w:r>
        <w:tab/>
      </w:r>
      <w:r>
        <w:fldChar w:fldCharType="begin"/>
      </w:r>
      <w:r>
        <w:instrText xml:space="preserve"> PAGEREF _Toc14601 \h </w:instrText>
      </w:r>
      <w:r>
        <w:fldChar w:fldCharType="separate"/>
      </w:r>
      <w:r>
        <w:t>17</w:t>
      </w:r>
      <w:r>
        <w:fldChar w:fldCharType="end"/>
      </w:r>
      <w:r>
        <w:rPr>
          <w:rFonts w:ascii="宋体" w:hAnsi="宋体"/>
          <w:bCs/>
          <w:color w:val="000000"/>
          <w:szCs w:val="21"/>
          <w:lang w:val="zh-CN"/>
        </w:rPr>
        <w:fldChar w:fldCharType="end"/>
      </w:r>
    </w:p>
    <w:p w14:paraId="0BFEE319">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_Toc7916 </w:instrText>
      </w:r>
      <w:r>
        <w:rPr>
          <w:rFonts w:ascii="宋体" w:hAnsi="宋体"/>
          <w:bCs/>
          <w:szCs w:val="21"/>
          <w:lang w:val="zh-CN"/>
        </w:rPr>
        <w:fldChar w:fldCharType="separate"/>
      </w:r>
      <w:r>
        <w:rPr>
          <w:rFonts w:hint="eastAsia" w:ascii="宋体" w:hAnsi="宋体" w:eastAsia="宋体" w:cs="宋体"/>
          <w:szCs w:val="28"/>
          <w:lang w:val="en-US" w:eastAsia="zh-CN"/>
        </w:rPr>
        <w:t>五、其他说明</w:t>
      </w:r>
      <w:r>
        <w:tab/>
      </w:r>
      <w:r>
        <w:fldChar w:fldCharType="begin"/>
      </w:r>
      <w:r>
        <w:instrText xml:space="preserve"> PAGEREF _Toc7916 \h </w:instrText>
      </w:r>
      <w:r>
        <w:fldChar w:fldCharType="separate"/>
      </w:r>
      <w:r>
        <w:t>17</w:t>
      </w:r>
      <w:r>
        <w:fldChar w:fldCharType="end"/>
      </w:r>
      <w:r>
        <w:rPr>
          <w:rFonts w:ascii="宋体" w:hAnsi="宋体"/>
          <w:bCs/>
          <w:color w:val="000000"/>
          <w:szCs w:val="21"/>
          <w:lang w:val="zh-CN"/>
        </w:rPr>
        <w:fldChar w:fldCharType="end"/>
      </w:r>
    </w:p>
    <w:p w14:paraId="1121D5D3">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_Toc23680 </w:instrText>
      </w:r>
      <w:r>
        <w:rPr>
          <w:rFonts w:ascii="宋体" w:hAnsi="宋体"/>
          <w:bCs/>
          <w:szCs w:val="21"/>
          <w:lang w:val="zh-CN"/>
        </w:rPr>
        <w:fldChar w:fldCharType="separate"/>
      </w:r>
      <w:r>
        <w:rPr>
          <w:rFonts w:hint="eastAsia" w:ascii="宋体" w:hAnsi="宋体" w:cs="宋体"/>
          <w:szCs w:val="24"/>
          <w:lang w:val="en-US" w:eastAsia="zh-CN"/>
        </w:rPr>
        <w:t>5</w:t>
      </w:r>
      <w:r>
        <w:rPr>
          <w:rFonts w:hint="eastAsia" w:ascii="宋体" w:hAnsi="宋体" w:eastAsia="宋体" w:cs="宋体"/>
          <w:szCs w:val="24"/>
          <w:lang w:val="en-US" w:eastAsia="zh-CN"/>
        </w:rPr>
        <w:t>.1.知识产权和成果</w:t>
      </w:r>
      <w:r>
        <w:tab/>
      </w:r>
      <w:r>
        <w:fldChar w:fldCharType="begin"/>
      </w:r>
      <w:r>
        <w:instrText xml:space="preserve"> PAGEREF _Toc23680 \h </w:instrText>
      </w:r>
      <w:r>
        <w:fldChar w:fldCharType="separate"/>
      </w:r>
      <w:r>
        <w:t>17</w:t>
      </w:r>
      <w:r>
        <w:fldChar w:fldCharType="end"/>
      </w:r>
      <w:r>
        <w:rPr>
          <w:rFonts w:ascii="宋体" w:hAnsi="宋体"/>
          <w:bCs/>
          <w:color w:val="000000"/>
          <w:szCs w:val="21"/>
          <w:lang w:val="zh-CN"/>
        </w:rPr>
        <w:fldChar w:fldCharType="end"/>
      </w:r>
    </w:p>
    <w:p w14:paraId="1F52FEF7">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_Toc7933 </w:instrText>
      </w:r>
      <w:r>
        <w:rPr>
          <w:rFonts w:ascii="宋体" w:hAnsi="宋体"/>
          <w:bCs/>
          <w:szCs w:val="21"/>
          <w:lang w:val="zh-CN"/>
        </w:rPr>
        <w:fldChar w:fldCharType="separate"/>
      </w:r>
      <w:r>
        <w:rPr>
          <w:rFonts w:hint="eastAsia" w:ascii="宋体" w:hAnsi="宋体" w:cs="宋体"/>
          <w:szCs w:val="24"/>
          <w:lang w:val="en-US" w:eastAsia="zh-CN"/>
        </w:rPr>
        <w:t>5</w:t>
      </w:r>
      <w:r>
        <w:rPr>
          <w:rFonts w:hint="eastAsia" w:ascii="宋体" w:hAnsi="宋体" w:eastAsia="宋体" w:cs="宋体"/>
          <w:szCs w:val="24"/>
          <w:lang w:val="en-US" w:eastAsia="zh-CN"/>
        </w:rPr>
        <w:t>.2.保密责任</w:t>
      </w:r>
      <w:r>
        <w:tab/>
      </w:r>
      <w:r>
        <w:fldChar w:fldCharType="begin"/>
      </w:r>
      <w:r>
        <w:instrText xml:space="preserve"> PAGEREF _Toc7933 \h </w:instrText>
      </w:r>
      <w:r>
        <w:fldChar w:fldCharType="separate"/>
      </w:r>
      <w:r>
        <w:t>17</w:t>
      </w:r>
      <w:r>
        <w:fldChar w:fldCharType="end"/>
      </w:r>
      <w:r>
        <w:rPr>
          <w:rFonts w:ascii="宋体" w:hAnsi="宋体"/>
          <w:bCs/>
          <w:color w:val="000000"/>
          <w:szCs w:val="21"/>
          <w:lang w:val="zh-CN"/>
        </w:rPr>
        <w:fldChar w:fldCharType="end"/>
      </w:r>
    </w:p>
    <w:p w14:paraId="35ADBFC2">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_Toc19214 </w:instrText>
      </w:r>
      <w:r>
        <w:rPr>
          <w:rFonts w:ascii="宋体" w:hAnsi="宋体"/>
          <w:bCs/>
          <w:szCs w:val="21"/>
          <w:lang w:val="zh-CN"/>
        </w:rPr>
        <w:fldChar w:fldCharType="separate"/>
      </w:r>
      <w:r>
        <w:rPr>
          <w:rFonts w:hint="eastAsia" w:ascii="宋体" w:hAnsi="宋体" w:cs="宋体"/>
          <w:szCs w:val="24"/>
          <w:lang w:val="en-US" w:eastAsia="zh-CN"/>
        </w:rPr>
        <w:t>5</w:t>
      </w:r>
      <w:r>
        <w:rPr>
          <w:rFonts w:hint="eastAsia" w:ascii="宋体" w:hAnsi="宋体" w:eastAsia="宋体" w:cs="宋体"/>
          <w:szCs w:val="24"/>
          <w:lang w:val="en-US" w:eastAsia="zh-CN"/>
        </w:rPr>
        <w:t>.3.售后服务要求</w:t>
      </w:r>
      <w:r>
        <w:tab/>
      </w:r>
      <w:r>
        <w:fldChar w:fldCharType="begin"/>
      </w:r>
      <w:r>
        <w:instrText xml:space="preserve"> PAGEREF _Toc19214 \h </w:instrText>
      </w:r>
      <w:r>
        <w:fldChar w:fldCharType="separate"/>
      </w:r>
      <w:r>
        <w:t>17</w:t>
      </w:r>
      <w:r>
        <w:fldChar w:fldCharType="end"/>
      </w:r>
      <w:r>
        <w:rPr>
          <w:rFonts w:ascii="宋体" w:hAnsi="宋体"/>
          <w:bCs/>
          <w:color w:val="000000"/>
          <w:szCs w:val="21"/>
          <w:lang w:val="zh-CN"/>
        </w:rPr>
        <w:fldChar w:fldCharType="end"/>
      </w:r>
    </w:p>
    <w:p w14:paraId="66BB70BD">
      <w:pPr>
        <w:pStyle w:val="23"/>
        <w:tabs>
          <w:tab w:val="right" w:leader="dot" w:pos="9070"/>
        </w:tabs>
      </w:pPr>
      <w:r>
        <w:rPr>
          <w:rFonts w:ascii="宋体" w:hAnsi="宋体"/>
          <w:bCs/>
          <w:color w:val="000000"/>
          <w:szCs w:val="21"/>
          <w:lang w:val="zh-CN"/>
        </w:rPr>
        <w:fldChar w:fldCharType="begin"/>
      </w:r>
      <w:r>
        <w:rPr>
          <w:rFonts w:ascii="宋体" w:hAnsi="宋体"/>
          <w:bCs/>
          <w:szCs w:val="21"/>
          <w:lang w:val="zh-CN"/>
        </w:rPr>
        <w:instrText xml:space="preserve"> HYPERLINK \l _Toc31917 </w:instrText>
      </w:r>
      <w:r>
        <w:rPr>
          <w:rFonts w:ascii="宋体" w:hAnsi="宋体"/>
          <w:bCs/>
          <w:szCs w:val="21"/>
          <w:lang w:val="zh-CN"/>
        </w:rPr>
        <w:fldChar w:fldCharType="separate"/>
      </w:r>
      <w:r>
        <w:rPr>
          <w:rFonts w:hint="eastAsia"/>
          <w:szCs w:val="32"/>
        </w:rPr>
        <w:t>第三章 比选申请文件</w:t>
      </w:r>
      <w:r>
        <w:tab/>
      </w:r>
      <w:r>
        <w:fldChar w:fldCharType="begin"/>
      </w:r>
      <w:r>
        <w:instrText xml:space="preserve"> PAGEREF _Toc31917 \h </w:instrText>
      </w:r>
      <w:r>
        <w:fldChar w:fldCharType="separate"/>
      </w:r>
      <w:r>
        <w:t>18</w:t>
      </w:r>
      <w:r>
        <w:fldChar w:fldCharType="end"/>
      </w:r>
      <w:r>
        <w:rPr>
          <w:rFonts w:ascii="宋体" w:hAnsi="宋体"/>
          <w:bCs/>
          <w:color w:val="000000"/>
          <w:szCs w:val="21"/>
          <w:lang w:val="zh-CN"/>
        </w:rPr>
        <w:fldChar w:fldCharType="end"/>
      </w:r>
    </w:p>
    <w:p w14:paraId="5C5A9136">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_Toc21765 </w:instrText>
      </w:r>
      <w:r>
        <w:rPr>
          <w:rFonts w:ascii="宋体" w:hAnsi="宋体"/>
          <w:bCs/>
          <w:szCs w:val="21"/>
          <w:lang w:val="zh-CN"/>
        </w:rPr>
        <w:fldChar w:fldCharType="separate"/>
      </w:r>
      <w:r>
        <w:rPr>
          <w:rFonts w:hint="eastAsia" w:ascii="宋体" w:hAnsi="宋体" w:eastAsia="宋体" w:cs="宋体"/>
          <w:szCs w:val="36"/>
        </w:rPr>
        <w:t>资格审查部分</w:t>
      </w:r>
      <w:r>
        <w:tab/>
      </w:r>
      <w:r>
        <w:fldChar w:fldCharType="begin"/>
      </w:r>
      <w:r>
        <w:instrText xml:space="preserve"> PAGEREF _Toc21765 \h </w:instrText>
      </w:r>
      <w:r>
        <w:fldChar w:fldCharType="separate"/>
      </w:r>
      <w:r>
        <w:t>18</w:t>
      </w:r>
      <w:r>
        <w:fldChar w:fldCharType="end"/>
      </w:r>
      <w:r>
        <w:rPr>
          <w:rFonts w:ascii="宋体" w:hAnsi="宋体"/>
          <w:bCs/>
          <w:color w:val="000000"/>
          <w:szCs w:val="21"/>
          <w:lang w:val="zh-CN"/>
        </w:rPr>
        <w:fldChar w:fldCharType="end"/>
      </w:r>
    </w:p>
    <w:p w14:paraId="4EEC3419">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_Toc6226 </w:instrText>
      </w:r>
      <w:r>
        <w:rPr>
          <w:rFonts w:ascii="宋体" w:hAnsi="宋体"/>
          <w:bCs/>
          <w:szCs w:val="21"/>
          <w:lang w:val="zh-CN"/>
        </w:rPr>
        <w:fldChar w:fldCharType="separate"/>
      </w:r>
      <w:r>
        <w:rPr>
          <w:rFonts w:hint="eastAsia"/>
        </w:rPr>
        <w:t>目录</w:t>
      </w:r>
      <w:r>
        <w:tab/>
      </w:r>
      <w:r>
        <w:fldChar w:fldCharType="begin"/>
      </w:r>
      <w:r>
        <w:instrText xml:space="preserve"> PAGEREF _Toc6226 \h </w:instrText>
      </w:r>
      <w:r>
        <w:fldChar w:fldCharType="separate"/>
      </w:r>
      <w:r>
        <w:t>19</w:t>
      </w:r>
      <w:r>
        <w:fldChar w:fldCharType="end"/>
      </w:r>
      <w:r>
        <w:rPr>
          <w:rFonts w:ascii="宋体" w:hAnsi="宋体"/>
          <w:bCs/>
          <w:color w:val="000000"/>
          <w:szCs w:val="21"/>
          <w:lang w:val="zh-CN"/>
        </w:rPr>
        <w:fldChar w:fldCharType="end"/>
      </w:r>
    </w:p>
    <w:p w14:paraId="0EBE1442">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_Toc28066 </w:instrText>
      </w:r>
      <w:r>
        <w:rPr>
          <w:rFonts w:ascii="宋体" w:hAnsi="宋体"/>
          <w:bCs/>
          <w:szCs w:val="21"/>
          <w:lang w:val="zh-CN"/>
        </w:rPr>
        <w:fldChar w:fldCharType="separate"/>
      </w:r>
      <w:r>
        <w:rPr>
          <w:rFonts w:hint="eastAsia" w:ascii="宋体" w:hAnsi="宋体" w:eastAsia="宋体" w:cs="宋体"/>
          <w:szCs w:val="36"/>
        </w:rPr>
        <w:t>技术部分</w:t>
      </w:r>
      <w:r>
        <w:tab/>
      </w:r>
      <w:r>
        <w:fldChar w:fldCharType="begin"/>
      </w:r>
      <w:r>
        <w:instrText xml:space="preserve"> PAGEREF _Toc28066 \h </w:instrText>
      </w:r>
      <w:r>
        <w:fldChar w:fldCharType="separate"/>
      </w:r>
      <w:r>
        <w:t>29</w:t>
      </w:r>
      <w:r>
        <w:fldChar w:fldCharType="end"/>
      </w:r>
      <w:r>
        <w:rPr>
          <w:rFonts w:ascii="宋体" w:hAnsi="宋体"/>
          <w:bCs/>
          <w:color w:val="000000"/>
          <w:szCs w:val="21"/>
          <w:lang w:val="zh-CN"/>
        </w:rPr>
        <w:fldChar w:fldCharType="end"/>
      </w:r>
    </w:p>
    <w:p w14:paraId="625C6E81">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_Toc17280 </w:instrText>
      </w:r>
      <w:r>
        <w:rPr>
          <w:rFonts w:ascii="宋体" w:hAnsi="宋体"/>
          <w:bCs/>
          <w:szCs w:val="21"/>
          <w:lang w:val="zh-CN"/>
        </w:rPr>
        <w:fldChar w:fldCharType="separate"/>
      </w:r>
      <w:r>
        <w:rPr>
          <w:rFonts w:hint="eastAsia" w:ascii="宋体" w:hAnsi="宋体"/>
          <w:szCs w:val="28"/>
          <w:highlight w:val="none"/>
          <w:lang w:eastAsia="zh-CN"/>
        </w:rPr>
        <w:t>目录</w:t>
      </w:r>
      <w:r>
        <w:tab/>
      </w:r>
      <w:r>
        <w:fldChar w:fldCharType="begin"/>
      </w:r>
      <w:r>
        <w:instrText xml:space="preserve"> PAGEREF _Toc17280 \h </w:instrText>
      </w:r>
      <w:r>
        <w:fldChar w:fldCharType="separate"/>
      </w:r>
      <w:r>
        <w:t>30</w:t>
      </w:r>
      <w:r>
        <w:fldChar w:fldCharType="end"/>
      </w:r>
      <w:r>
        <w:rPr>
          <w:rFonts w:ascii="宋体" w:hAnsi="宋体"/>
          <w:bCs/>
          <w:color w:val="000000"/>
          <w:szCs w:val="21"/>
          <w:lang w:val="zh-CN"/>
        </w:rPr>
        <w:fldChar w:fldCharType="end"/>
      </w:r>
    </w:p>
    <w:p w14:paraId="65D178D0">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_Toc26156 </w:instrText>
      </w:r>
      <w:r>
        <w:rPr>
          <w:rFonts w:ascii="宋体" w:hAnsi="宋体"/>
          <w:bCs/>
          <w:szCs w:val="21"/>
          <w:lang w:val="zh-CN"/>
        </w:rPr>
        <w:fldChar w:fldCharType="separate"/>
      </w:r>
      <w:r>
        <w:rPr>
          <w:rFonts w:hint="eastAsia" w:ascii="宋体" w:hAnsi="宋体" w:eastAsia="宋体" w:cs="宋体"/>
          <w:szCs w:val="36"/>
          <w:lang w:eastAsia="zh-CN"/>
        </w:rPr>
        <w:t>价格</w:t>
      </w:r>
      <w:r>
        <w:rPr>
          <w:rFonts w:hint="eastAsia" w:ascii="宋体" w:hAnsi="宋体" w:eastAsia="宋体" w:cs="宋体"/>
          <w:szCs w:val="36"/>
        </w:rPr>
        <w:t>部分</w:t>
      </w:r>
      <w:r>
        <w:tab/>
      </w:r>
      <w:r>
        <w:fldChar w:fldCharType="begin"/>
      </w:r>
      <w:r>
        <w:instrText xml:space="preserve"> PAGEREF _Toc26156 \h </w:instrText>
      </w:r>
      <w:r>
        <w:fldChar w:fldCharType="separate"/>
      </w:r>
      <w:r>
        <w:t>36</w:t>
      </w:r>
      <w:r>
        <w:fldChar w:fldCharType="end"/>
      </w:r>
      <w:r>
        <w:rPr>
          <w:rFonts w:ascii="宋体" w:hAnsi="宋体"/>
          <w:bCs/>
          <w:color w:val="000000"/>
          <w:szCs w:val="21"/>
          <w:lang w:val="zh-CN"/>
        </w:rPr>
        <w:fldChar w:fldCharType="end"/>
      </w:r>
    </w:p>
    <w:p w14:paraId="5A39E99B">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_Toc24641 </w:instrText>
      </w:r>
      <w:r>
        <w:rPr>
          <w:rFonts w:ascii="宋体" w:hAnsi="宋体"/>
          <w:bCs/>
          <w:szCs w:val="21"/>
          <w:lang w:val="zh-CN"/>
        </w:rPr>
        <w:fldChar w:fldCharType="separate"/>
      </w:r>
      <w:r>
        <w:t>目录</w:t>
      </w:r>
      <w:r>
        <w:tab/>
      </w:r>
      <w:r>
        <w:fldChar w:fldCharType="begin"/>
      </w:r>
      <w:r>
        <w:instrText xml:space="preserve"> PAGEREF _Toc24641 \h </w:instrText>
      </w:r>
      <w:r>
        <w:fldChar w:fldCharType="separate"/>
      </w:r>
      <w:r>
        <w:t>37</w:t>
      </w:r>
      <w:r>
        <w:fldChar w:fldCharType="end"/>
      </w:r>
      <w:r>
        <w:rPr>
          <w:rFonts w:ascii="宋体" w:hAnsi="宋体"/>
          <w:bCs/>
          <w:color w:val="000000"/>
          <w:szCs w:val="21"/>
          <w:lang w:val="zh-CN"/>
        </w:rPr>
        <w:fldChar w:fldCharType="end"/>
      </w:r>
    </w:p>
    <w:p w14:paraId="2094CE59">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_Toc7906 </w:instrText>
      </w:r>
      <w:r>
        <w:rPr>
          <w:rFonts w:ascii="宋体" w:hAnsi="宋体"/>
          <w:bCs/>
          <w:szCs w:val="21"/>
          <w:lang w:val="zh-CN"/>
        </w:rPr>
        <w:fldChar w:fldCharType="separate"/>
      </w:r>
      <w:r>
        <w:rPr>
          <w:rFonts w:hint="eastAsia" w:ascii="宋体" w:hAnsi="宋体" w:cs="宋体"/>
          <w:szCs w:val="28"/>
        </w:rPr>
        <w:t>（1）比选函（格式）</w:t>
      </w:r>
      <w:r>
        <w:tab/>
      </w:r>
      <w:r>
        <w:fldChar w:fldCharType="begin"/>
      </w:r>
      <w:r>
        <w:instrText xml:space="preserve"> PAGEREF _Toc7906 \h </w:instrText>
      </w:r>
      <w:r>
        <w:fldChar w:fldCharType="separate"/>
      </w:r>
      <w:r>
        <w:t>38</w:t>
      </w:r>
      <w:r>
        <w:fldChar w:fldCharType="end"/>
      </w:r>
      <w:r>
        <w:rPr>
          <w:rFonts w:ascii="宋体" w:hAnsi="宋体"/>
          <w:bCs/>
          <w:color w:val="000000"/>
          <w:szCs w:val="21"/>
          <w:lang w:val="zh-CN"/>
        </w:rPr>
        <w:fldChar w:fldCharType="end"/>
      </w:r>
    </w:p>
    <w:p w14:paraId="647EB86D">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_Toc8914 </w:instrText>
      </w:r>
      <w:r>
        <w:rPr>
          <w:rFonts w:ascii="宋体" w:hAnsi="宋体"/>
          <w:bCs/>
          <w:szCs w:val="21"/>
          <w:lang w:val="zh-CN"/>
        </w:rPr>
        <w:fldChar w:fldCharType="separate"/>
      </w:r>
      <w:r>
        <w:rPr>
          <w:rFonts w:hint="eastAsia" w:ascii="宋体" w:hAnsi="宋体" w:cs="宋体"/>
          <w:kern w:val="44"/>
          <w:szCs w:val="28"/>
        </w:rPr>
        <w:t>（2）</w:t>
      </w:r>
      <w:r>
        <w:rPr>
          <w:rFonts w:hint="eastAsia" w:ascii="宋体" w:hAnsi="宋体" w:cs="宋体"/>
          <w:szCs w:val="28"/>
        </w:rPr>
        <w:t>报价表</w:t>
      </w:r>
      <w:r>
        <w:tab/>
      </w:r>
      <w:r>
        <w:fldChar w:fldCharType="begin"/>
      </w:r>
      <w:r>
        <w:instrText xml:space="preserve"> PAGEREF _Toc8914 \h </w:instrText>
      </w:r>
      <w:r>
        <w:fldChar w:fldCharType="separate"/>
      </w:r>
      <w:r>
        <w:t>40</w:t>
      </w:r>
      <w:r>
        <w:fldChar w:fldCharType="end"/>
      </w:r>
      <w:r>
        <w:rPr>
          <w:rFonts w:ascii="宋体" w:hAnsi="宋体"/>
          <w:bCs/>
          <w:color w:val="000000"/>
          <w:szCs w:val="21"/>
          <w:lang w:val="zh-CN"/>
        </w:rPr>
        <w:fldChar w:fldCharType="end"/>
      </w:r>
    </w:p>
    <w:p w14:paraId="5DE39494">
      <w:pPr>
        <w:pStyle w:val="23"/>
        <w:tabs>
          <w:tab w:val="right" w:leader="dot" w:pos="9070"/>
        </w:tabs>
      </w:pPr>
      <w:r>
        <w:rPr>
          <w:rFonts w:ascii="宋体" w:hAnsi="宋体"/>
          <w:bCs/>
          <w:color w:val="000000"/>
          <w:szCs w:val="21"/>
          <w:lang w:val="zh-CN"/>
        </w:rPr>
        <w:fldChar w:fldCharType="begin"/>
      </w:r>
      <w:r>
        <w:rPr>
          <w:rFonts w:ascii="宋体" w:hAnsi="宋体"/>
          <w:bCs/>
          <w:szCs w:val="21"/>
          <w:lang w:val="zh-CN"/>
        </w:rPr>
        <w:instrText xml:space="preserve"> HYPERLINK \l _Toc17464 </w:instrText>
      </w:r>
      <w:r>
        <w:rPr>
          <w:rFonts w:ascii="宋体" w:hAnsi="宋体"/>
          <w:bCs/>
          <w:szCs w:val="21"/>
          <w:lang w:val="zh-CN"/>
        </w:rPr>
        <w:fldChar w:fldCharType="separate"/>
      </w:r>
      <w:r>
        <w:rPr>
          <w:rFonts w:hint="eastAsia"/>
          <w:szCs w:val="28"/>
          <w:highlight w:val="none"/>
        </w:rPr>
        <w:t>第四章、</w:t>
      </w:r>
      <w:r>
        <w:rPr>
          <w:szCs w:val="28"/>
          <w:highlight w:val="none"/>
        </w:rPr>
        <w:t>评分办法</w:t>
      </w:r>
      <w:r>
        <w:tab/>
      </w:r>
      <w:r>
        <w:fldChar w:fldCharType="begin"/>
      </w:r>
      <w:r>
        <w:instrText xml:space="preserve"> PAGEREF _Toc17464 \h </w:instrText>
      </w:r>
      <w:r>
        <w:fldChar w:fldCharType="separate"/>
      </w:r>
      <w:r>
        <w:t>41</w:t>
      </w:r>
      <w:r>
        <w:fldChar w:fldCharType="end"/>
      </w:r>
      <w:r>
        <w:rPr>
          <w:rFonts w:ascii="宋体" w:hAnsi="宋体"/>
          <w:bCs/>
          <w:color w:val="000000"/>
          <w:szCs w:val="21"/>
          <w:lang w:val="zh-CN"/>
        </w:rPr>
        <w:fldChar w:fldCharType="end"/>
      </w:r>
    </w:p>
    <w:p w14:paraId="2F489C85">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_Toc21077 </w:instrText>
      </w:r>
      <w:r>
        <w:rPr>
          <w:rFonts w:ascii="宋体" w:hAnsi="宋体"/>
          <w:bCs/>
          <w:szCs w:val="21"/>
          <w:lang w:val="zh-CN"/>
        </w:rPr>
        <w:fldChar w:fldCharType="separate"/>
      </w:r>
      <w:r>
        <w:rPr>
          <w:rFonts w:hint="eastAsia" w:ascii="宋体" w:hAnsi="宋体" w:cs="宋体"/>
          <w:szCs w:val="28"/>
        </w:rPr>
        <w:t>一、评审方式</w:t>
      </w:r>
      <w:r>
        <w:tab/>
      </w:r>
      <w:r>
        <w:fldChar w:fldCharType="begin"/>
      </w:r>
      <w:r>
        <w:instrText xml:space="preserve"> PAGEREF _Toc21077 \h </w:instrText>
      </w:r>
      <w:r>
        <w:fldChar w:fldCharType="separate"/>
      </w:r>
      <w:r>
        <w:t>41</w:t>
      </w:r>
      <w:r>
        <w:fldChar w:fldCharType="end"/>
      </w:r>
      <w:r>
        <w:rPr>
          <w:rFonts w:ascii="宋体" w:hAnsi="宋体"/>
          <w:bCs/>
          <w:color w:val="000000"/>
          <w:szCs w:val="21"/>
          <w:lang w:val="zh-CN"/>
        </w:rPr>
        <w:fldChar w:fldCharType="end"/>
      </w:r>
    </w:p>
    <w:p w14:paraId="12A2CC1C">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_Toc9025 </w:instrText>
      </w:r>
      <w:r>
        <w:rPr>
          <w:rFonts w:ascii="宋体" w:hAnsi="宋体"/>
          <w:bCs/>
          <w:szCs w:val="21"/>
          <w:lang w:val="zh-CN"/>
        </w:rPr>
        <w:fldChar w:fldCharType="separate"/>
      </w:r>
      <w:r>
        <w:rPr>
          <w:rFonts w:hint="eastAsia" w:ascii="宋体" w:hAnsi="宋体" w:cs="宋体"/>
          <w:szCs w:val="28"/>
        </w:rPr>
        <w:t>二、评比办法</w:t>
      </w:r>
      <w:r>
        <w:tab/>
      </w:r>
      <w:r>
        <w:fldChar w:fldCharType="begin"/>
      </w:r>
      <w:r>
        <w:instrText xml:space="preserve"> PAGEREF _Toc9025 \h </w:instrText>
      </w:r>
      <w:r>
        <w:fldChar w:fldCharType="separate"/>
      </w:r>
      <w:r>
        <w:t>41</w:t>
      </w:r>
      <w:r>
        <w:fldChar w:fldCharType="end"/>
      </w:r>
      <w:r>
        <w:rPr>
          <w:rFonts w:ascii="宋体" w:hAnsi="宋体"/>
          <w:bCs/>
          <w:color w:val="000000"/>
          <w:szCs w:val="21"/>
          <w:lang w:val="zh-CN"/>
        </w:rPr>
        <w:fldChar w:fldCharType="end"/>
      </w:r>
    </w:p>
    <w:p w14:paraId="760FE688">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_Toc2084 </w:instrText>
      </w:r>
      <w:r>
        <w:rPr>
          <w:rFonts w:ascii="宋体" w:hAnsi="宋体"/>
          <w:bCs/>
          <w:szCs w:val="21"/>
          <w:lang w:val="zh-CN"/>
        </w:rPr>
        <w:fldChar w:fldCharType="separate"/>
      </w:r>
      <w:r>
        <w:rPr>
          <w:rFonts w:hint="eastAsia"/>
          <w:lang w:eastAsia="zh-CN"/>
        </w:rPr>
        <w:t>三、</w:t>
      </w:r>
      <w:r>
        <w:rPr>
          <w:rFonts w:hint="eastAsia"/>
        </w:rPr>
        <w:t>技术部分评分细则（满分</w:t>
      </w:r>
      <w:r>
        <w:rPr>
          <w:rFonts w:hint="eastAsia"/>
          <w:lang w:val="en-US" w:eastAsia="zh-CN"/>
        </w:rPr>
        <w:t>8</w:t>
      </w:r>
      <w:r>
        <w:rPr>
          <w:rFonts w:hint="eastAsia"/>
        </w:rPr>
        <w:t>0分）</w:t>
      </w:r>
      <w:r>
        <w:tab/>
      </w:r>
      <w:r>
        <w:fldChar w:fldCharType="begin"/>
      </w:r>
      <w:r>
        <w:instrText xml:space="preserve"> PAGEREF _Toc2084 \h </w:instrText>
      </w:r>
      <w:r>
        <w:fldChar w:fldCharType="separate"/>
      </w:r>
      <w:r>
        <w:t>42</w:t>
      </w:r>
      <w:r>
        <w:fldChar w:fldCharType="end"/>
      </w:r>
      <w:r>
        <w:rPr>
          <w:rFonts w:ascii="宋体" w:hAnsi="宋体"/>
          <w:bCs/>
          <w:color w:val="000000"/>
          <w:szCs w:val="21"/>
          <w:lang w:val="zh-CN"/>
        </w:rPr>
        <w:fldChar w:fldCharType="end"/>
      </w:r>
    </w:p>
    <w:p w14:paraId="4CC816A0">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_Toc13883 </w:instrText>
      </w:r>
      <w:r>
        <w:rPr>
          <w:rFonts w:ascii="宋体" w:hAnsi="宋体"/>
          <w:bCs/>
          <w:szCs w:val="21"/>
          <w:lang w:val="zh-CN"/>
        </w:rPr>
        <w:fldChar w:fldCharType="separate"/>
      </w:r>
      <w:r>
        <w:rPr>
          <w:rFonts w:hint="eastAsia"/>
          <w:lang w:val="en-US" w:eastAsia="zh-CN"/>
        </w:rPr>
        <w:t>四、 报价部分评分表（满分20分）</w:t>
      </w:r>
      <w:r>
        <w:tab/>
      </w:r>
      <w:r>
        <w:fldChar w:fldCharType="begin"/>
      </w:r>
      <w:r>
        <w:instrText xml:space="preserve"> PAGEREF _Toc13883 \h </w:instrText>
      </w:r>
      <w:r>
        <w:fldChar w:fldCharType="separate"/>
      </w:r>
      <w:r>
        <w:t>44</w:t>
      </w:r>
      <w:r>
        <w:fldChar w:fldCharType="end"/>
      </w:r>
      <w:r>
        <w:rPr>
          <w:rFonts w:ascii="宋体" w:hAnsi="宋体"/>
          <w:bCs/>
          <w:color w:val="000000"/>
          <w:szCs w:val="21"/>
          <w:lang w:val="zh-CN"/>
        </w:rPr>
        <w:fldChar w:fldCharType="end"/>
      </w:r>
    </w:p>
    <w:p w14:paraId="42AA9514">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_Toc10914 </w:instrText>
      </w:r>
      <w:r>
        <w:rPr>
          <w:rFonts w:ascii="宋体" w:hAnsi="宋体"/>
          <w:bCs/>
          <w:szCs w:val="21"/>
          <w:lang w:val="zh-CN"/>
        </w:rPr>
        <w:fldChar w:fldCharType="separate"/>
      </w:r>
      <w:r>
        <w:rPr>
          <w:rFonts w:hint="eastAsia"/>
          <w:lang w:val="en-US" w:eastAsia="zh-CN"/>
        </w:rPr>
        <w:t>五、 总分</w:t>
      </w:r>
      <w:r>
        <w:tab/>
      </w:r>
      <w:r>
        <w:fldChar w:fldCharType="begin"/>
      </w:r>
      <w:r>
        <w:instrText xml:space="preserve"> PAGEREF _Toc10914 \h </w:instrText>
      </w:r>
      <w:r>
        <w:fldChar w:fldCharType="separate"/>
      </w:r>
      <w:r>
        <w:t>44</w:t>
      </w:r>
      <w:r>
        <w:fldChar w:fldCharType="end"/>
      </w:r>
      <w:r>
        <w:rPr>
          <w:rFonts w:ascii="宋体" w:hAnsi="宋体"/>
          <w:bCs/>
          <w:color w:val="000000"/>
          <w:szCs w:val="21"/>
          <w:lang w:val="zh-CN"/>
        </w:rPr>
        <w:fldChar w:fldCharType="end"/>
      </w:r>
    </w:p>
    <w:p w14:paraId="07C78933">
      <w:pPr>
        <w:pStyle w:val="23"/>
        <w:tabs>
          <w:tab w:val="right" w:leader="dot" w:pos="9070"/>
        </w:tabs>
      </w:pPr>
      <w:r>
        <w:rPr>
          <w:rFonts w:ascii="宋体" w:hAnsi="宋体"/>
          <w:bCs/>
          <w:color w:val="000000"/>
          <w:szCs w:val="21"/>
          <w:lang w:val="zh-CN"/>
        </w:rPr>
        <w:fldChar w:fldCharType="begin"/>
      </w:r>
      <w:r>
        <w:rPr>
          <w:rFonts w:ascii="宋体" w:hAnsi="宋体"/>
          <w:bCs/>
          <w:szCs w:val="21"/>
          <w:lang w:val="zh-CN"/>
        </w:rPr>
        <w:instrText xml:space="preserve"> HYPERLINK \l _Toc21138 </w:instrText>
      </w:r>
      <w:r>
        <w:rPr>
          <w:rFonts w:ascii="宋体" w:hAnsi="宋体"/>
          <w:bCs/>
          <w:szCs w:val="21"/>
          <w:lang w:val="zh-CN"/>
        </w:rPr>
        <w:fldChar w:fldCharType="separate"/>
      </w:r>
      <w:r>
        <w:rPr>
          <w:rFonts w:hint="eastAsia"/>
        </w:rPr>
        <w:t>第五章 合同条款</w:t>
      </w:r>
      <w:r>
        <w:rPr>
          <w:rFonts w:hint="eastAsia"/>
          <w:lang w:eastAsia="zh-CN"/>
        </w:rPr>
        <w:t>及</w:t>
      </w:r>
      <w:r>
        <w:rPr>
          <w:rFonts w:hint="eastAsia"/>
        </w:rPr>
        <w:t>格式</w:t>
      </w:r>
      <w:r>
        <w:tab/>
      </w:r>
      <w:r>
        <w:fldChar w:fldCharType="begin"/>
      </w:r>
      <w:r>
        <w:instrText xml:space="preserve"> PAGEREF _Toc21138 \h </w:instrText>
      </w:r>
      <w:r>
        <w:fldChar w:fldCharType="separate"/>
      </w:r>
      <w:r>
        <w:t>47</w:t>
      </w:r>
      <w:r>
        <w:fldChar w:fldCharType="end"/>
      </w:r>
      <w:r>
        <w:rPr>
          <w:rFonts w:ascii="宋体" w:hAnsi="宋体"/>
          <w:bCs/>
          <w:color w:val="000000"/>
          <w:szCs w:val="21"/>
          <w:lang w:val="zh-CN"/>
        </w:rPr>
        <w:fldChar w:fldCharType="end"/>
      </w:r>
    </w:p>
    <w:p w14:paraId="3D0E39FA">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_Toc1990 </w:instrText>
      </w:r>
      <w:r>
        <w:rPr>
          <w:rFonts w:ascii="宋体" w:hAnsi="宋体"/>
          <w:bCs/>
          <w:szCs w:val="21"/>
          <w:lang w:val="zh-CN"/>
        </w:rPr>
        <w:fldChar w:fldCharType="separate"/>
      </w:r>
      <w:r>
        <w:rPr>
          <w:rFonts w:hint="eastAsia" w:ascii="Times New Roman" w:hAnsi="Times New Roman"/>
          <w:kern w:val="0"/>
          <w:szCs w:val="28"/>
          <w:highlight w:val="none"/>
        </w:rPr>
        <w:t>第一部分合同协议书</w:t>
      </w:r>
      <w:r>
        <w:tab/>
      </w:r>
      <w:r>
        <w:fldChar w:fldCharType="begin"/>
      </w:r>
      <w:r>
        <w:instrText xml:space="preserve"> PAGEREF _Toc1990 \h </w:instrText>
      </w:r>
      <w:r>
        <w:fldChar w:fldCharType="separate"/>
      </w:r>
      <w:r>
        <w:t>48</w:t>
      </w:r>
      <w:r>
        <w:fldChar w:fldCharType="end"/>
      </w:r>
      <w:r>
        <w:rPr>
          <w:rFonts w:ascii="宋体" w:hAnsi="宋体"/>
          <w:bCs/>
          <w:color w:val="000000"/>
          <w:szCs w:val="21"/>
          <w:lang w:val="zh-CN"/>
        </w:rPr>
        <w:fldChar w:fldCharType="end"/>
      </w:r>
    </w:p>
    <w:p w14:paraId="34283846">
      <w:pPr>
        <w:pStyle w:val="27"/>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_Toc27601 </w:instrText>
      </w:r>
      <w:r>
        <w:rPr>
          <w:rFonts w:ascii="宋体" w:hAnsi="宋体"/>
          <w:bCs/>
          <w:szCs w:val="21"/>
          <w:lang w:val="zh-CN"/>
        </w:rPr>
        <w:fldChar w:fldCharType="separate"/>
      </w:r>
      <w:r>
        <w:rPr>
          <w:rFonts w:hint="eastAsia"/>
          <w:bCs/>
          <w:szCs w:val="28"/>
          <w:lang w:eastAsia="zh-CN"/>
        </w:rPr>
        <w:t>第二部分</w:t>
      </w:r>
      <w:r>
        <w:rPr>
          <w:rFonts w:hint="eastAsia"/>
          <w:bCs/>
          <w:szCs w:val="28"/>
          <w:lang w:val="en-US" w:eastAsia="zh-CN"/>
        </w:rPr>
        <w:t>合同条款</w:t>
      </w:r>
      <w:r>
        <w:tab/>
      </w:r>
      <w:r>
        <w:fldChar w:fldCharType="begin"/>
      </w:r>
      <w:r>
        <w:instrText xml:space="preserve"> PAGEREF _Toc27601 \h </w:instrText>
      </w:r>
      <w:r>
        <w:fldChar w:fldCharType="separate"/>
      </w:r>
      <w:r>
        <w:t>50</w:t>
      </w:r>
      <w:r>
        <w:fldChar w:fldCharType="end"/>
      </w:r>
      <w:r>
        <w:rPr>
          <w:rFonts w:ascii="宋体" w:hAnsi="宋体"/>
          <w:bCs/>
          <w:color w:val="000000"/>
          <w:szCs w:val="21"/>
          <w:lang w:val="zh-CN"/>
        </w:rPr>
        <w:fldChar w:fldCharType="end"/>
      </w:r>
    </w:p>
    <w:p w14:paraId="59FA7F23">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_Toc21673 </w:instrText>
      </w:r>
      <w:r>
        <w:rPr>
          <w:rFonts w:ascii="宋体" w:hAnsi="宋体"/>
          <w:bCs/>
          <w:szCs w:val="21"/>
          <w:lang w:val="zh-CN"/>
        </w:rPr>
        <w:fldChar w:fldCharType="separate"/>
      </w:r>
      <w:r>
        <w:rPr>
          <w:rFonts w:hint="eastAsia" w:ascii="Calibri" w:hAnsi="Calibri"/>
          <w:kern w:val="0"/>
          <w:szCs w:val="24"/>
          <w:highlight w:val="none"/>
          <w:lang w:val="en-US" w:eastAsia="zh-CN"/>
        </w:rPr>
        <w:t>1</w:t>
      </w:r>
      <w:r>
        <w:rPr>
          <w:rFonts w:hint="eastAsia" w:ascii="Calibri" w:hAnsi="Calibri"/>
          <w:kern w:val="0"/>
          <w:szCs w:val="24"/>
          <w:highlight w:val="none"/>
        </w:rPr>
        <w:t>定义</w:t>
      </w:r>
      <w:r>
        <w:tab/>
      </w:r>
      <w:r>
        <w:fldChar w:fldCharType="begin"/>
      </w:r>
      <w:r>
        <w:instrText xml:space="preserve"> PAGEREF _Toc21673 \h </w:instrText>
      </w:r>
      <w:r>
        <w:fldChar w:fldCharType="separate"/>
      </w:r>
      <w:r>
        <w:t>50</w:t>
      </w:r>
      <w:r>
        <w:fldChar w:fldCharType="end"/>
      </w:r>
      <w:r>
        <w:rPr>
          <w:rFonts w:ascii="宋体" w:hAnsi="宋体"/>
          <w:bCs/>
          <w:color w:val="000000"/>
          <w:szCs w:val="21"/>
          <w:lang w:val="zh-CN"/>
        </w:rPr>
        <w:fldChar w:fldCharType="end"/>
      </w:r>
    </w:p>
    <w:p w14:paraId="3F952C6C">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_Toc15203 </w:instrText>
      </w:r>
      <w:r>
        <w:rPr>
          <w:rFonts w:ascii="宋体" w:hAnsi="宋体"/>
          <w:bCs/>
          <w:szCs w:val="21"/>
          <w:lang w:val="zh-CN"/>
        </w:rPr>
        <w:fldChar w:fldCharType="separate"/>
      </w:r>
      <w:r>
        <w:rPr>
          <w:rFonts w:ascii="Calibri" w:hAnsi="Calibri"/>
          <w:kern w:val="0"/>
          <w:szCs w:val="24"/>
          <w:highlight w:val="none"/>
        </w:rPr>
        <w:t>2</w:t>
      </w:r>
      <w:r>
        <w:rPr>
          <w:rFonts w:hint="eastAsia" w:ascii="Calibri" w:hAnsi="Calibri"/>
          <w:kern w:val="0"/>
          <w:szCs w:val="24"/>
          <w:highlight w:val="none"/>
        </w:rPr>
        <w:t>语言文字</w:t>
      </w:r>
      <w:r>
        <w:tab/>
      </w:r>
      <w:r>
        <w:fldChar w:fldCharType="begin"/>
      </w:r>
      <w:r>
        <w:instrText xml:space="preserve"> PAGEREF _Toc15203 \h </w:instrText>
      </w:r>
      <w:r>
        <w:fldChar w:fldCharType="separate"/>
      </w:r>
      <w:r>
        <w:t>50</w:t>
      </w:r>
      <w:r>
        <w:fldChar w:fldCharType="end"/>
      </w:r>
      <w:r>
        <w:rPr>
          <w:rFonts w:ascii="宋体" w:hAnsi="宋体"/>
          <w:bCs/>
          <w:color w:val="000000"/>
          <w:szCs w:val="21"/>
          <w:lang w:val="zh-CN"/>
        </w:rPr>
        <w:fldChar w:fldCharType="end"/>
      </w:r>
    </w:p>
    <w:p w14:paraId="5D15C612">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_Toc17122 </w:instrText>
      </w:r>
      <w:r>
        <w:rPr>
          <w:rFonts w:ascii="宋体" w:hAnsi="宋体"/>
          <w:bCs/>
          <w:szCs w:val="21"/>
          <w:lang w:val="zh-CN"/>
        </w:rPr>
        <w:fldChar w:fldCharType="separate"/>
      </w:r>
      <w:r>
        <w:rPr>
          <w:rFonts w:ascii="Calibri" w:hAnsi="Calibri"/>
          <w:kern w:val="0"/>
          <w:szCs w:val="24"/>
          <w:highlight w:val="none"/>
        </w:rPr>
        <w:t>3</w:t>
      </w:r>
      <w:r>
        <w:rPr>
          <w:rFonts w:hint="eastAsia" w:ascii="Calibri" w:hAnsi="Calibri"/>
          <w:kern w:val="0"/>
          <w:szCs w:val="24"/>
          <w:highlight w:val="none"/>
        </w:rPr>
        <w:t>适用法律、标准和规范</w:t>
      </w:r>
      <w:r>
        <w:tab/>
      </w:r>
      <w:r>
        <w:fldChar w:fldCharType="begin"/>
      </w:r>
      <w:r>
        <w:instrText xml:space="preserve"> PAGEREF _Toc17122 \h </w:instrText>
      </w:r>
      <w:r>
        <w:fldChar w:fldCharType="separate"/>
      </w:r>
      <w:r>
        <w:t>51</w:t>
      </w:r>
      <w:r>
        <w:fldChar w:fldCharType="end"/>
      </w:r>
      <w:r>
        <w:rPr>
          <w:rFonts w:ascii="宋体" w:hAnsi="宋体"/>
          <w:bCs/>
          <w:color w:val="000000"/>
          <w:szCs w:val="21"/>
          <w:lang w:val="zh-CN"/>
        </w:rPr>
        <w:fldChar w:fldCharType="end"/>
      </w:r>
    </w:p>
    <w:p w14:paraId="65E61BC7">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_Toc23310 </w:instrText>
      </w:r>
      <w:r>
        <w:rPr>
          <w:rFonts w:ascii="宋体" w:hAnsi="宋体"/>
          <w:bCs/>
          <w:szCs w:val="21"/>
          <w:lang w:val="zh-CN"/>
        </w:rPr>
        <w:fldChar w:fldCharType="separate"/>
      </w:r>
      <w:r>
        <w:rPr>
          <w:rFonts w:ascii="Calibri" w:hAnsi="Calibri"/>
          <w:kern w:val="0"/>
          <w:szCs w:val="24"/>
          <w:highlight w:val="none"/>
        </w:rPr>
        <w:t>4</w:t>
      </w:r>
      <w:r>
        <w:rPr>
          <w:rFonts w:hint="eastAsia" w:ascii="Calibri" w:hAnsi="Calibri"/>
          <w:kern w:val="0"/>
          <w:szCs w:val="24"/>
          <w:highlight w:val="none"/>
        </w:rPr>
        <w:t>项目内容、成果及要求</w:t>
      </w:r>
      <w:r>
        <w:tab/>
      </w:r>
      <w:r>
        <w:fldChar w:fldCharType="begin"/>
      </w:r>
      <w:r>
        <w:instrText xml:space="preserve"> PAGEREF _Toc23310 \h </w:instrText>
      </w:r>
      <w:r>
        <w:fldChar w:fldCharType="separate"/>
      </w:r>
      <w:r>
        <w:t>51</w:t>
      </w:r>
      <w:r>
        <w:fldChar w:fldCharType="end"/>
      </w:r>
      <w:r>
        <w:rPr>
          <w:rFonts w:ascii="宋体" w:hAnsi="宋体"/>
          <w:bCs/>
          <w:color w:val="000000"/>
          <w:szCs w:val="21"/>
          <w:lang w:val="zh-CN"/>
        </w:rPr>
        <w:fldChar w:fldCharType="end"/>
      </w:r>
    </w:p>
    <w:p w14:paraId="08D00990">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_Toc8572 </w:instrText>
      </w:r>
      <w:r>
        <w:rPr>
          <w:rFonts w:ascii="宋体" w:hAnsi="宋体"/>
          <w:bCs/>
          <w:szCs w:val="21"/>
          <w:lang w:val="zh-CN"/>
        </w:rPr>
        <w:fldChar w:fldCharType="separate"/>
      </w:r>
      <w:r>
        <w:rPr>
          <w:rFonts w:ascii="Calibri" w:hAnsi="Calibri"/>
          <w:kern w:val="0"/>
          <w:szCs w:val="24"/>
          <w:highlight w:val="none"/>
        </w:rPr>
        <w:t>5</w:t>
      </w:r>
      <w:r>
        <w:rPr>
          <w:rFonts w:hint="eastAsia" w:ascii="Calibri" w:hAnsi="Calibri"/>
          <w:kern w:val="0"/>
          <w:szCs w:val="24"/>
          <w:highlight w:val="none"/>
        </w:rPr>
        <w:t>甲乙方权利与义务</w:t>
      </w:r>
      <w:r>
        <w:tab/>
      </w:r>
      <w:r>
        <w:fldChar w:fldCharType="begin"/>
      </w:r>
      <w:r>
        <w:instrText xml:space="preserve"> PAGEREF _Toc8572 \h </w:instrText>
      </w:r>
      <w:r>
        <w:fldChar w:fldCharType="separate"/>
      </w:r>
      <w:r>
        <w:t>51</w:t>
      </w:r>
      <w:r>
        <w:fldChar w:fldCharType="end"/>
      </w:r>
      <w:r>
        <w:rPr>
          <w:rFonts w:ascii="宋体" w:hAnsi="宋体"/>
          <w:bCs/>
          <w:color w:val="000000"/>
          <w:szCs w:val="21"/>
          <w:lang w:val="zh-CN"/>
        </w:rPr>
        <w:fldChar w:fldCharType="end"/>
      </w:r>
    </w:p>
    <w:p w14:paraId="0CC8373E">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_Toc4237 </w:instrText>
      </w:r>
      <w:r>
        <w:rPr>
          <w:rFonts w:ascii="宋体" w:hAnsi="宋体"/>
          <w:bCs/>
          <w:szCs w:val="21"/>
          <w:lang w:val="zh-CN"/>
        </w:rPr>
        <w:fldChar w:fldCharType="separate"/>
      </w:r>
      <w:r>
        <w:rPr>
          <w:rFonts w:hint="eastAsia" w:ascii="Calibri" w:hAnsi="Calibri"/>
          <w:kern w:val="0"/>
          <w:szCs w:val="24"/>
          <w:highlight w:val="none"/>
        </w:rPr>
        <w:t>6 合同价格</w:t>
      </w:r>
      <w:r>
        <w:tab/>
      </w:r>
      <w:r>
        <w:fldChar w:fldCharType="begin"/>
      </w:r>
      <w:r>
        <w:instrText xml:space="preserve"> PAGEREF _Toc4237 \h </w:instrText>
      </w:r>
      <w:r>
        <w:fldChar w:fldCharType="separate"/>
      </w:r>
      <w:r>
        <w:t>52</w:t>
      </w:r>
      <w:r>
        <w:fldChar w:fldCharType="end"/>
      </w:r>
      <w:r>
        <w:rPr>
          <w:rFonts w:ascii="宋体" w:hAnsi="宋体"/>
          <w:bCs/>
          <w:color w:val="000000"/>
          <w:szCs w:val="21"/>
          <w:lang w:val="zh-CN"/>
        </w:rPr>
        <w:fldChar w:fldCharType="end"/>
      </w:r>
    </w:p>
    <w:p w14:paraId="1B743F16">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_Toc28349 </w:instrText>
      </w:r>
      <w:r>
        <w:rPr>
          <w:rFonts w:ascii="宋体" w:hAnsi="宋体"/>
          <w:bCs/>
          <w:szCs w:val="21"/>
          <w:lang w:val="zh-CN"/>
        </w:rPr>
        <w:fldChar w:fldCharType="separate"/>
      </w:r>
      <w:r>
        <w:rPr>
          <w:rFonts w:ascii="Calibri" w:hAnsi="Calibri"/>
          <w:kern w:val="0"/>
          <w:szCs w:val="24"/>
          <w:highlight w:val="none"/>
        </w:rPr>
        <w:t>7</w:t>
      </w:r>
      <w:r>
        <w:rPr>
          <w:rFonts w:hint="eastAsia" w:ascii="Calibri" w:hAnsi="Calibri"/>
          <w:kern w:val="0"/>
          <w:szCs w:val="24"/>
          <w:highlight w:val="none"/>
        </w:rPr>
        <w:t>支付</w:t>
      </w:r>
      <w:r>
        <w:tab/>
      </w:r>
      <w:r>
        <w:fldChar w:fldCharType="begin"/>
      </w:r>
      <w:r>
        <w:instrText xml:space="preserve"> PAGEREF _Toc28349 \h </w:instrText>
      </w:r>
      <w:r>
        <w:fldChar w:fldCharType="separate"/>
      </w:r>
      <w:r>
        <w:t>53</w:t>
      </w:r>
      <w:r>
        <w:fldChar w:fldCharType="end"/>
      </w:r>
      <w:r>
        <w:rPr>
          <w:rFonts w:ascii="宋体" w:hAnsi="宋体"/>
          <w:bCs/>
          <w:color w:val="000000"/>
          <w:szCs w:val="21"/>
          <w:lang w:val="zh-CN"/>
        </w:rPr>
        <w:fldChar w:fldCharType="end"/>
      </w:r>
    </w:p>
    <w:p w14:paraId="7D5C3F0B">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_Toc15029 </w:instrText>
      </w:r>
      <w:r>
        <w:rPr>
          <w:rFonts w:ascii="宋体" w:hAnsi="宋体"/>
          <w:bCs/>
          <w:szCs w:val="21"/>
          <w:lang w:val="zh-CN"/>
        </w:rPr>
        <w:fldChar w:fldCharType="separate"/>
      </w:r>
      <w:r>
        <w:rPr>
          <w:rFonts w:hint="eastAsia" w:ascii="Calibri" w:hAnsi="Calibri"/>
          <w:kern w:val="0"/>
          <w:szCs w:val="24"/>
          <w:highlight w:val="none"/>
        </w:rPr>
        <w:t>8 变更及变更费用的调整</w:t>
      </w:r>
      <w:r>
        <w:tab/>
      </w:r>
      <w:r>
        <w:fldChar w:fldCharType="begin"/>
      </w:r>
      <w:r>
        <w:instrText xml:space="preserve"> PAGEREF _Toc15029 \h </w:instrText>
      </w:r>
      <w:r>
        <w:fldChar w:fldCharType="separate"/>
      </w:r>
      <w:r>
        <w:t>53</w:t>
      </w:r>
      <w:r>
        <w:fldChar w:fldCharType="end"/>
      </w:r>
      <w:r>
        <w:rPr>
          <w:rFonts w:ascii="宋体" w:hAnsi="宋体"/>
          <w:bCs/>
          <w:color w:val="000000"/>
          <w:szCs w:val="21"/>
          <w:lang w:val="zh-CN"/>
        </w:rPr>
        <w:fldChar w:fldCharType="end"/>
      </w:r>
    </w:p>
    <w:p w14:paraId="54E7C2C1">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_Toc10531 </w:instrText>
      </w:r>
      <w:r>
        <w:rPr>
          <w:rFonts w:ascii="宋体" w:hAnsi="宋体"/>
          <w:bCs/>
          <w:szCs w:val="21"/>
          <w:lang w:val="zh-CN"/>
        </w:rPr>
        <w:fldChar w:fldCharType="separate"/>
      </w:r>
      <w:r>
        <w:rPr>
          <w:rFonts w:hint="eastAsia" w:ascii="Calibri" w:hAnsi="Calibri"/>
          <w:kern w:val="0"/>
          <w:szCs w:val="24"/>
          <w:highlight w:val="none"/>
        </w:rPr>
        <w:t>9 项目质量管理</w:t>
      </w:r>
      <w:r>
        <w:tab/>
      </w:r>
      <w:r>
        <w:fldChar w:fldCharType="begin"/>
      </w:r>
      <w:r>
        <w:instrText xml:space="preserve"> PAGEREF _Toc10531 \h </w:instrText>
      </w:r>
      <w:r>
        <w:fldChar w:fldCharType="separate"/>
      </w:r>
      <w:r>
        <w:t>54</w:t>
      </w:r>
      <w:r>
        <w:fldChar w:fldCharType="end"/>
      </w:r>
      <w:r>
        <w:rPr>
          <w:rFonts w:ascii="宋体" w:hAnsi="宋体"/>
          <w:bCs/>
          <w:color w:val="000000"/>
          <w:szCs w:val="21"/>
          <w:lang w:val="zh-CN"/>
        </w:rPr>
        <w:fldChar w:fldCharType="end"/>
      </w:r>
    </w:p>
    <w:p w14:paraId="0E3FEB5E">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_Toc5385 </w:instrText>
      </w:r>
      <w:r>
        <w:rPr>
          <w:rFonts w:ascii="宋体" w:hAnsi="宋体"/>
          <w:bCs/>
          <w:szCs w:val="21"/>
          <w:lang w:val="zh-CN"/>
        </w:rPr>
        <w:fldChar w:fldCharType="separate"/>
      </w:r>
      <w:r>
        <w:rPr>
          <w:rFonts w:hint="eastAsia" w:ascii="Calibri" w:hAnsi="Calibri"/>
          <w:kern w:val="0"/>
          <w:highlight w:val="none"/>
        </w:rPr>
        <w:t>10</w:t>
      </w:r>
      <w:r>
        <w:rPr>
          <w:rFonts w:hint="eastAsia" w:ascii="Calibri" w:hAnsi="Calibri"/>
          <w:kern w:val="0"/>
          <w:szCs w:val="24"/>
          <w:highlight w:val="none"/>
        </w:rPr>
        <w:t>履约担保</w:t>
      </w:r>
      <w:r>
        <w:tab/>
      </w:r>
      <w:r>
        <w:fldChar w:fldCharType="begin"/>
      </w:r>
      <w:r>
        <w:instrText xml:space="preserve"> PAGEREF _Toc5385 \h </w:instrText>
      </w:r>
      <w:r>
        <w:fldChar w:fldCharType="separate"/>
      </w:r>
      <w:r>
        <w:t>54</w:t>
      </w:r>
      <w:r>
        <w:fldChar w:fldCharType="end"/>
      </w:r>
      <w:r>
        <w:rPr>
          <w:rFonts w:ascii="宋体" w:hAnsi="宋体"/>
          <w:bCs/>
          <w:color w:val="000000"/>
          <w:szCs w:val="21"/>
          <w:lang w:val="zh-CN"/>
        </w:rPr>
        <w:fldChar w:fldCharType="end"/>
      </w:r>
    </w:p>
    <w:p w14:paraId="35014E00">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_Toc24890 </w:instrText>
      </w:r>
      <w:r>
        <w:rPr>
          <w:rFonts w:ascii="宋体" w:hAnsi="宋体"/>
          <w:bCs/>
          <w:szCs w:val="21"/>
          <w:lang w:val="zh-CN"/>
        </w:rPr>
        <w:fldChar w:fldCharType="separate"/>
      </w:r>
      <w:r>
        <w:rPr>
          <w:rFonts w:hint="eastAsia" w:ascii="Calibri" w:hAnsi="Calibri"/>
          <w:kern w:val="0"/>
          <w:szCs w:val="24"/>
          <w:highlight w:val="none"/>
        </w:rPr>
        <w:t>11 转包与分包</w:t>
      </w:r>
      <w:r>
        <w:tab/>
      </w:r>
      <w:r>
        <w:fldChar w:fldCharType="begin"/>
      </w:r>
      <w:r>
        <w:instrText xml:space="preserve"> PAGEREF _Toc24890 \h </w:instrText>
      </w:r>
      <w:r>
        <w:fldChar w:fldCharType="separate"/>
      </w:r>
      <w:r>
        <w:t>55</w:t>
      </w:r>
      <w:r>
        <w:fldChar w:fldCharType="end"/>
      </w:r>
      <w:r>
        <w:rPr>
          <w:rFonts w:ascii="宋体" w:hAnsi="宋体"/>
          <w:bCs/>
          <w:color w:val="000000"/>
          <w:szCs w:val="21"/>
          <w:lang w:val="zh-CN"/>
        </w:rPr>
        <w:fldChar w:fldCharType="end"/>
      </w:r>
    </w:p>
    <w:p w14:paraId="1D2AB0CA">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_Toc27819 </w:instrText>
      </w:r>
      <w:r>
        <w:rPr>
          <w:rFonts w:ascii="宋体" w:hAnsi="宋体"/>
          <w:bCs/>
          <w:szCs w:val="21"/>
          <w:lang w:val="zh-CN"/>
        </w:rPr>
        <w:fldChar w:fldCharType="separate"/>
      </w:r>
      <w:r>
        <w:rPr>
          <w:rFonts w:hint="eastAsia" w:ascii="宋体" w:hAnsi="宋体"/>
          <w:kern w:val="0"/>
          <w:szCs w:val="24"/>
          <w:highlight w:val="none"/>
        </w:rPr>
        <w:t>12 保</w:t>
      </w:r>
      <w:r>
        <w:rPr>
          <w:rFonts w:hint="eastAsia" w:ascii="Calibri" w:hAnsi="Calibri"/>
          <w:kern w:val="0"/>
          <w:szCs w:val="24"/>
          <w:highlight w:val="none"/>
        </w:rPr>
        <w:t>险</w:t>
      </w:r>
      <w:r>
        <w:tab/>
      </w:r>
      <w:r>
        <w:fldChar w:fldCharType="begin"/>
      </w:r>
      <w:r>
        <w:instrText xml:space="preserve"> PAGEREF _Toc27819 \h </w:instrText>
      </w:r>
      <w:r>
        <w:fldChar w:fldCharType="separate"/>
      </w:r>
      <w:r>
        <w:t>55</w:t>
      </w:r>
      <w:r>
        <w:fldChar w:fldCharType="end"/>
      </w:r>
      <w:r>
        <w:rPr>
          <w:rFonts w:ascii="宋体" w:hAnsi="宋体"/>
          <w:bCs/>
          <w:color w:val="000000"/>
          <w:szCs w:val="21"/>
          <w:lang w:val="zh-CN"/>
        </w:rPr>
        <w:fldChar w:fldCharType="end"/>
      </w:r>
    </w:p>
    <w:p w14:paraId="3A93A18A">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_Toc23357 </w:instrText>
      </w:r>
      <w:r>
        <w:rPr>
          <w:rFonts w:ascii="宋体" w:hAnsi="宋体"/>
          <w:bCs/>
          <w:szCs w:val="21"/>
          <w:lang w:val="zh-CN"/>
        </w:rPr>
        <w:fldChar w:fldCharType="separate"/>
      </w:r>
      <w:r>
        <w:rPr>
          <w:rFonts w:hint="eastAsia" w:ascii="宋体" w:hAnsi="宋体"/>
          <w:bCs/>
          <w:szCs w:val="24"/>
          <w:highlight w:val="none"/>
        </w:rPr>
        <w:t>13 转让</w:t>
      </w:r>
      <w:r>
        <w:tab/>
      </w:r>
      <w:r>
        <w:fldChar w:fldCharType="begin"/>
      </w:r>
      <w:r>
        <w:instrText xml:space="preserve"> PAGEREF _Toc23357 \h </w:instrText>
      </w:r>
      <w:r>
        <w:fldChar w:fldCharType="separate"/>
      </w:r>
      <w:r>
        <w:t>55</w:t>
      </w:r>
      <w:r>
        <w:fldChar w:fldCharType="end"/>
      </w:r>
      <w:r>
        <w:rPr>
          <w:rFonts w:ascii="宋体" w:hAnsi="宋体"/>
          <w:bCs/>
          <w:color w:val="000000"/>
          <w:szCs w:val="21"/>
          <w:lang w:val="zh-CN"/>
        </w:rPr>
        <w:fldChar w:fldCharType="end"/>
      </w:r>
    </w:p>
    <w:p w14:paraId="5F618B27">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_Toc31237 </w:instrText>
      </w:r>
      <w:r>
        <w:rPr>
          <w:rFonts w:ascii="宋体" w:hAnsi="宋体"/>
          <w:bCs/>
          <w:szCs w:val="21"/>
          <w:lang w:val="zh-CN"/>
        </w:rPr>
        <w:fldChar w:fldCharType="separate"/>
      </w:r>
      <w:r>
        <w:rPr>
          <w:rFonts w:hint="eastAsia" w:ascii="宋体" w:hAnsi="宋体"/>
          <w:bCs/>
          <w:szCs w:val="24"/>
          <w:highlight w:val="none"/>
        </w:rPr>
        <w:t>14 中止</w:t>
      </w:r>
      <w:r>
        <w:tab/>
      </w:r>
      <w:r>
        <w:fldChar w:fldCharType="begin"/>
      </w:r>
      <w:r>
        <w:instrText xml:space="preserve"> PAGEREF _Toc31237 \h </w:instrText>
      </w:r>
      <w:r>
        <w:fldChar w:fldCharType="separate"/>
      </w:r>
      <w:r>
        <w:t>55</w:t>
      </w:r>
      <w:r>
        <w:fldChar w:fldCharType="end"/>
      </w:r>
      <w:r>
        <w:rPr>
          <w:rFonts w:ascii="宋体" w:hAnsi="宋体"/>
          <w:bCs/>
          <w:color w:val="000000"/>
          <w:szCs w:val="21"/>
          <w:lang w:val="zh-CN"/>
        </w:rPr>
        <w:fldChar w:fldCharType="end"/>
      </w:r>
    </w:p>
    <w:p w14:paraId="709DDE31">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_Toc18080 </w:instrText>
      </w:r>
      <w:r>
        <w:rPr>
          <w:rFonts w:ascii="宋体" w:hAnsi="宋体"/>
          <w:bCs/>
          <w:szCs w:val="21"/>
          <w:lang w:val="zh-CN"/>
        </w:rPr>
        <w:fldChar w:fldCharType="separate"/>
      </w:r>
      <w:r>
        <w:rPr>
          <w:kern w:val="0"/>
          <w:szCs w:val="24"/>
          <w:highlight w:val="none"/>
        </w:rPr>
        <w:t>1</w:t>
      </w:r>
      <w:r>
        <w:rPr>
          <w:rFonts w:hint="eastAsia"/>
          <w:kern w:val="0"/>
          <w:szCs w:val="24"/>
          <w:highlight w:val="none"/>
        </w:rPr>
        <w:t>5</w:t>
      </w:r>
      <w:r>
        <w:rPr>
          <w:kern w:val="0"/>
          <w:szCs w:val="24"/>
          <w:highlight w:val="none"/>
        </w:rPr>
        <w:t>合同解除和终止</w:t>
      </w:r>
      <w:r>
        <w:tab/>
      </w:r>
      <w:r>
        <w:fldChar w:fldCharType="begin"/>
      </w:r>
      <w:r>
        <w:instrText xml:space="preserve"> PAGEREF _Toc18080 \h </w:instrText>
      </w:r>
      <w:r>
        <w:fldChar w:fldCharType="separate"/>
      </w:r>
      <w:r>
        <w:t>56</w:t>
      </w:r>
      <w:r>
        <w:fldChar w:fldCharType="end"/>
      </w:r>
      <w:r>
        <w:rPr>
          <w:rFonts w:ascii="宋体" w:hAnsi="宋体"/>
          <w:bCs/>
          <w:color w:val="000000"/>
          <w:szCs w:val="21"/>
          <w:lang w:val="zh-CN"/>
        </w:rPr>
        <w:fldChar w:fldCharType="end"/>
      </w:r>
    </w:p>
    <w:p w14:paraId="5C62C3D9">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_Toc746 </w:instrText>
      </w:r>
      <w:r>
        <w:rPr>
          <w:rFonts w:ascii="宋体" w:hAnsi="宋体"/>
          <w:bCs/>
          <w:szCs w:val="21"/>
          <w:lang w:val="zh-CN"/>
        </w:rPr>
        <w:fldChar w:fldCharType="separate"/>
      </w:r>
      <w:r>
        <w:rPr>
          <w:rFonts w:hint="eastAsia" w:ascii="Calibri" w:hAnsi="Calibri"/>
          <w:bCs/>
          <w:kern w:val="0"/>
          <w:highlight w:val="none"/>
        </w:rPr>
        <w:t>16 不可抗力</w:t>
      </w:r>
      <w:r>
        <w:tab/>
      </w:r>
      <w:r>
        <w:fldChar w:fldCharType="begin"/>
      </w:r>
      <w:r>
        <w:instrText xml:space="preserve"> PAGEREF _Toc746 \h </w:instrText>
      </w:r>
      <w:r>
        <w:fldChar w:fldCharType="separate"/>
      </w:r>
      <w:r>
        <w:t>57</w:t>
      </w:r>
      <w:r>
        <w:fldChar w:fldCharType="end"/>
      </w:r>
      <w:r>
        <w:rPr>
          <w:rFonts w:ascii="宋体" w:hAnsi="宋体"/>
          <w:bCs/>
          <w:color w:val="000000"/>
          <w:szCs w:val="21"/>
          <w:lang w:val="zh-CN"/>
        </w:rPr>
        <w:fldChar w:fldCharType="end"/>
      </w:r>
    </w:p>
    <w:p w14:paraId="73DBB7AF">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_Toc25399 </w:instrText>
      </w:r>
      <w:r>
        <w:rPr>
          <w:rFonts w:ascii="宋体" w:hAnsi="宋体"/>
          <w:bCs/>
          <w:szCs w:val="21"/>
          <w:lang w:val="zh-CN"/>
        </w:rPr>
        <w:fldChar w:fldCharType="separate"/>
      </w:r>
      <w:r>
        <w:rPr>
          <w:rFonts w:hint="default" w:ascii="Calibri" w:hAnsi="Calibri"/>
          <w:bCs/>
          <w:kern w:val="0"/>
        </w:rPr>
        <w:t xml:space="preserve">17 </w:t>
      </w:r>
      <w:r>
        <w:rPr>
          <w:rFonts w:hint="eastAsia" w:ascii="Calibri" w:hAnsi="Calibri"/>
          <w:bCs/>
          <w:kern w:val="0"/>
          <w:highlight w:val="none"/>
        </w:rPr>
        <w:t>违约责任</w:t>
      </w:r>
      <w:r>
        <w:tab/>
      </w:r>
      <w:r>
        <w:fldChar w:fldCharType="begin"/>
      </w:r>
      <w:r>
        <w:instrText xml:space="preserve"> PAGEREF _Toc25399 \h </w:instrText>
      </w:r>
      <w:r>
        <w:fldChar w:fldCharType="separate"/>
      </w:r>
      <w:r>
        <w:t>58</w:t>
      </w:r>
      <w:r>
        <w:fldChar w:fldCharType="end"/>
      </w:r>
      <w:r>
        <w:rPr>
          <w:rFonts w:ascii="宋体" w:hAnsi="宋体"/>
          <w:bCs/>
          <w:color w:val="000000"/>
          <w:szCs w:val="21"/>
          <w:lang w:val="zh-CN"/>
        </w:rPr>
        <w:fldChar w:fldCharType="end"/>
      </w:r>
    </w:p>
    <w:p w14:paraId="1FE4507D">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_Toc25756 </w:instrText>
      </w:r>
      <w:r>
        <w:rPr>
          <w:rFonts w:ascii="宋体" w:hAnsi="宋体"/>
          <w:bCs/>
          <w:szCs w:val="21"/>
          <w:lang w:val="zh-CN"/>
        </w:rPr>
        <w:fldChar w:fldCharType="separate"/>
      </w:r>
      <w:r>
        <w:rPr>
          <w:rFonts w:hint="eastAsia" w:ascii="Calibri" w:hAnsi="Calibri"/>
          <w:bCs/>
          <w:kern w:val="0"/>
          <w:highlight w:val="none"/>
        </w:rPr>
        <w:t>18 通知与送达</w:t>
      </w:r>
      <w:r>
        <w:tab/>
      </w:r>
      <w:r>
        <w:fldChar w:fldCharType="begin"/>
      </w:r>
      <w:r>
        <w:instrText xml:space="preserve"> PAGEREF _Toc25756 \h </w:instrText>
      </w:r>
      <w:r>
        <w:fldChar w:fldCharType="separate"/>
      </w:r>
      <w:r>
        <w:t>58</w:t>
      </w:r>
      <w:r>
        <w:fldChar w:fldCharType="end"/>
      </w:r>
      <w:r>
        <w:rPr>
          <w:rFonts w:ascii="宋体" w:hAnsi="宋体"/>
          <w:bCs/>
          <w:color w:val="000000"/>
          <w:szCs w:val="21"/>
          <w:lang w:val="zh-CN"/>
        </w:rPr>
        <w:fldChar w:fldCharType="end"/>
      </w:r>
    </w:p>
    <w:p w14:paraId="26023F1B">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_Toc5946 </w:instrText>
      </w:r>
      <w:r>
        <w:rPr>
          <w:rFonts w:ascii="宋体" w:hAnsi="宋体"/>
          <w:bCs/>
          <w:szCs w:val="21"/>
          <w:lang w:val="zh-CN"/>
        </w:rPr>
        <w:fldChar w:fldCharType="separate"/>
      </w:r>
      <w:r>
        <w:rPr>
          <w:rFonts w:hint="eastAsia" w:ascii="Calibri" w:hAnsi="Calibri"/>
          <w:bCs/>
          <w:kern w:val="0"/>
          <w:highlight w:val="none"/>
        </w:rPr>
        <w:t>19 保密条款</w:t>
      </w:r>
      <w:r>
        <w:tab/>
      </w:r>
      <w:r>
        <w:fldChar w:fldCharType="begin"/>
      </w:r>
      <w:r>
        <w:instrText xml:space="preserve"> PAGEREF _Toc5946 \h </w:instrText>
      </w:r>
      <w:r>
        <w:fldChar w:fldCharType="separate"/>
      </w:r>
      <w:r>
        <w:t>59</w:t>
      </w:r>
      <w:r>
        <w:fldChar w:fldCharType="end"/>
      </w:r>
      <w:r>
        <w:rPr>
          <w:rFonts w:ascii="宋体" w:hAnsi="宋体"/>
          <w:bCs/>
          <w:color w:val="000000"/>
          <w:szCs w:val="21"/>
          <w:lang w:val="zh-CN"/>
        </w:rPr>
        <w:fldChar w:fldCharType="end"/>
      </w:r>
    </w:p>
    <w:p w14:paraId="4A4B0A0E">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_Toc16873 </w:instrText>
      </w:r>
      <w:r>
        <w:rPr>
          <w:rFonts w:ascii="宋体" w:hAnsi="宋体"/>
          <w:bCs/>
          <w:szCs w:val="21"/>
          <w:lang w:val="zh-CN"/>
        </w:rPr>
        <w:fldChar w:fldCharType="separate"/>
      </w:r>
      <w:r>
        <w:rPr>
          <w:rFonts w:hint="eastAsia" w:ascii="Calibri" w:hAnsi="Calibri"/>
          <w:bCs/>
          <w:kern w:val="0"/>
          <w:highlight w:val="none"/>
        </w:rPr>
        <w:t>20 争议解决方式</w:t>
      </w:r>
      <w:r>
        <w:tab/>
      </w:r>
      <w:r>
        <w:fldChar w:fldCharType="begin"/>
      </w:r>
      <w:r>
        <w:instrText xml:space="preserve"> PAGEREF _Toc16873 \h </w:instrText>
      </w:r>
      <w:r>
        <w:fldChar w:fldCharType="separate"/>
      </w:r>
      <w:r>
        <w:t>59</w:t>
      </w:r>
      <w:r>
        <w:fldChar w:fldCharType="end"/>
      </w:r>
      <w:r>
        <w:rPr>
          <w:rFonts w:ascii="宋体" w:hAnsi="宋体"/>
          <w:bCs/>
          <w:color w:val="000000"/>
          <w:szCs w:val="21"/>
          <w:lang w:val="zh-CN"/>
        </w:rPr>
        <w:fldChar w:fldCharType="end"/>
      </w:r>
    </w:p>
    <w:p w14:paraId="64DEA11D">
      <w:pPr>
        <w:pStyle w:val="16"/>
        <w:tabs>
          <w:tab w:val="right" w:leader="dot" w:pos="9070"/>
          <w:tab w:val="clear" w:pos="9061"/>
        </w:tabs>
      </w:pPr>
      <w:r>
        <w:rPr>
          <w:rFonts w:ascii="宋体" w:hAnsi="宋体"/>
          <w:bCs/>
          <w:color w:val="000000"/>
          <w:szCs w:val="21"/>
          <w:lang w:val="zh-CN"/>
        </w:rPr>
        <w:fldChar w:fldCharType="begin"/>
      </w:r>
      <w:r>
        <w:rPr>
          <w:rFonts w:ascii="宋体" w:hAnsi="宋体"/>
          <w:bCs/>
          <w:szCs w:val="21"/>
          <w:lang w:val="zh-CN"/>
        </w:rPr>
        <w:instrText xml:space="preserve"> HYPERLINK \l _Toc1394 </w:instrText>
      </w:r>
      <w:r>
        <w:rPr>
          <w:rFonts w:ascii="宋体" w:hAnsi="宋体"/>
          <w:bCs/>
          <w:szCs w:val="21"/>
          <w:lang w:val="zh-CN"/>
        </w:rPr>
        <w:fldChar w:fldCharType="separate"/>
      </w:r>
      <w:r>
        <w:rPr>
          <w:rFonts w:hint="eastAsia"/>
          <w:bCs/>
          <w:kern w:val="0"/>
          <w:highlight w:val="none"/>
        </w:rPr>
        <w:t>21 其他约定事项</w:t>
      </w:r>
      <w:r>
        <w:tab/>
      </w:r>
      <w:r>
        <w:fldChar w:fldCharType="begin"/>
      </w:r>
      <w:r>
        <w:instrText xml:space="preserve"> PAGEREF _Toc1394 \h </w:instrText>
      </w:r>
      <w:r>
        <w:fldChar w:fldCharType="separate"/>
      </w:r>
      <w:r>
        <w:t>59</w:t>
      </w:r>
      <w:r>
        <w:fldChar w:fldCharType="end"/>
      </w:r>
      <w:r>
        <w:rPr>
          <w:rFonts w:ascii="宋体" w:hAnsi="宋体"/>
          <w:bCs/>
          <w:color w:val="000000"/>
          <w:szCs w:val="21"/>
          <w:lang w:val="zh-CN"/>
        </w:rPr>
        <w:fldChar w:fldCharType="end"/>
      </w:r>
    </w:p>
    <w:p w14:paraId="70255129">
      <w:pPr>
        <w:ind w:firstLine="560"/>
        <w:rPr>
          <w:rFonts w:ascii="仿宋_GB2312" w:hAnsi="宋体" w:eastAsia="仿宋_GB2312"/>
          <w:b/>
          <w:color w:val="000000"/>
          <w:kern w:val="0"/>
          <w:sz w:val="44"/>
        </w:rPr>
      </w:pPr>
      <w:r>
        <w:rPr>
          <w:rFonts w:ascii="宋体" w:hAnsi="宋体"/>
          <w:bCs/>
          <w:color w:val="000000"/>
          <w:szCs w:val="21"/>
          <w:lang w:val="zh-CN"/>
        </w:rPr>
        <w:fldChar w:fldCharType="end"/>
      </w:r>
      <w:r>
        <w:rPr>
          <w:rFonts w:ascii="仿宋_GB2312" w:hAnsi="宋体" w:eastAsia="仿宋_GB2312"/>
          <w:b/>
          <w:color w:val="000000"/>
          <w:kern w:val="0"/>
          <w:sz w:val="44"/>
        </w:rPr>
        <w:t xml:space="preserve"> </w:t>
      </w:r>
    </w:p>
    <w:p w14:paraId="3E613F90">
      <w:pPr>
        <w:ind w:firstLine="883"/>
        <w:rPr>
          <w:rFonts w:hint="eastAsia" w:ascii="仿宋_GB2312" w:hAnsi="宋体" w:eastAsia="仿宋_GB2312"/>
          <w:b/>
          <w:color w:val="000000"/>
          <w:kern w:val="0"/>
          <w:sz w:val="44"/>
        </w:rPr>
      </w:pPr>
    </w:p>
    <w:p w14:paraId="62F613AF">
      <w:pPr>
        <w:pStyle w:val="14"/>
        <w:spacing w:line="520" w:lineRule="exact"/>
        <w:ind w:firstLine="0" w:firstLineChars="0"/>
        <w:rPr>
          <w:rFonts w:hint="eastAsia" w:ascii="宋体" w:hAnsi="宋体" w:eastAsia="宋体"/>
          <w:bCs/>
          <w:szCs w:val="28"/>
        </w:rPr>
      </w:pPr>
    </w:p>
    <w:bookmarkEnd w:id="0"/>
    <w:bookmarkEnd w:id="1"/>
    <w:bookmarkEnd w:id="2"/>
    <w:p w14:paraId="38471DAD">
      <w:pPr>
        <w:pStyle w:val="4"/>
        <w:jc w:val="both"/>
        <w:rPr>
          <w:bCs/>
          <w:color w:val="000000"/>
          <w:szCs w:val="28"/>
        </w:rPr>
      </w:pPr>
      <w:bookmarkStart w:id="3" w:name="_Toc392862472"/>
      <w:bookmarkStart w:id="4" w:name="_Toc114052337"/>
      <w:bookmarkStart w:id="5" w:name="_Toc114052411"/>
      <w:bookmarkStart w:id="6" w:name="_Toc286386831"/>
      <w:bookmarkStart w:id="7" w:name="_Toc392862473"/>
    </w:p>
    <w:p w14:paraId="556EC8DE">
      <w:pPr>
        <w:keepNext/>
        <w:keepLines/>
        <w:spacing w:before="340" w:after="330" w:line="576" w:lineRule="auto"/>
        <w:jc w:val="center"/>
        <w:outlineLvl w:val="0"/>
        <w:rPr>
          <w:rFonts w:ascii="宋体" w:hAnsi="宋体" w:eastAsia="宋体" w:cs="宋体"/>
          <w:b/>
          <w:kern w:val="44"/>
          <w:sz w:val="28"/>
          <w:szCs w:val="28"/>
        </w:rPr>
      </w:pPr>
      <w:bookmarkStart w:id="8" w:name="_Toc86155509"/>
      <w:bookmarkStart w:id="9" w:name="_Toc14177"/>
      <w:bookmarkStart w:id="10" w:name="_Toc23947"/>
      <w:bookmarkStart w:id="11" w:name="_Toc11052"/>
      <w:bookmarkStart w:id="12" w:name="_Toc24235"/>
      <w:r>
        <w:rPr>
          <w:rFonts w:hint="eastAsia" w:ascii="宋体" w:hAnsi="宋体" w:eastAsia="宋体" w:cs="宋体"/>
          <w:b/>
          <w:kern w:val="44"/>
          <w:sz w:val="28"/>
          <w:szCs w:val="28"/>
        </w:rPr>
        <w:t>第一章 比选须知</w:t>
      </w:r>
      <w:bookmarkEnd w:id="8"/>
      <w:bookmarkEnd w:id="9"/>
      <w:bookmarkEnd w:id="10"/>
      <w:bookmarkEnd w:id="11"/>
      <w:bookmarkEnd w:id="12"/>
    </w:p>
    <w:bookmarkEnd w:id="3"/>
    <w:bookmarkEnd w:id="4"/>
    <w:bookmarkEnd w:id="5"/>
    <w:bookmarkEnd w:id="6"/>
    <w:bookmarkEnd w:id="7"/>
    <w:p w14:paraId="194DCE7C">
      <w:pPr>
        <w:ind w:left="-424" w:leftChars="-202" w:firstLine="482"/>
        <w:rPr>
          <w:b/>
          <w:color w:val="000000"/>
        </w:rPr>
      </w:pPr>
      <w:r>
        <w:rPr>
          <w:rFonts w:hint="eastAsia"/>
          <w:b/>
          <w:color w:val="000000"/>
        </w:rPr>
        <w:t>1. 前附表</w:t>
      </w:r>
    </w:p>
    <w:tbl>
      <w:tblPr>
        <w:tblStyle w:val="33"/>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6787"/>
      </w:tblGrid>
      <w:tr w14:paraId="3D01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noWrap w:val="0"/>
            <w:vAlign w:val="center"/>
          </w:tcPr>
          <w:p w14:paraId="077F7D02">
            <w:pPr>
              <w:keepNext w:val="0"/>
              <w:keepLines w:val="0"/>
              <w:suppressLineNumbers w:val="0"/>
              <w:spacing w:before="0" w:beforeAutospacing="0" w:after="0" w:afterAutospacing="0" w:line="240" w:lineRule="exact"/>
              <w:ind w:left="0" w:right="0"/>
              <w:jc w:val="center"/>
              <w:rPr>
                <w:rFonts w:hint="default" w:ascii="宋体" w:hAnsi="宋体"/>
                <w:color w:val="000000"/>
                <w:szCs w:val="21"/>
              </w:rPr>
            </w:pPr>
            <w:bookmarkStart w:id="13" w:name="_Toc114052339"/>
            <w:bookmarkStart w:id="14" w:name="_Toc114052413"/>
            <w:bookmarkStart w:id="15" w:name="_Toc286386833"/>
            <w:r>
              <w:rPr>
                <w:rFonts w:hint="eastAsia" w:ascii="宋体" w:hAnsi="宋体"/>
                <w:color w:val="000000"/>
                <w:szCs w:val="21"/>
              </w:rPr>
              <w:t>项号</w:t>
            </w:r>
          </w:p>
        </w:tc>
        <w:tc>
          <w:tcPr>
            <w:tcW w:w="1701" w:type="dxa"/>
            <w:noWrap w:val="0"/>
            <w:vAlign w:val="center"/>
          </w:tcPr>
          <w:p w14:paraId="76624EA4">
            <w:pPr>
              <w:keepNext w:val="0"/>
              <w:keepLines w:val="0"/>
              <w:suppressLineNumbers w:val="0"/>
              <w:spacing w:before="0" w:beforeAutospacing="0" w:after="0" w:afterAutospacing="0" w:line="240" w:lineRule="exact"/>
              <w:ind w:left="0" w:right="0" w:firstLine="420"/>
              <w:jc w:val="center"/>
              <w:rPr>
                <w:rFonts w:hint="default" w:ascii="宋体" w:hAnsi="宋体"/>
                <w:color w:val="000000"/>
                <w:szCs w:val="21"/>
              </w:rPr>
            </w:pPr>
            <w:r>
              <w:rPr>
                <w:rFonts w:hint="eastAsia" w:ascii="宋体" w:hAnsi="宋体"/>
                <w:color w:val="000000"/>
                <w:szCs w:val="21"/>
              </w:rPr>
              <w:t>名称</w:t>
            </w:r>
          </w:p>
        </w:tc>
        <w:tc>
          <w:tcPr>
            <w:tcW w:w="6787" w:type="dxa"/>
            <w:noWrap w:val="0"/>
            <w:vAlign w:val="center"/>
          </w:tcPr>
          <w:p w14:paraId="37F048F2">
            <w:pPr>
              <w:keepNext w:val="0"/>
              <w:keepLines w:val="0"/>
              <w:suppressLineNumbers w:val="0"/>
              <w:spacing w:before="0" w:beforeAutospacing="0" w:after="0" w:afterAutospacing="0" w:line="240" w:lineRule="exact"/>
              <w:ind w:left="0" w:right="0" w:firstLine="420"/>
              <w:jc w:val="center"/>
              <w:rPr>
                <w:rFonts w:hint="default" w:ascii="宋体" w:hAnsi="宋体"/>
                <w:color w:val="000000"/>
                <w:szCs w:val="21"/>
              </w:rPr>
            </w:pPr>
            <w:r>
              <w:rPr>
                <w:rFonts w:hint="eastAsia" w:ascii="宋体" w:hAnsi="宋体"/>
                <w:color w:val="000000"/>
                <w:szCs w:val="21"/>
              </w:rPr>
              <w:t>内</w:t>
            </w:r>
            <w:r>
              <w:rPr>
                <w:rFonts w:hint="default" w:ascii="宋体" w:hAnsi="宋体"/>
                <w:color w:val="000000"/>
                <w:szCs w:val="21"/>
              </w:rPr>
              <w:t xml:space="preserve">     </w:t>
            </w:r>
            <w:r>
              <w:rPr>
                <w:rFonts w:hint="eastAsia" w:ascii="宋体" w:hAnsi="宋体"/>
                <w:color w:val="000000"/>
                <w:szCs w:val="21"/>
              </w:rPr>
              <w:t>容</w:t>
            </w:r>
            <w:r>
              <w:rPr>
                <w:rFonts w:hint="default" w:ascii="宋体" w:hAnsi="宋体"/>
                <w:color w:val="000000"/>
                <w:szCs w:val="21"/>
              </w:rPr>
              <w:t xml:space="preserve">    </w:t>
            </w:r>
            <w:r>
              <w:rPr>
                <w:rFonts w:hint="eastAsia" w:ascii="宋体" w:hAnsi="宋体"/>
                <w:color w:val="000000"/>
                <w:szCs w:val="21"/>
              </w:rPr>
              <w:t>规    定</w:t>
            </w:r>
          </w:p>
        </w:tc>
      </w:tr>
      <w:tr w14:paraId="240E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noWrap w:val="0"/>
            <w:vAlign w:val="center"/>
          </w:tcPr>
          <w:p w14:paraId="43222906">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1</w:t>
            </w:r>
          </w:p>
        </w:tc>
        <w:tc>
          <w:tcPr>
            <w:tcW w:w="1701" w:type="dxa"/>
            <w:noWrap w:val="0"/>
            <w:vAlign w:val="center"/>
          </w:tcPr>
          <w:p w14:paraId="1FDB4B31">
            <w:pPr>
              <w:keepNext w:val="0"/>
              <w:keepLines w:val="0"/>
              <w:suppressLineNumbers w:val="0"/>
              <w:spacing w:before="0" w:beforeAutospacing="0" w:after="0" w:afterAutospacing="0" w:line="240" w:lineRule="exact"/>
              <w:ind w:left="0" w:right="0"/>
              <w:jc w:val="center"/>
              <w:rPr>
                <w:rFonts w:hint="default" w:ascii="宋体" w:hAnsi="宋体"/>
                <w:color w:val="000000"/>
                <w:szCs w:val="21"/>
              </w:rPr>
            </w:pPr>
            <w:r>
              <w:rPr>
                <w:rFonts w:hint="eastAsia" w:ascii="宋体" w:hAnsi="宋体"/>
                <w:color w:val="000000"/>
                <w:szCs w:val="21"/>
              </w:rPr>
              <w:t>项目名称</w:t>
            </w:r>
          </w:p>
        </w:tc>
        <w:tc>
          <w:tcPr>
            <w:tcW w:w="6787" w:type="dxa"/>
            <w:noWrap w:val="0"/>
            <w:vAlign w:val="center"/>
          </w:tcPr>
          <w:p w14:paraId="61F23E53">
            <w:pPr>
              <w:keepNext w:val="0"/>
              <w:keepLines w:val="0"/>
              <w:suppressLineNumbers w:val="0"/>
              <w:spacing w:before="0" w:beforeAutospacing="0" w:after="0" w:afterAutospacing="0" w:line="240" w:lineRule="exact"/>
              <w:ind w:left="0" w:right="0"/>
              <w:jc w:val="both"/>
              <w:rPr>
                <w:rFonts w:hint="eastAsia" w:ascii="宋体" w:hAnsi="宋体" w:eastAsia="宋体" w:cs="Times New Roman"/>
                <w:sz w:val="21"/>
                <w:szCs w:val="21"/>
              </w:rPr>
            </w:pPr>
            <w:r>
              <w:rPr>
                <w:rFonts w:hint="eastAsia" w:ascii="宋体" w:hAnsi="宋体"/>
                <w:color w:val="000000"/>
                <w:szCs w:val="21"/>
              </w:rPr>
              <w:t>《智慧公共交通出行数据管理规范》地方标准编制项目</w:t>
            </w:r>
          </w:p>
        </w:tc>
      </w:tr>
      <w:tr w14:paraId="0B17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noWrap w:val="0"/>
            <w:vAlign w:val="center"/>
          </w:tcPr>
          <w:p w14:paraId="02AB4C93">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2</w:t>
            </w:r>
          </w:p>
        </w:tc>
        <w:tc>
          <w:tcPr>
            <w:tcW w:w="1701" w:type="dxa"/>
            <w:noWrap w:val="0"/>
            <w:vAlign w:val="center"/>
          </w:tcPr>
          <w:p w14:paraId="7F3F47F6">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项目地点</w:t>
            </w:r>
          </w:p>
        </w:tc>
        <w:tc>
          <w:tcPr>
            <w:tcW w:w="6787" w:type="dxa"/>
            <w:noWrap w:val="0"/>
            <w:vAlign w:val="center"/>
          </w:tcPr>
          <w:p w14:paraId="0146F832">
            <w:pPr>
              <w:pStyle w:val="14"/>
              <w:keepNext w:val="0"/>
              <w:keepLines w:val="0"/>
              <w:suppressLineNumbers w:val="0"/>
              <w:spacing w:before="0" w:beforeAutospacing="0" w:after="0" w:afterAutospacing="0" w:line="240" w:lineRule="exact"/>
              <w:ind w:left="0" w:right="0" w:firstLine="0" w:firstLineChars="0"/>
              <w:rPr>
                <w:rFonts w:hint="eastAsia" w:ascii="宋体" w:hAnsi="宋体" w:eastAsia="宋体" w:cs="Times New Roman"/>
                <w:sz w:val="21"/>
                <w:szCs w:val="21"/>
              </w:rPr>
            </w:pPr>
            <w:r>
              <w:rPr>
                <w:rFonts w:hint="eastAsia" w:ascii="宋体" w:hAnsi="宋体" w:eastAsia="宋体" w:cs="Times New Roman"/>
                <w:sz w:val="21"/>
                <w:szCs w:val="21"/>
              </w:rPr>
              <w:t>广西南宁市</w:t>
            </w:r>
          </w:p>
        </w:tc>
      </w:tr>
      <w:tr w14:paraId="4EEB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7" w:type="dxa"/>
            <w:noWrap w:val="0"/>
            <w:vAlign w:val="center"/>
          </w:tcPr>
          <w:p w14:paraId="6B2F006F">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3</w:t>
            </w:r>
          </w:p>
        </w:tc>
        <w:tc>
          <w:tcPr>
            <w:tcW w:w="1701" w:type="dxa"/>
            <w:noWrap w:val="0"/>
            <w:vAlign w:val="center"/>
          </w:tcPr>
          <w:p w14:paraId="55DCB80B">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项目内容</w:t>
            </w:r>
          </w:p>
        </w:tc>
        <w:tc>
          <w:tcPr>
            <w:tcW w:w="6787" w:type="dxa"/>
            <w:noWrap w:val="0"/>
            <w:vAlign w:val="center"/>
          </w:tcPr>
          <w:p w14:paraId="5D638E12">
            <w:pPr>
              <w:keepNext w:val="0"/>
              <w:keepLines w:val="0"/>
              <w:suppressLineNumbers w:val="0"/>
              <w:spacing w:before="0" w:beforeAutospacing="0" w:after="120" w:afterAutospacing="0"/>
              <w:ind w:left="0" w:right="0"/>
              <w:jc w:val="left"/>
              <w:rPr>
                <w:rFonts w:hint="eastAsia" w:ascii="宋体" w:hAnsi="宋体" w:eastAsia="宋体" w:cs="Times New Roman"/>
                <w:sz w:val="21"/>
                <w:szCs w:val="21"/>
              </w:rPr>
            </w:pPr>
            <w:r>
              <w:rPr>
                <w:rFonts w:hint="eastAsia" w:ascii="宋体" w:hAnsi="宋体" w:eastAsia="宋体" w:cs="Times New Roman"/>
                <w:color w:val="auto"/>
                <w:kern w:val="2"/>
                <w:sz w:val="21"/>
                <w:szCs w:val="21"/>
                <w:lang w:val="en-US" w:eastAsia="zh-CN" w:bidi="ar-SA"/>
              </w:rPr>
              <w:t>编制《智慧公共交通出行数据管理规范》南宁市地方标准</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详细内容见本比选文件中的“</w:t>
            </w:r>
            <w:r>
              <w:rPr>
                <w:rFonts w:hint="eastAsia" w:ascii="宋体" w:hAnsi="宋体" w:cs="Times New Roman"/>
                <w:color w:val="auto"/>
                <w:kern w:val="2"/>
                <w:sz w:val="21"/>
                <w:szCs w:val="21"/>
                <w:lang w:val="en-US" w:eastAsia="zh-CN" w:bidi="ar-SA"/>
              </w:rPr>
              <w:t>用户需求书</w:t>
            </w:r>
            <w:r>
              <w:rPr>
                <w:rFonts w:hint="eastAsia" w:ascii="宋体" w:hAnsi="宋体" w:eastAsia="宋体" w:cs="Times New Roman"/>
                <w:color w:val="auto"/>
                <w:kern w:val="2"/>
                <w:sz w:val="21"/>
                <w:szCs w:val="21"/>
                <w:lang w:val="en-US" w:eastAsia="zh-CN" w:bidi="ar-SA"/>
              </w:rPr>
              <w:t>”。</w:t>
            </w:r>
          </w:p>
        </w:tc>
      </w:tr>
      <w:tr w14:paraId="5552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noWrap w:val="0"/>
            <w:vAlign w:val="center"/>
          </w:tcPr>
          <w:p w14:paraId="42022014">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4</w:t>
            </w:r>
          </w:p>
        </w:tc>
        <w:tc>
          <w:tcPr>
            <w:tcW w:w="1701" w:type="dxa"/>
            <w:noWrap w:val="0"/>
            <w:vAlign w:val="center"/>
          </w:tcPr>
          <w:p w14:paraId="2666FCF5">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计划服务周期</w:t>
            </w:r>
          </w:p>
        </w:tc>
        <w:tc>
          <w:tcPr>
            <w:tcW w:w="6787" w:type="dxa"/>
            <w:noWrap w:val="0"/>
            <w:vAlign w:val="center"/>
          </w:tcPr>
          <w:p w14:paraId="0C0520FF">
            <w:pPr>
              <w:pStyle w:val="14"/>
              <w:keepNext w:val="0"/>
              <w:keepLines w:val="0"/>
              <w:suppressLineNumbers w:val="0"/>
              <w:spacing w:before="0" w:beforeAutospacing="0" w:after="0" w:afterAutospacing="0" w:line="240" w:lineRule="exact"/>
              <w:ind w:left="0" w:right="0" w:firstLine="0" w:firstLineChars="0"/>
              <w:rPr>
                <w:rFonts w:hint="default" w:ascii="宋体" w:hAnsi="宋体" w:eastAsia="宋体"/>
                <w:color w:val="auto"/>
                <w:sz w:val="21"/>
                <w:szCs w:val="21"/>
                <w:highlight w:val="none"/>
                <w:lang w:val="en-US" w:eastAsia="zh-CN"/>
              </w:rPr>
            </w:pPr>
            <w:r>
              <w:rPr>
                <w:rFonts w:hint="eastAsia" w:ascii="宋体" w:hAnsi="宋体" w:eastAsia="宋体" w:cs="Times New Roman"/>
                <w:color w:val="auto"/>
                <w:sz w:val="21"/>
                <w:szCs w:val="21"/>
                <w:highlight w:val="none"/>
              </w:rPr>
              <w:t>中选通知书发出之日起至 2025年</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31</w:t>
            </w:r>
            <w:r>
              <w:rPr>
                <w:rFonts w:hint="eastAsia" w:ascii="宋体" w:hAnsi="宋体" w:eastAsia="宋体" w:cs="Times New Roman"/>
                <w:color w:val="auto"/>
                <w:sz w:val="21"/>
                <w:szCs w:val="21"/>
                <w:highlight w:val="none"/>
                <w:lang w:eastAsia="zh-CN"/>
              </w:rPr>
              <w:t>日</w:t>
            </w:r>
            <w:r>
              <w:rPr>
                <w:rFonts w:hint="eastAsia" w:ascii="宋体" w:hAnsi="宋体" w:eastAsia="宋体" w:cs="Times New Roman"/>
                <w:color w:val="auto"/>
                <w:sz w:val="21"/>
                <w:szCs w:val="21"/>
                <w:highlight w:val="none"/>
              </w:rPr>
              <w:t>。</w:t>
            </w:r>
          </w:p>
        </w:tc>
      </w:tr>
      <w:tr w14:paraId="384E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noWrap w:val="0"/>
            <w:vAlign w:val="center"/>
          </w:tcPr>
          <w:p w14:paraId="38BE8267">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1701" w:type="dxa"/>
            <w:noWrap w:val="0"/>
            <w:vAlign w:val="center"/>
          </w:tcPr>
          <w:p w14:paraId="1916A1A4">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比选控制价</w:t>
            </w:r>
          </w:p>
        </w:tc>
        <w:tc>
          <w:tcPr>
            <w:tcW w:w="6787" w:type="dxa"/>
            <w:noWrap w:val="0"/>
            <w:vAlign w:val="center"/>
          </w:tcPr>
          <w:p w14:paraId="06E1DE01">
            <w:pPr>
              <w:keepNext w:val="0"/>
              <w:keepLines w:val="0"/>
              <w:suppressLineNumbers w:val="0"/>
              <w:spacing w:before="0" w:beforeAutospacing="0" w:after="0" w:afterAutospacing="0"/>
              <w:ind w:left="0" w:right="0"/>
              <w:rPr>
                <w:rFonts w:hint="eastAsia" w:ascii="宋体" w:hAnsi="宋体"/>
                <w:szCs w:val="21"/>
                <w:highlight w:val="none"/>
              </w:rPr>
            </w:pPr>
            <w:r>
              <w:rPr>
                <w:rFonts w:hint="eastAsia" w:ascii="宋体" w:hAnsi="宋体" w:eastAsia="宋体"/>
                <w:color w:val="auto"/>
                <w:highlight w:val="none"/>
              </w:rPr>
              <w:t>本项目上限控制价为人民币</w:t>
            </w:r>
            <w:r>
              <w:rPr>
                <w:rFonts w:hint="eastAsia" w:ascii="宋体" w:hAnsi="宋体"/>
                <w:szCs w:val="21"/>
                <w:highlight w:val="none"/>
                <w:lang w:val="en-US" w:eastAsia="zh-CN"/>
              </w:rPr>
              <w:t>40</w:t>
            </w:r>
            <w:r>
              <w:rPr>
                <w:rFonts w:hint="eastAsia" w:ascii="宋体" w:hAnsi="宋体"/>
                <w:szCs w:val="21"/>
                <w:highlight w:val="none"/>
              </w:rPr>
              <w:t>万元（</w:t>
            </w:r>
            <w:r>
              <w:rPr>
                <w:rFonts w:hint="eastAsia" w:ascii="宋体" w:hAnsi="宋体"/>
                <w:szCs w:val="21"/>
                <w:highlight w:val="none"/>
                <w:lang w:val="en-US" w:eastAsia="zh-CN"/>
              </w:rPr>
              <w:t>不</w:t>
            </w:r>
            <w:r>
              <w:rPr>
                <w:rFonts w:hint="eastAsia" w:ascii="宋体" w:hAnsi="宋体"/>
                <w:szCs w:val="21"/>
                <w:highlight w:val="none"/>
              </w:rPr>
              <w:t>含税价）</w:t>
            </w:r>
          </w:p>
        </w:tc>
      </w:tr>
      <w:tr w14:paraId="657F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817" w:type="dxa"/>
            <w:noWrap w:val="0"/>
            <w:vAlign w:val="center"/>
          </w:tcPr>
          <w:p w14:paraId="44B49727">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1701" w:type="dxa"/>
            <w:noWrap w:val="0"/>
            <w:vAlign w:val="center"/>
          </w:tcPr>
          <w:p w14:paraId="3932EFF8">
            <w:pPr>
              <w:keepNext w:val="0"/>
              <w:keepLines w:val="0"/>
              <w:suppressLineNumbers w:val="0"/>
              <w:spacing w:before="0" w:beforeAutospacing="0" w:after="0" w:afterAutospacing="0" w:line="240" w:lineRule="exact"/>
              <w:ind w:left="0" w:right="0"/>
              <w:jc w:val="center"/>
              <w:rPr>
                <w:rFonts w:hint="eastAsia" w:ascii="宋体" w:hAnsi="宋体"/>
                <w:color w:val="auto"/>
                <w:szCs w:val="21"/>
              </w:rPr>
            </w:pPr>
            <w:r>
              <w:rPr>
                <w:rFonts w:hint="eastAsia" w:ascii="宋体" w:hAnsi="宋体"/>
                <w:color w:val="auto"/>
                <w:szCs w:val="21"/>
              </w:rPr>
              <w:t>比选申请人资质和合格条件要求</w:t>
            </w:r>
          </w:p>
        </w:tc>
        <w:tc>
          <w:tcPr>
            <w:tcW w:w="6787" w:type="dxa"/>
            <w:noWrap w:val="0"/>
            <w:vAlign w:val="center"/>
          </w:tcPr>
          <w:p w14:paraId="499CDFB5">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中华人民共和国境内依法设立的法人或其他组织，经营范围中须包含类似以下至少一项内容：“</w:t>
            </w:r>
            <w:r>
              <w:rPr>
                <w:rFonts w:hint="eastAsia" w:ascii="宋体" w:hAnsi="宋体" w:eastAsia="宋体" w:cs="Times New Roman"/>
                <w:color w:val="auto"/>
                <w:szCs w:val="21"/>
                <w:highlight w:val="none"/>
                <w:lang w:val="en-US" w:eastAsia="zh-CN"/>
              </w:rPr>
              <w:t>技术服务、技术开发、技术咨询、数据处理服务、信息技术咨询服务</w:t>
            </w:r>
            <w:r>
              <w:rPr>
                <w:rFonts w:hint="eastAsia" w:ascii="宋体" w:hAnsi="宋体" w:eastAsia="宋体" w:cs="Times New Roman"/>
                <w:color w:val="auto"/>
                <w:szCs w:val="21"/>
                <w:highlight w:val="none"/>
              </w:rPr>
              <w:t>”。</w:t>
            </w:r>
          </w:p>
          <w:p w14:paraId="7B51C42F">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比选申请人需提供组织机构代码、税务登记证（须提供</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r>
              <w:rPr>
                <w:rFonts w:hint="eastAsia" w:ascii="宋体" w:hAnsi="宋体" w:eastAsia="宋体" w:cs="Times New Roman"/>
                <w:color w:val="auto"/>
                <w:szCs w:val="21"/>
                <w:highlight w:val="none"/>
              </w:rPr>
              <w:t>，如已办理三证合一则不需提供）；</w:t>
            </w:r>
          </w:p>
          <w:p w14:paraId="0CA32564">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对项目负责人要求：</w:t>
            </w:r>
          </w:p>
          <w:p w14:paraId="57F15D46">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（1）具备高级或高级以上职称资格；</w:t>
            </w:r>
          </w:p>
          <w:p w14:paraId="65152468">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（2）必须为比选申请人的正式员工，并提供</w:t>
            </w:r>
            <w:r>
              <w:rPr>
                <w:rFonts w:hint="eastAsia" w:ascii="宋体" w:hAnsi="宋体" w:cs="Times New Roman"/>
                <w:color w:val="auto"/>
                <w:szCs w:val="21"/>
                <w:highlight w:val="none"/>
                <w:lang w:eastAsia="zh-CN"/>
              </w:rPr>
              <w:t>至少</w:t>
            </w:r>
            <w:r>
              <w:rPr>
                <w:rFonts w:hint="eastAsia" w:ascii="宋体" w:hAnsi="宋体" w:cs="Times New Roman"/>
                <w:color w:val="auto"/>
                <w:szCs w:val="21"/>
                <w:highlight w:val="none"/>
                <w:lang w:val="en-US" w:eastAsia="zh-CN"/>
              </w:rPr>
              <w:t>2024</w:t>
            </w:r>
            <w:r>
              <w:rPr>
                <w:rFonts w:hint="eastAsia" w:ascii="宋体" w:hAnsi="宋体" w:eastAsia="宋体" w:cs="Times New Roman"/>
                <w:color w:val="auto"/>
                <w:szCs w:val="21"/>
                <w:highlight w:val="none"/>
              </w:rPr>
              <w:t>年</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2024</w:t>
            </w:r>
            <w:r>
              <w:rPr>
                <w:rFonts w:hint="eastAsia" w:ascii="宋体" w:hAnsi="宋体" w:eastAsia="宋体" w:cs="Times New Roman"/>
                <w:color w:val="auto"/>
                <w:szCs w:val="21"/>
                <w:highlight w:val="none"/>
              </w:rPr>
              <w:t>年</w:t>
            </w: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rPr>
              <w:t>月的社会保险缴纳证明；</w:t>
            </w:r>
          </w:p>
          <w:p w14:paraId="71A4BE68">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本次比选接受联合体报价。</w:t>
            </w:r>
          </w:p>
          <w:p w14:paraId="4A1A6F2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1）具有有效的《联合体协议书》；</w:t>
            </w:r>
          </w:p>
          <w:p w14:paraId="5C95B5CF">
            <w:pPr>
              <w:keepNext w:val="0"/>
              <w:keepLines w:val="0"/>
              <w:suppressLineNumbers w:val="0"/>
              <w:spacing w:before="0" w:beforeAutospacing="0" w:after="0" w:afterAutospacing="0" w:line="360" w:lineRule="auto"/>
              <w:ind w:left="0" w:right="0"/>
              <w:rPr>
                <w:rFonts w:hint="default" w:hAnsi="宋体" w:cs="宋体"/>
                <w:color w:val="auto"/>
                <w:highlight w:val="none"/>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highlight w:val="none"/>
              </w:rPr>
              <w:t>联合体各方不得再以自己名义单独或参加其他联合体在本</w:t>
            </w:r>
            <w:r>
              <w:rPr>
                <w:rFonts w:hint="eastAsia" w:asciiTheme="minorEastAsia" w:hAnsiTheme="minorEastAsia" w:eastAsiaTheme="minorEastAsia"/>
                <w:color w:val="auto"/>
                <w:highlight w:val="none"/>
                <w:lang w:eastAsia="zh-CN"/>
              </w:rPr>
              <w:t>比选</w:t>
            </w:r>
            <w:r>
              <w:rPr>
                <w:rFonts w:hint="eastAsia" w:asciiTheme="minorEastAsia" w:hAnsiTheme="minorEastAsia" w:eastAsiaTheme="minorEastAsia"/>
                <w:color w:val="auto"/>
                <w:highlight w:val="none"/>
              </w:rPr>
              <w:t>项目中</w:t>
            </w:r>
            <w:r>
              <w:rPr>
                <w:rFonts w:hint="eastAsia" w:asciiTheme="minorEastAsia" w:hAnsiTheme="minorEastAsia" w:eastAsiaTheme="minorEastAsia"/>
                <w:color w:val="auto"/>
                <w:highlight w:val="none"/>
                <w:lang w:eastAsia="zh-CN"/>
              </w:rPr>
              <w:t>参与比选</w:t>
            </w:r>
            <w:r>
              <w:rPr>
                <w:rFonts w:hint="eastAsia" w:asciiTheme="minorEastAsia" w:hAnsiTheme="minorEastAsia" w:eastAsiaTheme="minorEastAsia"/>
                <w:color w:val="auto"/>
                <w:highlight w:val="none"/>
              </w:rPr>
              <w:t>，否则各相关</w:t>
            </w:r>
            <w:r>
              <w:rPr>
                <w:rFonts w:hint="eastAsia" w:asciiTheme="minorEastAsia" w:hAnsiTheme="minorEastAsia" w:eastAsiaTheme="minorEastAsia"/>
                <w:color w:val="auto"/>
                <w:highlight w:val="none"/>
                <w:lang w:eastAsia="zh-CN"/>
              </w:rPr>
              <w:t>申请</w:t>
            </w:r>
            <w:r>
              <w:rPr>
                <w:rFonts w:hint="eastAsia" w:asciiTheme="minorEastAsia" w:hAnsiTheme="minorEastAsia" w:eastAsiaTheme="minorEastAsia"/>
                <w:color w:val="auto"/>
                <w:highlight w:val="none"/>
              </w:rPr>
              <w:t>均无效。</w:t>
            </w:r>
          </w:p>
          <w:p w14:paraId="13C03B00">
            <w:pPr>
              <w:pStyle w:val="2"/>
              <w:keepNext w:val="0"/>
              <w:keepLines w:val="0"/>
              <w:suppressLineNumbers w:val="0"/>
              <w:spacing w:before="0" w:beforeAutospacing="0" w:after="0" w:afterAutospacing="0"/>
              <w:ind w:left="0" w:right="0"/>
              <w:rPr>
                <w:rFonts w:hint="eastAsia"/>
              </w:rPr>
            </w:pPr>
          </w:p>
        </w:tc>
      </w:tr>
      <w:tr w14:paraId="33C5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noWrap w:val="0"/>
            <w:vAlign w:val="center"/>
          </w:tcPr>
          <w:p w14:paraId="150F5F39">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1701" w:type="dxa"/>
            <w:noWrap w:val="0"/>
            <w:vAlign w:val="center"/>
          </w:tcPr>
          <w:p w14:paraId="6469ECD0">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申请比选报价</w:t>
            </w:r>
          </w:p>
        </w:tc>
        <w:tc>
          <w:tcPr>
            <w:tcW w:w="6787" w:type="dxa"/>
            <w:noWrap w:val="0"/>
            <w:vAlign w:val="center"/>
          </w:tcPr>
          <w:p w14:paraId="552488A1">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比选申请人必须对比选项目中的所有内容作完整唯一的报价。</w:t>
            </w:r>
          </w:p>
        </w:tc>
      </w:tr>
      <w:tr w14:paraId="1ED5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noWrap w:val="0"/>
            <w:vAlign w:val="center"/>
          </w:tcPr>
          <w:p w14:paraId="37504B2F">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1701" w:type="dxa"/>
            <w:noWrap w:val="0"/>
            <w:vAlign w:val="center"/>
          </w:tcPr>
          <w:p w14:paraId="5593BE6F">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比选有效期</w:t>
            </w:r>
          </w:p>
        </w:tc>
        <w:tc>
          <w:tcPr>
            <w:tcW w:w="6787" w:type="dxa"/>
            <w:noWrap w:val="0"/>
            <w:vAlign w:val="center"/>
          </w:tcPr>
          <w:p w14:paraId="5782237A">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eastAsia="宋体" w:cs="Times New Roman"/>
                <w:color w:val="000000"/>
                <w:sz w:val="21"/>
                <w:szCs w:val="21"/>
              </w:rPr>
              <w:t>90天（比选有效期是指为保证比选发起人有足够的时间完成评审和与中选人签订合同而在一定时间内保持有效的期限。比选有效期从比选申请文件递交截止之日算起。）</w:t>
            </w:r>
          </w:p>
        </w:tc>
      </w:tr>
      <w:tr w14:paraId="1516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noWrap w:val="0"/>
            <w:vAlign w:val="center"/>
          </w:tcPr>
          <w:p w14:paraId="2520FB48">
            <w:pPr>
              <w:keepNext w:val="0"/>
              <w:keepLines w:val="0"/>
              <w:suppressLineNumbers w:val="0"/>
              <w:spacing w:before="0" w:beforeAutospacing="0" w:after="0" w:afterAutospacing="0" w:line="240" w:lineRule="exact"/>
              <w:ind w:left="0" w:right="0"/>
              <w:jc w:val="center"/>
              <w:rPr>
                <w:rFonts w:hint="default" w:ascii="宋体" w:hAnsi="宋体" w:eastAsia="宋体"/>
                <w:szCs w:val="21"/>
                <w:lang w:val="en-US" w:eastAsia="zh-CN"/>
              </w:rPr>
            </w:pPr>
            <w:r>
              <w:rPr>
                <w:rFonts w:hint="eastAsia" w:ascii="宋体" w:hAnsi="宋体"/>
                <w:szCs w:val="21"/>
                <w:lang w:val="en-US" w:eastAsia="zh-CN"/>
              </w:rPr>
              <w:t>9</w:t>
            </w:r>
          </w:p>
        </w:tc>
        <w:tc>
          <w:tcPr>
            <w:tcW w:w="1701" w:type="dxa"/>
            <w:noWrap w:val="0"/>
            <w:vAlign w:val="center"/>
          </w:tcPr>
          <w:p w14:paraId="7CF020B1">
            <w:pPr>
              <w:keepNext w:val="0"/>
              <w:keepLines w:val="0"/>
              <w:suppressLineNumbers w:val="0"/>
              <w:spacing w:before="0" w:beforeAutospacing="0" w:after="0" w:afterAutospacing="0" w:line="240" w:lineRule="exact"/>
              <w:ind w:left="0" w:right="0"/>
              <w:jc w:val="center"/>
              <w:rPr>
                <w:rFonts w:hint="eastAsia" w:ascii="宋体" w:hAnsi="宋体"/>
                <w:szCs w:val="21"/>
              </w:rPr>
            </w:pPr>
            <w:r>
              <w:rPr>
                <w:rFonts w:hint="eastAsia" w:ascii="宋体" w:hAnsi="宋体"/>
                <w:szCs w:val="21"/>
              </w:rPr>
              <w:t>比选申请文件份数</w:t>
            </w:r>
          </w:p>
        </w:tc>
        <w:tc>
          <w:tcPr>
            <w:tcW w:w="6787" w:type="dxa"/>
            <w:noWrap w:val="0"/>
            <w:vAlign w:val="center"/>
          </w:tcPr>
          <w:p w14:paraId="2387FAF2">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比选申请文件</w:t>
            </w:r>
            <w:r>
              <w:rPr>
                <w:rFonts w:hint="eastAsia" w:ascii="宋体" w:hAnsi="宋体"/>
                <w:szCs w:val="21"/>
                <w:lang w:eastAsia="zh-CN"/>
              </w:rPr>
              <w:t>一</w:t>
            </w:r>
            <w:r>
              <w:rPr>
                <w:rFonts w:hint="eastAsia" w:ascii="宋体" w:hAnsi="宋体"/>
                <w:szCs w:val="21"/>
              </w:rPr>
              <w:t xml:space="preserve">正四副。 </w:t>
            </w:r>
          </w:p>
        </w:tc>
      </w:tr>
      <w:tr w14:paraId="26B5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7" w:type="dxa"/>
            <w:noWrap w:val="0"/>
            <w:vAlign w:val="center"/>
          </w:tcPr>
          <w:p w14:paraId="1E9BF13B">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1701" w:type="dxa"/>
            <w:noWrap w:val="0"/>
            <w:vAlign w:val="center"/>
          </w:tcPr>
          <w:p w14:paraId="074D83CF">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比选申请文件递交时间及地点</w:t>
            </w:r>
          </w:p>
        </w:tc>
        <w:tc>
          <w:tcPr>
            <w:tcW w:w="6787" w:type="dxa"/>
            <w:noWrap w:val="0"/>
            <w:vAlign w:val="center"/>
          </w:tcPr>
          <w:p w14:paraId="30C2874B">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时间：2024年</w:t>
            </w: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23</w:t>
            </w:r>
            <w:r>
              <w:rPr>
                <w:rFonts w:hint="eastAsia" w:ascii="宋体" w:hAnsi="宋体" w:eastAsia="宋体" w:cs="Times New Roman"/>
                <w:color w:val="auto"/>
                <w:szCs w:val="21"/>
                <w:highlight w:val="none"/>
              </w:rPr>
              <w:t>日上午</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0</w:t>
            </w:r>
            <w:r>
              <w:rPr>
                <w:rFonts w:hint="eastAsia" w:ascii="宋体" w:hAnsi="宋体" w:cs="Times New Roman"/>
                <w:color w:val="auto"/>
                <w:szCs w:val="21"/>
                <w:highlight w:val="none"/>
                <w:lang w:val="en-US" w:eastAsia="zh-CN"/>
              </w:rPr>
              <w:t>前</w:t>
            </w:r>
            <w:r>
              <w:rPr>
                <w:rFonts w:hint="eastAsia" w:ascii="宋体" w:hAnsi="宋体" w:eastAsia="宋体" w:cs="Times New Roman"/>
                <w:color w:val="auto"/>
                <w:szCs w:val="21"/>
                <w:highlight w:val="none"/>
              </w:rPr>
              <w:t xml:space="preserve">    </w:t>
            </w:r>
          </w:p>
          <w:p w14:paraId="684E0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olor w:val="auto"/>
                <w:szCs w:val="21"/>
                <w:highlight w:val="yellow"/>
              </w:rPr>
            </w:pPr>
            <w:r>
              <w:rPr>
                <w:rFonts w:hint="eastAsia" w:ascii="宋体" w:hAnsi="宋体" w:eastAsia="宋体" w:cs="Times New Roman"/>
                <w:color w:val="auto"/>
                <w:szCs w:val="21"/>
                <w:highlight w:val="none"/>
              </w:rPr>
              <w:t>地点：</w:t>
            </w:r>
            <w:r>
              <w:rPr>
                <w:rFonts w:hint="default" w:ascii="宋体" w:hAnsi="宋体" w:eastAsia="宋体" w:cs="Times New Roman"/>
                <w:color w:val="auto"/>
                <w:szCs w:val="21"/>
                <w:highlight w:val="none"/>
                <w:lang w:val="en-US" w:eastAsia="zh-CN"/>
              </w:rPr>
              <w:t>南宁市青秀区凤岭北路111号国际旅游中心C座19楼南宁轨道数智科技有限公司综合部</w:t>
            </w:r>
          </w:p>
        </w:tc>
      </w:tr>
      <w:tr w14:paraId="4F5D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noWrap w:val="0"/>
            <w:vAlign w:val="center"/>
          </w:tcPr>
          <w:p w14:paraId="39262A69">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1</w:t>
            </w:r>
          </w:p>
        </w:tc>
        <w:tc>
          <w:tcPr>
            <w:tcW w:w="1701" w:type="dxa"/>
            <w:noWrap w:val="0"/>
            <w:vAlign w:val="center"/>
          </w:tcPr>
          <w:p w14:paraId="54F6E992">
            <w:pPr>
              <w:keepNext w:val="0"/>
              <w:keepLines w:val="0"/>
              <w:suppressLineNumbers w:val="0"/>
              <w:spacing w:before="0" w:beforeAutospacing="0" w:after="0" w:afterAutospacing="0" w:line="240" w:lineRule="exact"/>
              <w:ind w:left="0" w:right="0"/>
              <w:jc w:val="center"/>
              <w:rPr>
                <w:rFonts w:hint="default" w:ascii="宋体" w:hAnsi="宋体"/>
                <w:color w:val="000000"/>
                <w:szCs w:val="21"/>
              </w:rPr>
            </w:pPr>
            <w:r>
              <w:rPr>
                <w:rFonts w:hint="eastAsia" w:ascii="宋体" w:hAnsi="宋体"/>
                <w:color w:val="000000"/>
                <w:szCs w:val="21"/>
              </w:rPr>
              <w:t>比选时间及地点</w:t>
            </w:r>
          </w:p>
        </w:tc>
        <w:tc>
          <w:tcPr>
            <w:tcW w:w="6787" w:type="dxa"/>
            <w:noWrap w:val="0"/>
            <w:vAlign w:val="center"/>
          </w:tcPr>
          <w:p w14:paraId="189C4169">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时间：2024年</w:t>
            </w: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23</w:t>
            </w:r>
            <w:r>
              <w:rPr>
                <w:rFonts w:hint="eastAsia" w:ascii="宋体" w:hAnsi="宋体" w:eastAsia="宋体" w:cs="Times New Roman"/>
                <w:color w:val="auto"/>
                <w:szCs w:val="21"/>
                <w:highlight w:val="none"/>
              </w:rPr>
              <w:t>日上午</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30</w:t>
            </w:r>
          </w:p>
          <w:p w14:paraId="5C50B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地点：</w:t>
            </w:r>
            <w:r>
              <w:rPr>
                <w:rFonts w:hint="default" w:ascii="宋体" w:hAnsi="宋体" w:eastAsia="宋体" w:cs="Times New Roman"/>
                <w:color w:val="auto"/>
                <w:szCs w:val="21"/>
                <w:highlight w:val="none"/>
                <w:lang w:val="en-US" w:eastAsia="zh-CN"/>
              </w:rPr>
              <w:t>南宁市青秀区凤岭北路111号国际旅游中心C座19楼南宁轨道数智科技有限公司综合部</w:t>
            </w:r>
          </w:p>
        </w:tc>
      </w:tr>
      <w:tr w14:paraId="67C8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noWrap w:val="0"/>
            <w:vAlign w:val="center"/>
          </w:tcPr>
          <w:p w14:paraId="0F5C8B0D">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2</w:t>
            </w:r>
          </w:p>
        </w:tc>
        <w:tc>
          <w:tcPr>
            <w:tcW w:w="1701" w:type="dxa"/>
            <w:noWrap w:val="0"/>
            <w:vAlign w:val="center"/>
          </w:tcPr>
          <w:p w14:paraId="11B90539">
            <w:pPr>
              <w:keepNext w:val="0"/>
              <w:keepLines w:val="0"/>
              <w:suppressLineNumbers w:val="0"/>
              <w:spacing w:before="0" w:beforeAutospacing="0" w:after="0" w:afterAutospacing="0"/>
              <w:ind w:left="0" w:right="0"/>
              <w:jc w:val="center"/>
              <w:rPr>
                <w:rFonts w:hint="eastAsia" w:ascii="宋体" w:hAnsi="宋体"/>
                <w:color w:val="000000"/>
                <w:szCs w:val="21"/>
              </w:rPr>
            </w:pPr>
            <w:r>
              <w:rPr>
                <w:rFonts w:hint="eastAsia"/>
              </w:rPr>
              <w:t>评比办法</w:t>
            </w:r>
          </w:p>
        </w:tc>
        <w:tc>
          <w:tcPr>
            <w:tcW w:w="6787" w:type="dxa"/>
            <w:noWrap w:val="0"/>
            <w:vAlign w:val="center"/>
          </w:tcPr>
          <w:p w14:paraId="5B0986DA">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综合评分法</w:t>
            </w:r>
          </w:p>
        </w:tc>
      </w:tr>
      <w:tr w14:paraId="2AC9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noWrap w:val="0"/>
            <w:vAlign w:val="center"/>
          </w:tcPr>
          <w:p w14:paraId="4EAC9983">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3</w:t>
            </w:r>
          </w:p>
        </w:tc>
        <w:tc>
          <w:tcPr>
            <w:tcW w:w="1701" w:type="dxa"/>
            <w:noWrap w:val="0"/>
            <w:vAlign w:val="center"/>
          </w:tcPr>
          <w:p w14:paraId="592BD372">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中选通知</w:t>
            </w:r>
          </w:p>
        </w:tc>
        <w:tc>
          <w:tcPr>
            <w:tcW w:w="6787" w:type="dxa"/>
            <w:noWrap w:val="0"/>
            <w:vAlign w:val="center"/>
          </w:tcPr>
          <w:p w14:paraId="53A92534">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比选人根据评比委员会的评比结果在比选有效期内向中选的比选申请人发出中选通知书。</w:t>
            </w:r>
          </w:p>
          <w:p w14:paraId="34D2428E">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比选人无义务向未中选的比选申请人解释未中选原因和退还其比选文件。</w:t>
            </w:r>
          </w:p>
        </w:tc>
      </w:tr>
      <w:tr w14:paraId="553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noWrap w:val="0"/>
            <w:vAlign w:val="center"/>
          </w:tcPr>
          <w:p w14:paraId="5FA3F4FB">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highlight w:val="yellow"/>
                <w:lang w:val="en-US" w:eastAsia="zh-CN"/>
              </w:rPr>
            </w:pPr>
            <w:r>
              <w:rPr>
                <w:rFonts w:hint="eastAsia" w:ascii="宋体" w:hAnsi="宋体"/>
                <w:color w:val="000000"/>
                <w:szCs w:val="21"/>
                <w:highlight w:val="none"/>
                <w:lang w:val="en-US" w:eastAsia="zh-CN"/>
              </w:rPr>
              <w:t>14</w:t>
            </w:r>
          </w:p>
        </w:tc>
        <w:tc>
          <w:tcPr>
            <w:tcW w:w="1701" w:type="dxa"/>
            <w:noWrap w:val="0"/>
            <w:vAlign w:val="center"/>
          </w:tcPr>
          <w:p w14:paraId="3D4654EF">
            <w:pPr>
              <w:keepNext w:val="0"/>
              <w:keepLines w:val="0"/>
              <w:suppressLineNumbers w:val="0"/>
              <w:spacing w:before="0" w:beforeAutospacing="0" w:after="0" w:afterAutospacing="0" w:line="240" w:lineRule="exact"/>
              <w:ind w:left="0" w:right="0"/>
              <w:jc w:val="center"/>
              <w:rPr>
                <w:rFonts w:hint="eastAsia" w:ascii="宋体" w:hAnsi="宋体"/>
                <w:color w:val="000000"/>
                <w:szCs w:val="21"/>
                <w:highlight w:val="none"/>
              </w:rPr>
            </w:pPr>
            <w:r>
              <w:rPr>
                <w:rFonts w:hint="eastAsia" w:ascii="宋体" w:hAnsi="宋体"/>
                <w:color w:val="auto"/>
                <w:sz w:val="21"/>
                <w:szCs w:val="21"/>
                <w:highlight w:val="none"/>
              </w:rPr>
              <w:t>履约担保</w:t>
            </w:r>
          </w:p>
        </w:tc>
        <w:tc>
          <w:tcPr>
            <w:tcW w:w="6787" w:type="dxa"/>
            <w:noWrap w:val="0"/>
            <w:vAlign w:val="center"/>
          </w:tcPr>
          <w:p w14:paraId="57053C99">
            <w:pPr>
              <w:keepNext w:val="0"/>
              <w:keepLines w:val="0"/>
              <w:suppressLineNumbers w:val="0"/>
              <w:spacing w:before="0" w:beforeAutospacing="0" w:after="0" w:afterAutospacing="0" w:line="360" w:lineRule="auto"/>
              <w:ind w:left="0" w:right="0"/>
              <w:rPr>
                <w:rFonts w:hint="eastAsia" w:ascii="宋体" w:hAnsi="宋体" w:eastAsia="宋体"/>
                <w:color w:val="000000"/>
                <w:szCs w:val="21"/>
                <w:highlight w:val="none"/>
                <w:lang w:eastAsia="zh-CN"/>
              </w:rPr>
            </w:pPr>
            <w:r>
              <w:rPr>
                <w:rFonts w:hint="eastAsia" w:ascii="宋体" w:hAnsi="宋体" w:eastAsia="宋体"/>
                <w:color w:val="000000"/>
                <w:sz w:val="21"/>
                <w:szCs w:val="21"/>
                <w:highlight w:val="none"/>
              </w:rPr>
              <w:t>履约担保金额为中标金额的</w:t>
            </w:r>
            <w:r>
              <w:rPr>
                <w:rFonts w:hint="eastAsia" w:ascii="宋体" w:hAnsi="宋体" w:eastAsia="宋体"/>
                <w:color w:val="000000"/>
                <w:sz w:val="21"/>
                <w:szCs w:val="21"/>
                <w:highlight w:val="none"/>
                <w:u w:val="none"/>
              </w:rPr>
              <w:t xml:space="preserve"> 2.5% </w:t>
            </w:r>
            <w:r>
              <w:rPr>
                <w:rFonts w:hint="eastAsia" w:ascii="宋体" w:hAnsi="宋体" w:eastAsia="宋体"/>
                <w:color w:val="000000"/>
                <w:sz w:val="21"/>
                <w:szCs w:val="21"/>
                <w:highlight w:val="none"/>
              </w:rPr>
              <w:t>（精确到元，小数点后四舍五入），采用履约保函或银行电汇或转账等形式提交</w:t>
            </w:r>
            <w:r>
              <w:rPr>
                <w:rFonts w:hint="eastAsia" w:ascii="宋体" w:hAnsi="宋体" w:eastAsia="宋体"/>
                <w:color w:val="000000"/>
                <w:sz w:val="21"/>
                <w:szCs w:val="21"/>
                <w:highlight w:val="none"/>
                <w:lang w:eastAsia="zh-CN"/>
              </w:rPr>
              <w:t>。</w:t>
            </w:r>
          </w:p>
        </w:tc>
      </w:tr>
      <w:tr w14:paraId="1794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noWrap w:val="0"/>
            <w:vAlign w:val="center"/>
          </w:tcPr>
          <w:p w14:paraId="5779A642">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lang w:val="en-US" w:eastAsia="zh-CN"/>
              </w:rPr>
            </w:pPr>
            <w:r>
              <w:rPr>
                <w:rFonts w:hint="eastAsia" w:ascii="宋体" w:hAnsi="宋体"/>
                <w:color w:val="000000"/>
                <w:szCs w:val="21"/>
                <w:lang w:val="en-US" w:eastAsia="zh-CN"/>
              </w:rPr>
              <w:t>15</w:t>
            </w:r>
          </w:p>
        </w:tc>
        <w:tc>
          <w:tcPr>
            <w:tcW w:w="1701" w:type="dxa"/>
            <w:noWrap w:val="0"/>
            <w:vAlign w:val="center"/>
          </w:tcPr>
          <w:p w14:paraId="3BB36E77">
            <w:pPr>
              <w:keepNext w:val="0"/>
              <w:keepLines w:val="0"/>
              <w:suppressLineNumbers w:val="0"/>
              <w:spacing w:before="0" w:beforeAutospacing="0" w:after="0" w:afterAutospacing="0" w:line="240" w:lineRule="exact"/>
              <w:ind w:left="0" w:right="0"/>
              <w:jc w:val="center"/>
              <w:rPr>
                <w:rFonts w:hint="eastAsia" w:ascii="宋体" w:hAnsi="宋体"/>
                <w:color w:val="000000"/>
                <w:szCs w:val="21"/>
              </w:rPr>
            </w:pPr>
            <w:r>
              <w:rPr>
                <w:rFonts w:hint="eastAsia" w:ascii="宋体" w:hAnsi="宋体"/>
                <w:color w:val="000000"/>
                <w:szCs w:val="21"/>
              </w:rPr>
              <w:t>联系方式</w:t>
            </w:r>
          </w:p>
        </w:tc>
        <w:tc>
          <w:tcPr>
            <w:tcW w:w="6787" w:type="dxa"/>
            <w:noWrap w:val="0"/>
            <w:vAlign w:val="center"/>
          </w:tcPr>
          <w:p w14:paraId="5DA51864">
            <w:pPr>
              <w:keepNext w:val="0"/>
              <w:keepLines w:val="0"/>
              <w:suppressLineNumbers w:val="0"/>
              <w:spacing w:before="0" w:beforeAutospacing="0" w:after="0" w:afterAutospacing="0" w:line="360" w:lineRule="auto"/>
              <w:ind w:left="0" w:right="0"/>
              <w:rPr>
                <w:rFonts w:hint="default" w:ascii="宋体" w:hAnsi="宋体"/>
                <w:color w:val="000000"/>
                <w:szCs w:val="21"/>
                <w:highlight w:val="red"/>
                <w:lang w:val="en-US"/>
              </w:rPr>
            </w:pPr>
            <w:r>
              <w:rPr>
                <w:rFonts w:hint="eastAsia" w:ascii="宋体" w:hAnsi="宋体"/>
                <w:color w:val="000000"/>
                <w:szCs w:val="21"/>
              </w:rPr>
              <w:t>联系人：</w:t>
            </w:r>
            <w:r>
              <w:rPr>
                <w:rFonts w:hint="eastAsia" w:ascii="宋体" w:hAnsi="宋体"/>
                <w:color w:val="000000"/>
                <w:szCs w:val="21"/>
                <w:lang w:eastAsia="zh-CN"/>
              </w:rPr>
              <w:t>覃</w:t>
            </w:r>
            <w:r>
              <w:rPr>
                <w:rFonts w:hint="eastAsia" w:ascii="宋体" w:hAnsi="宋体"/>
                <w:color w:val="000000"/>
                <w:szCs w:val="21"/>
              </w:rPr>
              <w:t>女士 0771-</w:t>
            </w:r>
            <w:r>
              <w:rPr>
                <w:rFonts w:hint="default" w:ascii="宋体" w:hAnsi="宋体"/>
                <w:color w:val="000000"/>
                <w:szCs w:val="21"/>
                <w:lang w:val="en-US" w:eastAsia="zh-CN"/>
              </w:rPr>
              <w:t>2277888</w:t>
            </w:r>
            <w:r>
              <w:rPr>
                <w:rFonts w:hint="eastAsia" w:ascii="宋体" w:hAnsi="宋体"/>
                <w:color w:val="000000"/>
                <w:szCs w:val="21"/>
                <w:lang w:val="en-US" w:eastAsia="zh-CN"/>
              </w:rPr>
              <w:t>-1101</w:t>
            </w:r>
          </w:p>
        </w:tc>
      </w:tr>
    </w:tbl>
    <w:p w14:paraId="2865CC8C">
      <w:pPr>
        <w:pStyle w:val="5"/>
        <w:jc w:val="center"/>
        <w:rPr>
          <w:rFonts w:ascii="宋体" w:hAnsi="宋体" w:eastAsia="宋体"/>
          <w:color w:val="000000"/>
          <w:sz w:val="28"/>
          <w:szCs w:val="28"/>
        </w:rPr>
      </w:pPr>
      <w:bookmarkStart w:id="16" w:name="_Toc392862474"/>
      <w:bookmarkStart w:id="17" w:name="_Toc19580"/>
      <w:r>
        <w:rPr>
          <w:rFonts w:hint="eastAsia" w:ascii="宋体" w:hAnsi="宋体" w:eastAsia="宋体"/>
          <w:color w:val="000000"/>
          <w:sz w:val="28"/>
          <w:szCs w:val="28"/>
        </w:rPr>
        <w:t>一、总   则</w:t>
      </w:r>
      <w:bookmarkEnd w:id="13"/>
      <w:bookmarkEnd w:id="14"/>
      <w:bookmarkEnd w:id="15"/>
      <w:bookmarkEnd w:id="16"/>
      <w:bookmarkEnd w:id="17"/>
    </w:p>
    <w:p w14:paraId="227AE559">
      <w:pPr>
        <w:pStyle w:val="6"/>
        <w:keepNext w:val="0"/>
        <w:keepLines w:val="0"/>
        <w:spacing w:before="0" w:after="0" w:line="360" w:lineRule="auto"/>
        <w:ind w:firstLine="482"/>
        <w:rPr>
          <w:rFonts w:hint="eastAsia" w:ascii="宋体" w:hAnsi="宋体"/>
          <w:color w:val="000000"/>
          <w:sz w:val="24"/>
          <w:szCs w:val="24"/>
        </w:rPr>
      </w:pPr>
      <w:bookmarkStart w:id="18" w:name="_Toc114052340"/>
      <w:bookmarkStart w:id="19" w:name="_Toc286386834"/>
      <w:bookmarkStart w:id="20" w:name="_Toc392862475"/>
      <w:bookmarkStart w:id="21" w:name="_Toc114052414"/>
      <w:bookmarkStart w:id="22" w:name="_Toc18521"/>
      <w:r>
        <w:rPr>
          <w:rFonts w:hint="eastAsia" w:ascii="宋体" w:hAnsi="宋体"/>
          <w:color w:val="000000"/>
          <w:sz w:val="24"/>
          <w:szCs w:val="24"/>
        </w:rPr>
        <w:t>1</w:t>
      </w:r>
      <w:bookmarkEnd w:id="18"/>
      <w:bookmarkEnd w:id="19"/>
      <w:bookmarkEnd w:id="20"/>
      <w:bookmarkEnd w:id="21"/>
      <w:bookmarkStart w:id="23" w:name="_Toc392862477"/>
      <w:bookmarkStart w:id="24" w:name="_Toc286386836"/>
      <w:bookmarkStart w:id="25" w:name="_Toc114052416"/>
      <w:bookmarkStart w:id="26" w:name="_Toc114052342"/>
      <w:r>
        <w:rPr>
          <w:rFonts w:hint="eastAsia" w:ascii="宋体" w:hAnsi="宋体"/>
          <w:color w:val="000000"/>
          <w:sz w:val="24"/>
          <w:szCs w:val="24"/>
        </w:rPr>
        <w:t>. 项目说明</w:t>
      </w:r>
      <w:bookmarkEnd w:id="22"/>
    </w:p>
    <w:p w14:paraId="3250FCE8">
      <w:pPr>
        <w:ind w:firstLine="315" w:firstLineChars="150"/>
        <w:rPr>
          <w:rFonts w:hint="eastAsia" w:ascii="宋体" w:hAnsi="宋体"/>
          <w:color w:val="000000"/>
          <w:kern w:val="0"/>
          <w:szCs w:val="24"/>
        </w:rPr>
      </w:pPr>
      <w:r>
        <w:rPr>
          <w:rFonts w:ascii="宋体" w:hAnsi="宋体"/>
          <w:color w:val="000000"/>
          <w:kern w:val="0"/>
          <w:szCs w:val="24"/>
        </w:rPr>
        <w:t xml:space="preserve">1.1 </w:t>
      </w:r>
      <w:r>
        <w:rPr>
          <w:rFonts w:hint="eastAsia" w:ascii="宋体" w:hAnsi="宋体"/>
          <w:color w:val="000000"/>
          <w:kern w:val="0"/>
          <w:szCs w:val="24"/>
        </w:rPr>
        <w:t>项目的说明见比选须知前附表（以下称“前附表”）所述。</w:t>
      </w:r>
    </w:p>
    <w:p w14:paraId="7B95173D">
      <w:pPr>
        <w:ind w:firstLine="315" w:firstLineChars="150"/>
        <w:rPr>
          <w:rFonts w:hint="eastAsia" w:ascii="宋体" w:hAnsi="宋体"/>
          <w:color w:val="000000"/>
          <w:kern w:val="0"/>
          <w:szCs w:val="24"/>
        </w:rPr>
      </w:pPr>
      <w:r>
        <w:rPr>
          <w:rFonts w:ascii="宋体" w:hAnsi="宋体"/>
          <w:color w:val="000000"/>
          <w:kern w:val="0"/>
          <w:szCs w:val="24"/>
        </w:rPr>
        <w:t>1.2</w:t>
      </w:r>
      <w:r>
        <w:rPr>
          <w:rFonts w:hint="eastAsia" w:ascii="宋体" w:hAnsi="宋体"/>
          <w:color w:val="000000"/>
          <w:kern w:val="0"/>
          <w:szCs w:val="24"/>
        </w:rPr>
        <w:t xml:space="preserve"> 定义</w:t>
      </w:r>
    </w:p>
    <w:p w14:paraId="467FA564">
      <w:pPr>
        <w:ind w:firstLine="315" w:firstLineChars="150"/>
        <w:rPr>
          <w:rFonts w:hint="eastAsia" w:ascii="宋体" w:hAnsi="宋体"/>
          <w:color w:val="000000"/>
          <w:kern w:val="0"/>
          <w:szCs w:val="24"/>
        </w:rPr>
      </w:pPr>
      <w:r>
        <w:rPr>
          <w:rFonts w:hint="eastAsia" w:ascii="宋体" w:hAnsi="宋体"/>
          <w:color w:val="000000"/>
          <w:kern w:val="0"/>
          <w:szCs w:val="24"/>
        </w:rPr>
        <w:t>1.2.1“比选发起人” 是指通过比选采购货物或服务的法人或其他组织，是相应采购项目的产权所有者，负责本项目的合同签订。</w:t>
      </w:r>
    </w:p>
    <w:p w14:paraId="5D43FB27">
      <w:pPr>
        <w:ind w:firstLine="315" w:firstLineChars="150"/>
        <w:rPr>
          <w:rFonts w:hint="eastAsia" w:ascii="宋体" w:hAnsi="宋体"/>
          <w:color w:val="000000"/>
          <w:kern w:val="0"/>
          <w:szCs w:val="24"/>
        </w:rPr>
      </w:pPr>
      <w:r>
        <w:rPr>
          <w:rFonts w:hint="eastAsia" w:ascii="宋体" w:hAnsi="宋体"/>
          <w:color w:val="000000"/>
          <w:kern w:val="0"/>
          <w:szCs w:val="24"/>
        </w:rPr>
        <w:t>1.2.2 “比选申请人” 指响应该比选符合资格条件</w:t>
      </w:r>
      <w:bookmarkStart w:id="443" w:name="_GoBack"/>
      <w:bookmarkEnd w:id="443"/>
      <w:r>
        <w:rPr>
          <w:rFonts w:hint="eastAsia" w:ascii="宋体" w:hAnsi="宋体"/>
          <w:color w:val="000000"/>
          <w:kern w:val="0"/>
          <w:szCs w:val="24"/>
        </w:rPr>
        <w:t>并参加投标竞争的法人或其他组织。</w:t>
      </w:r>
    </w:p>
    <w:p w14:paraId="09DBB571">
      <w:pPr>
        <w:ind w:firstLine="315" w:firstLineChars="150"/>
        <w:rPr>
          <w:rFonts w:hint="eastAsia" w:ascii="宋体" w:hAnsi="宋体"/>
          <w:color w:val="000000"/>
          <w:kern w:val="0"/>
          <w:szCs w:val="24"/>
        </w:rPr>
      </w:pPr>
      <w:r>
        <w:rPr>
          <w:rFonts w:hint="eastAsia" w:ascii="宋体" w:hAnsi="宋体"/>
          <w:color w:val="000000"/>
          <w:kern w:val="0"/>
          <w:szCs w:val="24"/>
        </w:rPr>
        <w:t>1.2.3 “日”、“天”指公历自然日。</w:t>
      </w:r>
    </w:p>
    <w:p w14:paraId="780033F3">
      <w:pPr>
        <w:ind w:firstLine="315" w:firstLineChars="150"/>
        <w:rPr>
          <w:rFonts w:hint="eastAsia" w:ascii="宋体" w:hAnsi="宋体"/>
          <w:color w:val="000000"/>
          <w:kern w:val="0"/>
          <w:szCs w:val="24"/>
        </w:rPr>
      </w:pPr>
      <w:r>
        <w:rPr>
          <w:rFonts w:hint="eastAsia" w:ascii="宋体" w:hAnsi="宋体"/>
          <w:color w:val="000000"/>
          <w:kern w:val="0"/>
          <w:szCs w:val="24"/>
        </w:rPr>
        <w:t>1.2.4 “合同”：指由本次比选所产生的合同或合约文件。</w:t>
      </w:r>
    </w:p>
    <w:p w14:paraId="1CD2CD50">
      <w:pPr>
        <w:ind w:firstLine="315" w:firstLineChars="150"/>
        <w:rPr>
          <w:rFonts w:hint="eastAsia" w:ascii="宋体" w:hAnsi="宋体"/>
          <w:color w:val="000000"/>
          <w:kern w:val="0"/>
          <w:szCs w:val="24"/>
        </w:rPr>
      </w:pPr>
      <w:r>
        <w:rPr>
          <w:rFonts w:hint="eastAsia" w:ascii="宋体" w:hAnsi="宋体"/>
          <w:color w:val="000000"/>
          <w:kern w:val="0"/>
          <w:szCs w:val="24"/>
        </w:rPr>
        <w:t>1.2.5 “比选文件”：指由比选发起人发出的本文件，包括全部章节、附件及修改补充文件，比选文件中的标题或题名仅起引导作用，而不应视为对比选文件内容的理解和解释。</w:t>
      </w:r>
    </w:p>
    <w:p w14:paraId="3BFB4FB8">
      <w:pPr>
        <w:ind w:firstLine="315" w:firstLineChars="150"/>
        <w:rPr>
          <w:rFonts w:hint="eastAsia" w:ascii="宋体" w:hAnsi="宋体"/>
          <w:color w:val="000000"/>
          <w:kern w:val="0"/>
          <w:szCs w:val="24"/>
        </w:rPr>
      </w:pPr>
      <w:r>
        <w:rPr>
          <w:rFonts w:hint="eastAsia" w:ascii="宋体" w:hAnsi="宋体"/>
          <w:color w:val="000000"/>
          <w:kern w:val="0"/>
          <w:szCs w:val="24"/>
        </w:rPr>
        <w:t>1.2.6 “比选申请文件”：指比选申请人根据本比选文件向比选发起人提交的全部文件。</w:t>
      </w:r>
    </w:p>
    <w:p w14:paraId="18F24493">
      <w:pPr>
        <w:ind w:firstLine="315" w:firstLineChars="150"/>
        <w:rPr>
          <w:rFonts w:hint="eastAsia" w:ascii="宋体" w:hAnsi="宋体"/>
          <w:color w:val="000000"/>
          <w:kern w:val="0"/>
          <w:szCs w:val="24"/>
        </w:rPr>
      </w:pPr>
      <w:r>
        <w:rPr>
          <w:rFonts w:hint="eastAsia" w:ascii="宋体" w:hAnsi="宋体"/>
          <w:color w:val="000000"/>
          <w:kern w:val="0"/>
          <w:szCs w:val="24"/>
        </w:rPr>
        <w:t>1.3 上述项目按照国家有关的法律、法规作为依据，现通过公开比选来择优选定本项目的实施单位。</w:t>
      </w:r>
    </w:p>
    <w:p w14:paraId="1AD470E2">
      <w:pPr>
        <w:ind w:firstLine="315" w:firstLineChars="150"/>
        <w:rPr>
          <w:rFonts w:hint="eastAsia" w:ascii="宋体" w:hAnsi="宋体"/>
          <w:color w:val="000000"/>
          <w:kern w:val="0"/>
          <w:szCs w:val="24"/>
        </w:rPr>
      </w:pPr>
      <w:r>
        <w:rPr>
          <w:rFonts w:hint="eastAsia" w:ascii="宋体" w:hAnsi="宋体"/>
          <w:color w:val="000000"/>
          <w:kern w:val="0"/>
          <w:szCs w:val="24"/>
        </w:rPr>
        <w:t>1.4 不论响应结果如何，比选申请人的响应文件均不退回。</w:t>
      </w:r>
    </w:p>
    <w:p w14:paraId="3FA2EF3F">
      <w:pPr>
        <w:ind w:firstLine="315" w:firstLineChars="150"/>
        <w:rPr>
          <w:rFonts w:hint="eastAsia" w:ascii="宋体" w:hAnsi="宋体"/>
          <w:color w:val="000000"/>
          <w:kern w:val="0"/>
          <w:szCs w:val="24"/>
        </w:rPr>
      </w:pPr>
      <w:r>
        <w:rPr>
          <w:rFonts w:hint="eastAsia" w:ascii="宋体" w:hAnsi="宋体"/>
          <w:color w:val="000000"/>
          <w:kern w:val="0"/>
          <w:szCs w:val="24"/>
        </w:rPr>
        <w:t>1.5 比选申请人不允许有挂靠或转包的行为，比选发起人或评审委员会在任何时候发现比选申请人是挂靠或转包的，其响应将被拒绝，签订合同的，中止合同。比选申请人对由此造成的后果承担所有责任。</w:t>
      </w:r>
    </w:p>
    <w:p w14:paraId="01932AA0">
      <w:pPr>
        <w:ind w:firstLine="315" w:firstLineChars="150"/>
        <w:rPr>
          <w:rFonts w:hint="eastAsia" w:ascii="宋体" w:hAnsi="宋体"/>
          <w:color w:val="000000"/>
          <w:kern w:val="0"/>
          <w:szCs w:val="24"/>
        </w:rPr>
      </w:pPr>
      <w:r>
        <w:rPr>
          <w:rFonts w:hint="eastAsia" w:ascii="宋体" w:hAnsi="宋体"/>
          <w:color w:val="000000"/>
          <w:kern w:val="0"/>
          <w:szCs w:val="24"/>
        </w:rPr>
        <w:t>1.6 项目概况</w:t>
      </w:r>
    </w:p>
    <w:p w14:paraId="40D50E28">
      <w:pPr>
        <w:ind w:firstLine="315" w:firstLineChars="150"/>
        <w:rPr>
          <w:rFonts w:hint="eastAsia" w:ascii="宋体" w:hAnsi="宋体"/>
          <w:color w:val="000000"/>
          <w:kern w:val="0"/>
          <w:szCs w:val="24"/>
          <w:lang w:eastAsia="zh-CN"/>
        </w:rPr>
      </w:pPr>
      <w:r>
        <w:rPr>
          <w:rFonts w:hint="eastAsia" w:ascii="宋体" w:hAnsi="宋体"/>
          <w:color w:val="000000"/>
          <w:kern w:val="0"/>
          <w:szCs w:val="24"/>
        </w:rPr>
        <w:t xml:space="preserve"> </w:t>
      </w:r>
      <w:bookmarkStart w:id="27" w:name="_Hlk159751974"/>
      <w:r>
        <w:rPr>
          <w:rFonts w:hint="eastAsia" w:ascii="宋体" w:hAnsi="宋体"/>
          <w:color w:val="000000"/>
          <w:kern w:val="0"/>
          <w:szCs w:val="24"/>
        </w:rPr>
        <w:t>本项目为</w:t>
      </w:r>
      <w:r>
        <w:rPr>
          <w:rFonts w:hint="eastAsia" w:ascii="宋体" w:hAnsi="宋体"/>
          <w:color w:val="000000"/>
          <w:kern w:val="0"/>
          <w:szCs w:val="24"/>
          <w:lang w:eastAsia="zh-CN"/>
        </w:rPr>
        <w:t>数据标准编制</w:t>
      </w:r>
      <w:r>
        <w:rPr>
          <w:rFonts w:hint="eastAsia" w:ascii="宋体" w:hAnsi="宋体"/>
          <w:color w:val="000000"/>
          <w:kern w:val="0"/>
          <w:szCs w:val="24"/>
        </w:rPr>
        <w:t>项目，</w:t>
      </w:r>
      <w:r>
        <w:rPr>
          <w:rFonts w:hint="eastAsia" w:ascii="宋体" w:hAnsi="宋体"/>
          <w:color w:val="000000"/>
          <w:kern w:val="0"/>
          <w:szCs w:val="24"/>
          <w:lang w:eastAsia="zh-CN"/>
        </w:rPr>
        <w:t>旨在南宁市公共交通领域建立包含轨道交通、常规地面公交、共享交通、出租车及网约车等多方式公共交通在内的出行数据管理规范，明确数据分类、数据内容与形式、数据采集、数据质量</w:t>
      </w:r>
      <w:r>
        <w:rPr>
          <w:rFonts w:hint="eastAsia" w:ascii="宋体" w:hAnsi="宋体"/>
          <w:color w:val="000000"/>
          <w:kern w:val="0"/>
          <w:szCs w:val="24"/>
          <w:lang w:val="en-US" w:eastAsia="zh-CN"/>
        </w:rPr>
        <w:t>管理</w:t>
      </w:r>
      <w:r>
        <w:rPr>
          <w:rFonts w:hint="eastAsia" w:ascii="宋体" w:hAnsi="宋体"/>
          <w:color w:val="000000"/>
          <w:kern w:val="0"/>
          <w:szCs w:val="24"/>
          <w:lang w:eastAsia="zh-CN"/>
        </w:rPr>
        <w:t>等内容。</w:t>
      </w:r>
    </w:p>
    <w:p w14:paraId="37A3AF26">
      <w:pPr>
        <w:pStyle w:val="6"/>
        <w:keepNext w:val="0"/>
        <w:keepLines w:val="0"/>
        <w:spacing w:before="0" w:after="0" w:line="360" w:lineRule="auto"/>
        <w:ind w:firstLine="482"/>
        <w:rPr>
          <w:rFonts w:hint="eastAsia" w:ascii="宋体" w:hAnsi="宋体" w:eastAsia="宋体"/>
          <w:color w:val="000000"/>
          <w:sz w:val="24"/>
          <w:szCs w:val="24"/>
          <w:lang w:eastAsia="zh-CN"/>
        </w:rPr>
      </w:pPr>
      <w:bookmarkStart w:id="28" w:name="_Toc27744"/>
      <w:r>
        <w:rPr>
          <w:rFonts w:hint="eastAsia" w:ascii="宋体" w:hAnsi="宋体"/>
          <w:color w:val="000000"/>
          <w:sz w:val="24"/>
          <w:szCs w:val="24"/>
          <w:lang w:val="en-US" w:eastAsia="zh-CN"/>
        </w:rPr>
        <w:t>2</w:t>
      </w:r>
      <w:r>
        <w:rPr>
          <w:rFonts w:hint="eastAsia" w:ascii="宋体" w:hAnsi="宋体"/>
          <w:color w:val="000000"/>
          <w:sz w:val="24"/>
          <w:szCs w:val="24"/>
        </w:rPr>
        <w:t xml:space="preserve">. </w:t>
      </w:r>
      <w:r>
        <w:rPr>
          <w:rFonts w:hint="eastAsia" w:ascii="宋体" w:hAnsi="宋体"/>
          <w:color w:val="000000"/>
          <w:sz w:val="24"/>
          <w:szCs w:val="24"/>
          <w:lang w:eastAsia="zh-CN"/>
        </w:rPr>
        <w:t>资格与合格条件的要求</w:t>
      </w:r>
      <w:bookmarkEnd w:id="28"/>
    </w:p>
    <w:bookmarkEnd w:id="23"/>
    <w:bookmarkEnd w:id="24"/>
    <w:bookmarkEnd w:id="25"/>
    <w:bookmarkEnd w:id="26"/>
    <w:bookmarkEnd w:id="27"/>
    <w:p w14:paraId="52714DCC">
      <w:pPr>
        <w:ind w:firstLine="315" w:firstLineChars="150"/>
        <w:rPr>
          <w:rFonts w:hint="default" w:eastAsia="宋体"/>
          <w:lang w:val="en-US" w:eastAsia="zh-CN"/>
        </w:rPr>
      </w:pPr>
      <w:r>
        <w:rPr>
          <w:rFonts w:hint="eastAsia" w:ascii="宋体" w:hAnsi="宋体"/>
          <w:color w:val="000000"/>
          <w:kern w:val="0"/>
          <w:szCs w:val="24"/>
        </w:rPr>
        <w:t>2.1 比选申请人必须满足前附表第6项相应的资质等级及要求。</w:t>
      </w:r>
      <w:bookmarkStart w:id="29" w:name="_Toc114052417"/>
      <w:bookmarkStart w:id="30" w:name="_Toc286386837"/>
      <w:bookmarkStart w:id="31" w:name="_Toc114052343"/>
      <w:bookmarkStart w:id="32" w:name="_Toc392862478"/>
    </w:p>
    <w:p w14:paraId="135E792C">
      <w:pPr>
        <w:pStyle w:val="6"/>
        <w:keepNext w:val="0"/>
        <w:keepLines w:val="0"/>
        <w:spacing w:before="0" w:after="0" w:line="360" w:lineRule="auto"/>
        <w:ind w:firstLine="482"/>
        <w:rPr>
          <w:rFonts w:ascii="宋体" w:hAnsi="宋体"/>
          <w:color w:val="000000"/>
          <w:sz w:val="24"/>
          <w:szCs w:val="24"/>
        </w:rPr>
      </w:pPr>
      <w:bookmarkStart w:id="33" w:name="_Toc9313"/>
      <w:r>
        <w:rPr>
          <w:rFonts w:hint="eastAsia" w:ascii="宋体" w:hAnsi="宋体"/>
          <w:color w:val="000000"/>
          <w:sz w:val="24"/>
          <w:szCs w:val="24"/>
        </w:rPr>
        <w:t>3. 申请比选费用</w:t>
      </w:r>
      <w:bookmarkEnd w:id="29"/>
      <w:bookmarkEnd w:id="30"/>
      <w:bookmarkEnd w:id="31"/>
      <w:bookmarkEnd w:id="32"/>
      <w:bookmarkEnd w:id="33"/>
    </w:p>
    <w:p w14:paraId="40BEE0BC">
      <w:pPr>
        <w:ind w:firstLine="315" w:firstLineChars="150"/>
        <w:rPr>
          <w:rFonts w:hint="eastAsia" w:ascii="宋体" w:hAnsi="宋体"/>
          <w:color w:val="000000"/>
          <w:kern w:val="0"/>
          <w:szCs w:val="24"/>
        </w:rPr>
      </w:pPr>
      <w:r>
        <w:rPr>
          <w:rFonts w:hint="eastAsia" w:ascii="宋体" w:hAnsi="宋体"/>
          <w:color w:val="000000"/>
          <w:kern w:val="0"/>
          <w:szCs w:val="24"/>
        </w:rPr>
        <w:t>3.1 比选申请人应承担其编制文件与递交文件所涉及的一切费用。无论评审结果如何，比选发起人对上述费用不承担任何责任。</w:t>
      </w:r>
      <w:bookmarkStart w:id="34" w:name="_Toc286386838"/>
      <w:bookmarkStart w:id="35" w:name="_Toc114052344"/>
      <w:bookmarkStart w:id="36" w:name="_Toc114052418"/>
    </w:p>
    <w:p w14:paraId="13E7FFA4">
      <w:pPr>
        <w:pStyle w:val="5"/>
        <w:spacing w:line="360" w:lineRule="auto"/>
        <w:jc w:val="center"/>
        <w:rPr>
          <w:rFonts w:hint="eastAsia" w:ascii="宋体" w:hAnsi="宋体" w:eastAsia="宋体"/>
          <w:color w:val="000000"/>
          <w:sz w:val="28"/>
          <w:szCs w:val="28"/>
        </w:rPr>
      </w:pPr>
      <w:bookmarkStart w:id="37" w:name="_Toc3917"/>
      <w:bookmarkStart w:id="38" w:name="_Toc392862479"/>
      <w:r>
        <w:rPr>
          <w:rFonts w:hint="eastAsia" w:ascii="宋体" w:hAnsi="宋体" w:eastAsia="宋体"/>
          <w:color w:val="000000"/>
          <w:sz w:val="28"/>
          <w:szCs w:val="28"/>
        </w:rPr>
        <w:t>二、比选文件</w:t>
      </w:r>
      <w:bookmarkEnd w:id="34"/>
      <w:bookmarkEnd w:id="35"/>
      <w:bookmarkEnd w:id="36"/>
      <w:bookmarkEnd w:id="37"/>
      <w:bookmarkEnd w:id="38"/>
      <w:bookmarkStart w:id="39" w:name="_Toc392862480"/>
      <w:bookmarkStart w:id="40" w:name="_Toc286386839"/>
      <w:bookmarkStart w:id="41" w:name="_Toc114052345"/>
      <w:bookmarkStart w:id="42" w:name="_Toc114052419"/>
    </w:p>
    <w:p w14:paraId="764D5BCE">
      <w:pPr>
        <w:pStyle w:val="6"/>
        <w:keepNext w:val="0"/>
        <w:keepLines w:val="0"/>
        <w:spacing w:before="0" w:after="0" w:line="360" w:lineRule="auto"/>
        <w:ind w:firstLine="482"/>
        <w:rPr>
          <w:rFonts w:ascii="宋体" w:hAnsi="宋体"/>
          <w:color w:val="000000"/>
          <w:kern w:val="0"/>
          <w:sz w:val="24"/>
          <w:szCs w:val="24"/>
        </w:rPr>
      </w:pPr>
      <w:bookmarkStart w:id="43" w:name="_Toc436771468"/>
      <w:bookmarkStart w:id="44" w:name="_Toc22577"/>
      <w:r>
        <w:rPr>
          <w:rFonts w:hint="eastAsia" w:ascii="宋体" w:hAnsi="宋体"/>
          <w:color w:val="000000"/>
          <w:kern w:val="0"/>
          <w:sz w:val="24"/>
          <w:szCs w:val="24"/>
        </w:rPr>
        <w:t>4. 比选文件的组成</w:t>
      </w:r>
      <w:bookmarkEnd w:id="39"/>
      <w:bookmarkEnd w:id="40"/>
      <w:bookmarkEnd w:id="41"/>
      <w:bookmarkEnd w:id="42"/>
      <w:bookmarkEnd w:id="43"/>
      <w:bookmarkEnd w:id="44"/>
    </w:p>
    <w:p w14:paraId="2580E619">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4.1 比选文件包括比选须知、</w:t>
      </w:r>
      <w:r>
        <w:rPr>
          <w:rFonts w:hint="eastAsia" w:ascii="宋体" w:hAnsi="宋体"/>
          <w:color w:val="000000"/>
          <w:kern w:val="58"/>
          <w:szCs w:val="24"/>
          <w:lang w:eastAsia="zh-CN"/>
        </w:rPr>
        <w:t>用户需求书</w:t>
      </w:r>
      <w:r>
        <w:rPr>
          <w:rFonts w:hint="eastAsia" w:ascii="宋体" w:hAnsi="宋体"/>
          <w:color w:val="0000FF"/>
          <w:kern w:val="58"/>
          <w:szCs w:val="24"/>
        </w:rPr>
        <w:t>、</w:t>
      </w:r>
      <w:r>
        <w:rPr>
          <w:rFonts w:hint="eastAsia" w:ascii="宋体" w:hAnsi="宋体"/>
          <w:color w:val="auto"/>
          <w:kern w:val="58"/>
          <w:szCs w:val="24"/>
          <w:lang w:eastAsia="zh-CN"/>
        </w:rPr>
        <w:t>比选申请文件、</w:t>
      </w:r>
      <w:r>
        <w:rPr>
          <w:rFonts w:hint="eastAsia" w:ascii="宋体" w:hAnsi="宋体"/>
          <w:color w:val="000000"/>
          <w:kern w:val="58"/>
          <w:szCs w:val="24"/>
        </w:rPr>
        <w:t>评分</w:t>
      </w:r>
      <w:r>
        <w:rPr>
          <w:rFonts w:hint="eastAsia" w:ascii="宋体" w:hAnsi="宋体"/>
          <w:color w:val="000000"/>
          <w:kern w:val="58"/>
          <w:szCs w:val="24"/>
          <w:lang w:eastAsia="zh-CN"/>
        </w:rPr>
        <w:t>办法</w:t>
      </w:r>
      <w:r>
        <w:rPr>
          <w:rFonts w:hint="eastAsia" w:ascii="宋体" w:hAnsi="宋体"/>
          <w:color w:val="000000"/>
          <w:kern w:val="58"/>
          <w:szCs w:val="24"/>
        </w:rPr>
        <w:t>、合同条款</w:t>
      </w:r>
      <w:r>
        <w:rPr>
          <w:rFonts w:hint="eastAsia" w:ascii="宋体" w:hAnsi="宋体"/>
          <w:color w:val="000000"/>
          <w:kern w:val="58"/>
          <w:szCs w:val="24"/>
          <w:lang w:eastAsia="zh-CN"/>
        </w:rPr>
        <w:t>及</w:t>
      </w:r>
      <w:r>
        <w:rPr>
          <w:rFonts w:hint="eastAsia" w:ascii="宋体" w:hAnsi="宋体"/>
          <w:color w:val="000000"/>
          <w:kern w:val="58"/>
          <w:szCs w:val="24"/>
        </w:rPr>
        <w:t>格式等。</w:t>
      </w:r>
    </w:p>
    <w:p w14:paraId="023678AD">
      <w:pPr>
        <w:pStyle w:val="6"/>
        <w:keepNext w:val="0"/>
        <w:keepLines w:val="0"/>
        <w:spacing w:before="0" w:after="0" w:line="360" w:lineRule="auto"/>
        <w:ind w:firstLine="482"/>
        <w:rPr>
          <w:rFonts w:ascii="宋体" w:hAnsi="宋体"/>
          <w:color w:val="000000"/>
          <w:kern w:val="0"/>
          <w:sz w:val="24"/>
          <w:szCs w:val="24"/>
        </w:rPr>
      </w:pPr>
      <w:bookmarkStart w:id="45" w:name="_Toc286386840"/>
      <w:bookmarkStart w:id="46" w:name="_Toc436771469"/>
      <w:bookmarkStart w:id="47" w:name="_Toc22850"/>
      <w:bookmarkStart w:id="48" w:name="_Toc392862481"/>
      <w:bookmarkStart w:id="49" w:name="_Toc114052420"/>
      <w:bookmarkStart w:id="50" w:name="_Toc114052346"/>
      <w:r>
        <w:rPr>
          <w:rFonts w:hint="eastAsia" w:ascii="宋体" w:hAnsi="宋体"/>
          <w:color w:val="000000"/>
          <w:kern w:val="0"/>
          <w:sz w:val="24"/>
          <w:szCs w:val="24"/>
        </w:rPr>
        <w:t>5. 比选文件的解释</w:t>
      </w:r>
      <w:bookmarkEnd w:id="45"/>
      <w:bookmarkEnd w:id="46"/>
      <w:bookmarkEnd w:id="47"/>
      <w:bookmarkEnd w:id="48"/>
      <w:bookmarkEnd w:id="49"/>
      <w:bookmarkEnd w:id="50"/>
    </w:p>
    <w:p w14:paraId="00406A7D">
      <w:pPr>
        <w:autoSpaceDE w:val="0"/>
        <w:autoSpaceDN w:val="0"/>
        <w:adjustRightInd w:val="0"/>
        <w:ind w:firstLine="315" w:firstLineChars="150"/>
        <w:rPr>
          <w:rFonts w:hint="eastAsia" w:ascii="宋体" w:hAnsi="宋体"/>
          <w:color w:val="000000"/>
          <w:kern w:val="0"/>
          <w:szCs w:val="24"/>
        </w:rPr>
      </w:pPr>
      <w:bookmarkStart w:id="51" w:name="_Toc114052347"/>
      <w:bookmarkStart w:id="52" w:name="_Toc436771470"/>
      <w:bookmarkStart w:id="53" w:name="_Toc392862482"/>
      <w:bookmarkStart w:id="54" w:name="_Toc286386841"/>
      <w:bookmarkStart w:id="55" w:name="_Toc114052421"/>
      <w:r>
        <w:rPr>
          <w:rFonts w:hint="eastAsia" w:ascii="宋体" w:hAnsi="宋体"/>
          <w:color w:val="000000"/>
          <w:kern w:val="58"/>
          <w:szCs w:val="24"/>
        </w:rPr>
        <w:t xml:space="preserve">5.1 </w:t>
      </w:r>
      <w:r>
        <w:rPr>
          <w:rFonts w:hint="eastAsia" w:ascii="宋体" w:hAnsi="宋体"/>
          <w:color w:val="000000"/>
          <w:kern w:val="0"/>
          <w:szCs w:val="24"/>
        </w:rPr>
        <w:t>比选申请人在获取比选文件后，若有问题需要澄清，均应在递交文件截止时间3个工作日前的正常工作时间内，用当面递交或传真书面通知比选人，其他方式为无效。比选人将于递交文件截止时间2天前以书面形式,在比选人公共邮箱发布，予以答复。</w:t>
      </w:r>
    </w:p>
    <w:p w14:paraId="33101066">
      <w:pPr>
        <w:pStyle w:val="6"/>
        <w:keepNext w:val="0"/>
        <w:keepLines w:val="0"/>
        <w:spacing w:before="0" w:after="0" w:line="360" w:lineRule="auto"/>
        <w:ind w:firstLine="482"/>
        <w:rPr>
          <w:rFonts w:ascii="宋体" w:hAnsi="宋体"/>
          <w:color w:val="000000"/>
          <w:kern w:val="0"/>
          <w:sz w:val="24"/>
          <w:szCs w:val="24"/>
        </w:rPr>
      </w:pPr>
      <w:bookmarkStart w:id="56" w:name="_Toc6345"/>
      <w:r>
        <w:rPr>
          <w:rFonts w:hint="eastAsia" w:ascii="宋体" w:hAnsi="宋体"/>
          <w:color w:val="000000"/>
          <w:kern w:val="0"/>
          <w:sz w:val="24"/>
          <w:szCs w:val="24"/>
        </w:rPr>
        <w:t>6. 比选文件的修改</w:t>
      </w:r>
      <w:bookmarkEnd w:id="51"/>
      <w:bookmarkEnd w:id="52"/>
      <w:bookmarkEnd w:id="53"/>
      <w:bookmarkEnd w:id="54"/>
      <w:bookmarkEnd w:id="55"/>
      <w:bookmarkEnd w:id="56"/>
    </w:p>
    <w:p w14:paraId="0F9C5DFB">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6</w:t>
      </w:r>
      <w:r>
        <w:rPr>
          <w:rFonts w:ascii="宋体" w:hAnsi="宋体"/>
          <w:color w:val="000000"/>
          <w:kern w:val="58"/>
          <w:szCs w:val="24"/>
        </w:rPr>
        <w:t xml:space="preserve">.1 </w:t>
      </w:r>
      <w:r>
        <w:rPr>
          <w:rFonts w:hint="eastAsia" w:ascii="宋体" w:hAnsi="宋体"/>
          <w:color w:val="000000"/>
          <w:kern w:val="58"/>
          <w:szCs w:val="24"/>
        </w:rPr>
        <w:t>比选发起人将答疑及修改内容在前附表规定的时间内以书面的形式发给比选申请人，补充通知作为比选文件的组成部分，对比选申请人起约束作用。</w:t>
      </w:r>
    </w:p>
    <w:p w14:paraId="2E7706DD">
      <w:pPr>
        <w:pStyle w:val="2"/>
      </w:pPr>
    </w:p>
    <w:p w14:paraId="48866518">
      <w:pPr>
        <w:pStyle w:val="5"/>
        <w:jc w:val="center"/>
        <w:rPr>
          <w:rFonts w:hint="eastAsia" w:ascii="宋体" w:hAnsi="宋体" w:eastAsia="宋体"/>
          <w:color w:val="000000"/>
          <w:sz w:val="28"/>
          <w:szCs w:val="28"/>
        </w:rPr>
      </w:pPr>
      <w:bookmarkStart w:id="57" w:name="_Toc286386842"/>
      <w:bookmarkStart w:id="58" w:name="_Toc114052348"/>
      <w:bookmarkStart w:id="59" w:name="_Toc20534"/>
      <w:bookmarkStart w:id="60" w:name="_Toc114052422"/>
      <w:bookmarkStart w:id="61" w:name="_Toc392862483"/>
      <w:r>
        <w:rPr>
          <w:rFonts w:hint="eastAsia" w:ascii="宋体" w:hAnsi="宋体" w:eastAsia="宋体"/>
          <w:color w:val="000000"/>
          <w:sz w:val="28"/>
          <w:szCs w:val="28"/>
        </w:rPr>
        <w:t>三、申请比选报价说明</w:t>
      </w:r>
      <w:bookmarkEnd w:id="57"/>
      <w:bookmarkEnd w:id="58"/>
      <w:bookmarkEnd w:id="59"/>
      <w:bookmarkEnd w:id="60"/>
      <w:bookmarkEnd w:id="61"/>
      <w:bookmarkStart w:id="62" w:name="_Toc114052423"/>
      <w:bookmarkStart w:id="63" w:name="_Toc114052349"/>
      <w:bookmarkStart w:id="64" w:name="_Toc286386843"/>
      <w:bookmarkStart w:id="65" w:name="_Toc392862484"/>
    </w:p>
    <w:p w14:paraId="5A6293B6">
      <w:pPr>
        <w:pStyle w:val="6"/>
        <w:keepNext w:val="0"/>
        <w:keepLines w:val="0"/>
        <w:spacing w:before="0" w:after="0" w:line="360" w:lineRule="auto"/>
        <w:ind w:firstLine="482"/>
        <w:rPr>
          <w:rFonts w:hint="eastAsia" w:ascii="宋体" w:hAnsi="宋体"/>
          <w:color w:val="000000"/>
          <w:kern w:val="0"/>
          <w:sz w:val="24"/>
          <w:szCs w:val="24"/>
        </w:rPr>
      </w:pPr>
      <w:bookmarkStart w:id="66" w:name="_Toc436771472"/>
      <w:bookmarkStart w:id="67" w:name="_Toc19798"/>
      <w:r>
        <w:rPr>
          <w:rFonts w:hint="eastAsia" w:ascii="宋体" w:hAnsi="宋体"/>
          <w:color w:val="000000"/>
          <w:kern w:val="0"/>
          <w:sz w:val="24"/>
          <w:szCs w:val="24"/>
        </w:rPr>
        <w:t>7. 申请比选</w:t>
      </w:r>
      <w:bookmarkEnd w:id="62"/>
      <w:bookmarkEnd w:id="63"/>
      <w:bookmarkEnd w:id="64"/>
      <w:r>
        <w:rPr>
          <w:rFonts w:hint="eastAsia" w:ascii="宋体" w:hAnsi="宋体"/>
          <w:color w:val="000000"/>
          <w:kern w:val="0"/>
          <w:sz w:val="24"/>
          <w:szCs w:val="24"/>
        </w:rPr>
        <w:t>报价</w:t>
      </w:r>
      <w:bookmarkEnd w:id="65"/>
      <w:bookmarkEnd w:id="66"/>
      <w:bookmarkEnd w:id="67"/>
    </w:p>
    <w:p w14:paraId="7B965B1F">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7.1 本项目的比选范围为</w:t>
      </w:r>
      <w:r>
        <w:rPr>
          <w:rFonts w:hint="eastAsia" w:ascii="宋体" w:hAnsi="宋体" w:cs="Times New Roman"/>
          <w:color w:val="auto"/>
          <w:kern w:val="2"/>
          <w:sz w:val="21"/>
          <w:szCs w:val="21"/>
          <w:lang w:val="en-US" w:eastAsia="zh-CN" w:bidi="ar-SA"/>
        </w:rPr>
        <w:t>用户需求书</w:t>
      </w:r>
      <w:r>
        <w:rPr>
          <w:rFonts w:hint="eastAsia" w:ascii="宋体" w:hAnsi="宋体"/>
          <w:color w:val="auto"/>
          <w:kern w:val="58"/>
          <w:szCs w:val="24"/>
        </w:rPr>
        <w:t>规定的全部</w:t>
      </w:r>
      <w:r>
        <w:rPr>
          <w:rFonts w:hint="eastAsia" w:ascii="宋体" w:hAnsi="宋体"/>
          <w:color w:val="auto"/>
          <w:kern w:val="58"/>
          <w:szCs w:val="24"/>
          <w:lang w:eastAsia="zh-CN"/>
        </w:rPr>
        <w:t>要求</w:t>
      </w:r>
      <w:r>
        <w:rPr>
          <w:rFonts w:hint="eastAsia" w:ascii="宋体" w:hAnsi="宋体"/>
          <w:color w:val="000000"/>
          <w:kern w:val="58"/>
          <w:szCs w:val="24"/>
        </w:rPr>
        <w:t>及服务范围，并以比选申请人提交的比选报价中的单价和合价为基础。本项目比选报价采用的币种为人民币。</w:t>
      </w:r>
    </w:p>
    <w:p w14:paraId="1D548F31">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7.2 比选申请人必须对比选项目内容中所有工作内容作完整唯一的报价。</w:t>
      </w:r>
    </w:p>
    <w:p w14:paraId="0461637F">
      <w:pPr>
        <w:pStyle w:val="5"/>
        <w:jc w:val="center"/>
        <w:rPr>
          <w:rFonts w:ascii="宋体" w:hAnsi="宋体" w:eastAsia="宋体"/>
          <w:color w:val="000000"/>
          <w:sz w:val="28"/>
          <w:szCs w:val="28"/>
        </w:rPr>
      </w:pPr>
      <w:bookmarkStart w:id="68" w:name="_Toc114052350"/>
      <w:bookmarkStart w:id="69" w:name="_Toc114052424"/>
      <w:bookmarkStart w:id="70" w:name="_Toc7022"/>
      <w:bookmarkStart w:id="71" w:name="_Toc286386844"/>
      <w:bookmarkStart w:id="72" w:name="_Toc392862485"/>
      <w:r>
        <w:rPr>
          <w:rFonts w:hint="eastAsia" w:ascii="宋体" w:hAnsi="宋体" w:eastAsia="宋体"/>
          <w:color w:val="000000"/>
          <w:sz w:val="28"/>
          <w:szCs w:val="28"/>
        </w:rPr>
        <w:t>四、比选申请文件的编制</w:t>
      </w:r>
      <w:bookmarkEnd w:id="68"/>
      <w:bookmarkEnd w:id="69"/>
      <w:bookmarkEnd w:id="70"/>
      <w:bookmarkEnd w:id="71"/>
      <w:bookmarkEnd w:id="72"/>
    </w:p>
    <w:p w14:paraId="3C123348">
      <w:pPr>
        <w:pStyle w:val="6"/>
        <w:keepNext w:val="0"/>
        <w:keepLines w:val="0"/>
        <w:spacing w:before="0" w:after="0" w:line="360" w:lineRule="auto"/>
        <w:ind w:firstLine="482"/>
        <w:rPr>
          <w:rFonts w:ascii="宋体" w:hAnsi="宋体"/>
          <w:color w:val="000000"/>
          <w:kern w:val="0"/>
          <w:sz w:val="24"/>
          <w:szCs w:val="24"/>
        </w:rPr>
      </w:pPr>
      <w:bookmarkStart w:id="73" w:name="_Toc392862486"/>
      <w:bookmarkStart w:id="74" w:name="_Toc436771474"/>
      <w:bookmarkStart w:id="75" w:name="_Toc4526"/>
      <w:bookmarkStart w:id="76" w:name="_Toc286386845"/>
      <w:r>
        <w:rPr>
          <w:rFonts w:hint="eastAsia" w:ascii="宋体" w:hAnsi="宋体"/>
          <w:color w:val="000000"/>
          <w:kern w:val="0"/>
          <w:sz w:val="24"/>
          <w:szCs w:val="24"/>
        </w:rPr>
        <w:t>8. 比选申请文件编写注意事项</w:t>
      </w:r>
      <w:bookmarkEnd w:id="73"/>
      <w:bookmarkEnd w:id="74"/>
      <w:bookmarkEnd w:id="75"/>
      <w:bookmarkEnd w:id="76"/>
    </w:p>
    <w:p w14:paraId="52E56244">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8.1 比选申请人应认真阅读比选文件，按照比选文件的要求编制比选申请文件。如果没有按照比选文件要求提交比选申请文件，或没有对比选文件提出的实质性要求和条件作出响应，可能导致该比选申请文件被拒绝。</w:t>
      </w:r>
    </w:p>
    <w:p w14:paraId="28E34D79">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8.2 比选文件提出的实质性要求和条件是指本比选项目所涉及的价格、服务及其它要求、合同条款等内容。</w:t>
      </w:r>
    </w:p>
    <w:p w14:paraId="1065B068">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8.3 比选申请人的比选申请文件以及所有来往函电统一使用中文(特别规定除外)。</w:t>
      </w:r>
    </w:p>
    <w:p w14:paraId="1D5E4B02">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8.4 比选申请文件中使用的计量单位除比选文件中有特殊规定外，一律使用法定计量单位。</w:t>
      </w:r>
    </w:p>
    <w:p w14:paraId="2DBFF3D5">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8.5 比选申请文件必须装订成册，不允许以活页夹等形式封装。</w:t>
      </w:r>
    </w:p>
    <w:p w14:paraId="6AD69146">
      <w:pPr>
        <w:autoSpaceDE w:val="0"/>
        <w:autoSpaceDN w:val="0"/>
        <w:adjustRightInd w:val="0"/>
        <w:ind w:firstLine="315" w:firstLineChars="150"/>
        <w:rPr>
          <w:rFonts w:hint="eastAsia" w:ascii="宋体" w:hAnsi="宋体"/>
          <w:color w:val="000000"/>
          <w:kern w:val="58"/>
          <w:szCs w:val="24"/>
        </w:rPr>
      </w:pPr>
      <w:r>
        <w:rPr>
          <w:rFonts w:hint="eastAsia" w:ascii="宋体" w:hAnsi="宋体"/>
          <w:color w:val="000000"/>
          <w:kern w:val="58"/>
          <w:szCs w:val="24"/>
        </w:rPr>
        <w:t xml:space="preserve">8.6 比选申请文件的所有组成部分均须加盖法人单位公章或骑缝章。 </w:t>
      </w:r>
    </w:p>
    <w:p w14:paraId="197C5789">
      <w:pPr>
        <w:pStyle w:val="6"/>
        <w:keepNext w:val="0"/>
        <w:keepLines w:val="0"/>
        <w:spacing w:before="0" w:after="0" w:line="360" w:lineRule="auto"/>
        <w:ind w:firstLine="482"/>
        <w:rPr>
          <w:rFonts w:ascii="宋体" w:hAnsi="宋体"/>
          <w:color w:val="000000"/>
          <w:kern w:val="0"/>
          <w:sz w:val="24"/>
          <w:szCs w:val="24"/>
        </w:rPr>
      </w:pPr>
      <w:bookmarkStart w:id="77" w:name="_Toc14978"/>
      <w:bookmarkStart w:id="78" w:name="_Toc286386846"/>
      <w:bookmarkStart w:id="79" w:name="_Toc114052426"/>
      <w:bookmarkStart w:id="80" w:name="_Toc436771475"/>
      <w:bookmarkStart w:id="81" w:name="_Toc392862487"/>
      <w:bookmarkStart w:id="82" w:name="_Toc114052352"/>
      <w:r>
        <w:rPr>
          <w:rFonts w:hint="eastAsia" w:ascii="宋体" w:hAnsi="宋体"/>
          <w:color w:val="000000"/>
          <w:kern w:val="0"/>
          <w:sz w:val="24"/>
          <w:szCs w:val="24"/>
        </w:rPr>
        <w:t>9. 比选申请文件的组成</w:t>
      </w:r>
      <w:bookmarkEnd w:id="77"/>
      <w:bookmarkEnd w:id="78"/>
      <w:bookmarkEnd w:id="79"/>
      <w:bookmarkEnd w:id="80"/>
      <w:bookmarkEnd w:id="81"/>
      <w:bookmarkEnd w:id="82"/>
    </w:p>
    <w:p w14:paraId="554C1D1A">
      <w:pPr>
        <w:autoSpaceDE w:val="0"/>
        <w:autoSpaceDN w:val="0"/>
        <w:adjustRightInd w:val="0"/>
        <w:ind w:firstLine="315" w:firstLineChars="150"/>
        <w:rPr>
          <w:rFonts w:hint="eastAsia" w:ascii="宋体" w:hAnsi="宋体"/>
          <w:color w:val="000000"/>
          <w:kern w:val="0"/>
          <w:szCs w:val="24"/>
        </w:rPr>
      </w:pPr>
      <w:bookmarkStart w:id="83" w:name="_Toc114052354"/>
      <w:r>
        <w:rPr>
          <w:rFonts w:hint="eastAsia" w:ascii="宋体" w:hAnsi="宋体"/>
          <w:color w:val="000000"/>
          <w:kern w:val="0"/>
          <w:szCs w:val="24"/>
        </w:rPr>
        <w:t>9</w:t>
      </w:r>
      <w:r>
        <w:rPr>
          <w:rFonts w:ascii="宋体" w:hAnsi="宋体"/>
          <w:color w:val="000000"/>
          <w:kern w:val="0"/>
          <w:szCs w:val="24"/>
        </w:rPr>
        <w:t>.1 比选</w:t>
      </w:r>
      <w:r>
        <w:rPr>
          <w:rFonts w:hint="eastAsia" w:ascii="宋体" w:hAnsi="宋体"/>
          <w:color w:val="000000"/>
          <w:kern w:val="0"/>
          <w:szCs w:val="24"/>
        </w:rPr>
        <w:t>申请</w:t>
      </w:r>
      <w:r>
        <w:rPr>
          <w:rFonts w:ascii="宋体" w:hAnsi="宋体"/>
          <w:color w:val="000000"/>
          <w:kern w:val="0"/>
          <w:szCs w:val="24"/>
        </w:rPr>
        <w:t>文件由比选申请人资格审查部分、</w:t>
      </w:r>
      <w:r>
        <w:rPr>
          <w:rFonts w:hint="eastAsia" w:ascii="宋体" w:hAnsi="宋体"/>
          <w:color w:val="000000"/>
          <w:kern w:val="0"/>
          <w:szCs w:val="24"/>
        </w:rPr>
        <w:t>技术部分、</w:t>
      </w:r>
      <w:r>
        <w:rPr>
          <w:rFonts w:hint="eastAsia" w:ascii="宋体" w:hAnsi="宋体"/>
          <w:color w:val="000000"/>
          <w:kern w:val="0"/>
          <w:szCs w:val="24"/>
          <w:lang w:eastAsia="zh-CN"/>
        </w:rPr>
        <w:t>价格</w:t>
      </w:r>
      <w:r>
        <w:rPr>
          <w:rFonts w:ascii="宋体" w:hAnsi="宋体"/>
          <w:color w:val="000000"/>
          <w:kern w:val="0"/>
          <w:szCs w:val="24"/>
        </w:rPr>
        <w:t>部分</w:t>
      </w:r>
      <w:r>
        <w:rPr>
          <w:rFonts w:hint="eastAsia" w:ascii="宋体" w:hAnsi="宋体"/>
          <w:color w:val="000000"/>
          <w:kern w:val="0"/>
          <w:szCs w:val="24"/>
        </w:rPr>
        <w:t>三</w:t>
      </w:r>
      <w:r>
        <w:rPr>
          <w:rFonts w:ascii="宋体" w:hAnsi="宋体"/>
          <w:color w:val="000000"/>
          <w:kern w:val="0"/>
          <w:szCs w:val="24"/>
        </w:rPr>
        <w:t>部分组成。</w:t>
      </w:r>
    </w:p>
    <w:p w14:paraId="1466D249">
      <w:pPr>
        <w:autoSpaceDE w:val="0"/>
        <w:autoSpaceDN w:val="0"/>
        <w:adjustRightInd w:val="0"/>
        <w:ind w:firstLine="315" w:firstLineChars="150"/>
        <w:rPr>
          <w:rFonts w:ascii="宋体" w:hAnsi="宋体"/>
          <w:color w:val="000000"/>
          <w:kern w:val="0"/>
          <w:szCs w:val="24"/>
        </w:rPr>
      </w:pPr>
      <w:r>
        <w:rPr>
          <w:rFonts w:hint="eastAsia" w:ascii="宋体" w:hAnsi="宋体"/>
          <w:color w:val="000000"/>
          <w:kern w:val="0"/>
          <w:szCs w:val="24"/>
        </w:rPr>
        <w:t>9</w:t>
      </w:r>
      <w:r>
        <w:rPr>
          <w:rFonts w:ascii="宋体" w:hAnsi="宋体"/>
          <w:color w:val="000000"/>
          <w:kern w:val="0"/>
          <w:szCs w:val="24"/>
        </w:rPr>
        <w:t>.2</w:t>
      </w:r>
      <w:r>
        <w:rPr>
          <w:rFonts w:hint="eastAsia" w:ascii="宋体" w:hAnsi="宋体"/>
          <w:color w:val="000000"/>
          <w:kern w:val="0"/>
          <w:szCs w:val="24"/>
        </w:rPr>
        <w:t xml:space="preserve"> 资格审查</w:t>
      </w:r>
      <w:r>
        <w:rPr>
          <w:rFonts w:ascii="宋体" w:hAnsi="宋体"/>
          <w:color w:val="000000"/>
          <w:kern w:val="0"/>
          <w:szCs w:val="24"/>
        </w:rPr>
        <w:t>部分主要包括下列内容：</w:t>
      </w:r>
    </w:p>
    <w:p w14:paraId="20E0AF4D">
      <w:pPr>
        <w:numPr>
          <w:ilvl w:val="0"/>
          <w:numId w:val="3"/>
        </w:numPr>
        <w:autoSpaceDE w:val="0"/>
        <w:autoSpaceDN w:val="0"/>
        <w:adjustRightInd w:val="0"/>
        <w:ind w:left="1055" w:leftChars="0" w:hanging="425" w:firstLineChars="0"/>
        <w:rPr>
          <w:rFonts w:hint="eastAsia" w:ascii="宋体" w:hAnsi="宋体"/>
          <w:color w:val="auto"/>
          <w:szCs w:val="24"/>
          <w:highlight w:val="none"/>
        </w:rPr>
      </w:pPr>
      <w:r>
        <w:rPr>
          <w:rFonts w:hint="eastAsia" w:ascii="宋体" w:hAnsi="宋体"/>
          <w:color w:val="auto"/>
          <w:szCs w:val="24"/>
          <w:highlight w:val="none"/>
        </w:rPr>
        <w:t>诚信声明</w:t>
      </w:r>
    </w:p>
    <w:p w14:paraId="4A8ABF4C">
      <w:pPr>
        <w:numPr>
          <w:ilvl w:val="0"/>
          <w:numId w:val="3"/>
        </w:numPr>
        <w:autoSpaceDE w:val="0"/>
        <w:autoSpaceDN w:val="0"/>
        <w:adjustRightInd w:val="0"/>
        <w:ind w:left="1055" w:leftChars="0" w:hanging="425" w:firstLineChars="0"/>
        <w:rPr>
          <w:rFonts w:hint="eastAsia" w:ascii="宋体" w:hAnsi="宋体"/>
          <w:color w:val="auto"/>
          <w:szCs w:val="24"/>
          <w:highlight w:val="none"/>
        </w:rPr>
      </w:pPr>
      <w:r>
        <w:rPr>
          <w:rFonts w:hint="eastAsia" w:ascii="宋体" w:hAnsi="宋体"/>
          <w:color w:val="auto"/>
          <w:szCs w:val="24"/>
          <w:highlight w:val="none"/>
        </w:rPr>
        <w:t>法定代表人资格证明书</w:t>
      </w:r>
    </w:p>
    <w:p w14:paraId="6454A742">
      <w:pPr>
        <w:numPr>
          <w:ilvl w:val="0"/>
          <w:numId w:val="3"/>
        </w:numPr>
        <w:autoSpaceDE w:val="0"/>
        <w:autoSpaceDN w:val="0"/>
        <w:adjustRightInd w:val="0"/>
        <w:ind w:left="1055" w:leftChars="0" w:hanging="425" w:firstLineChars="0"/>
        <w:rPr>
          <w:rFonts w:hint="eastAsia" w:ascii="宋体" w:hAnsi="宋体"/>
          <w:color w:val="auto"/>
          <w:szCs w:val="24"/>
          <w:highlight w:val="none"/>
        </w:rPr>
      </w:pPr>
      <w:r>
        <w:rPr>
          <w:rFonts w:hint="eastAsia" w:ascii="宋体" w:hAnsi="宋体"/>
          <w:color w:val="auto"/>
          <w:szCs w:val="24"/>
          <w:highlight w:val="none"/>
        </w:rPr>
        <w:t>法定代表人身份证明文件（</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p>
    <w:p w14:paraId="7F7893A3">
      <w:pPr>
        <w:numPr>
          <w:ilvl w:val="0"/>
          <w:numId w:val="3"/>
        </w:numPr>
        <w:autoSpaceDE w:val="0"/>
        <w:autoSpaceDN w:val="0"/>
        <w:adjustRightInd w:val="0"/>
        <w:ind w:left="1055" w:leftChars="0" w:hanging="425" w:firstLineChars="0"/>
        <w:rPr>
          <w:rFonts w:hint="eastAsia" w:ascii="宋体" w:hAnsi="宋体"/>
          <w:color w:val="auto"/>
          <w:szCs w:val="24"/>
          <w:highlight w:val="none"/>
        </w:rPr>
      </w:pPr>
      <w:r>
        <w:rPr>
          <w:rFonts w:hint="eastAsia" w:ascii="宋体" w:hAnsi="宋体"/>
          <w:color w:val="auto"/>
          <w:szCs w:val="24"/>
          <w:highlight w:val="none"/>
        </w:rPr>
        <w:t>授权委托书</w:t>
      </w:r>
    </w:p>
    <w:p w14:paraId="71080B05">
      <w:pPr>
        <w:numPr>
          <w:ilvl w:val="0"/>
          <w:numId w:val="3"/>
        </w:numPr>
        <w:autoSpaceDE w:val="0"/>
        <w:autoSpaceDN w:val="0"/>
        <w:adjustRightInd w:val="0"/>
        <w:ind w:left="1055" w:leftChars="0" w:hanging="425" w:firstLineChars="0"/>
        <w:rPr>
          <w:rFonts w:hint="eastAsia" w:ascii="宋体" w:hAnsi="宋体"/>
          <w:color w:val="auto"/>
          <w:szCs w:val="24"/>
          <w:highlight w:val="none"/>
        </w:rPr>
      </w:pPr>
      <w:r>
        <w:rPr>
          <w:rFonts w:hint="eastAsia" w:ascii="宋体" w:hAnsi="宋体"/>
          <w:color w:val="auto"/>
          <w:szCs w:val="24"/>
          <w:highlight w:val="none"/>
        </w:rPr>
        <w:t>授权代理人身份证明文件（</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p>
    <w:p w14:paraId="03595641">
      <w:pPr>
        <w:numPr>
          <w:ilvl w:val="0"/>
          <w:numId w:val="3"/>
        </w:numPr>
        <w:autoSpaceDE w:val="0"/>
        <w:autoSpaceDN w:val="0"/>
        <w:adjustRightInd w:val="0"/>
        <w:ind w:left="1055" w:leftChars="0" w:hanging="425" w:firstLineChars="0"/>
        <w:rPr>
          <w:rFonts w:hint="eastAsia" w:ascii="宋体" w:hAnsi="宋体"/>
          <w:color w:val="auto"/>
          <w:szCs w:val="24"/>
          <w:highlight w:val="none"/>
        </w:rPr>
      </w:pPr>
      <w:r>
        <w:rPr>
          <w:rFonts w:hint="eastAsia" w:ascii="宋体" w:hAnsi="宋体"/>
          <w:color w:val="auto"/>
          <w:szCs w:val="24"/>
          <w:highlight w:val="none"/>
        </w:rPr>
        <w:t>营业执照副本（</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p>
    <w:p w14:paraId="64061807">
      <w:pPr>
        <w:numPr>
          <w:ilvl w:val="0"/>
          <w:numId w:val="3"/>
        </w:numPr>
        <w:autoSpaceDE w:val="0"/>
        <w:autoSpaceDN w:val="0"/>
        <w:adjustRightInd w:val="0"/>
        <w:ind w:left="1055" w:leftChars="0" w:hanging="425" w:firstLineChars="0"/>
        <w:rPr>
          <w:rFonts w:hint="eastAsia" w:ascii="宋体" w:hAnsi="宋体"/>
          <w:color w:val="auto"/>
          <w:szCs w:val="24"/>
          <w:highlight w:val="none"/>
        </w:rPr>
      </w:pPr>
      <w:r>
        <w:rPr>
          <w:rFonts w:hint="eastAsia" w:ascii="宋体" w:hAnsi="宋体"/>
          <w:color w:val="auto"/>
          <w:szCs w:val="24"/>
          <w:highlight w:val="none"/>
        </w:rPr>
        <w:t>税务登记证、组织机构代码证（提供</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 如已办理三证合一则不需提供）</w:t>
      </w:r>
    </w:p>
    <w:p w14:paraId="14A07297">
      <w:pPr>
        <w:numPr>
          <w:ilvl w:val="0"/>
          <w:numId w:val="3"/>
        </w:numPr>
        <w:autoSpaceDE w:val="0"/>
        <w:autoSpaceDN w:val="0"/>
        <w:adjustRightInd w:val="0"/>
        <w:ind w:left="1055" w:leftChars="0" w:hanging="425" w:firstLineChars="0"/>
        <w:rPr>
          <w:rFonts w:hint="eastAsia" w:ascii="宋体" w:hAnsi="宋体"/>
          <w:color w:val="auto"/>
          <w:szCs w:val="24"/>
          <w:highlight w:val="none"/>
        </w:rPr>
      </w:pPr>
      <w:r>
        <w:rPr>
          <w:rFonts w:hint="eastAsia" w:ascii="宋体" w:hAnsi="宋体"/>
          <w:color w:val="auto"/>
          <w:szCs w:val="24"/>
          <w:highlight w:val="none"/>
        </w:rPr>
        <w:t>项目负责人相关证明材料。</w:t>
      </w:r>
    </w:p>
    <w:p w14:paraId="272A49EE">
      <w:pPr>
        <w:numPr>
          <w:ilvl w:val="0"/>
          <w:numId w:val="3"/>
        </w:numPr>
        <w:autoSpaceDE w:val="0"/>
        <w:autoSpaceDN w:val="0"/>
        <w:adjustRightInd w:val="0"/>
        <w:ind w:left="1055" w:leftChars="0" w:hanging="425" w:firstLineChars="0"/>
        <w:rPr>
          <w:rFonts w:hint="eastAsia" w:ascii="宋体" w:hAnsi="宋体"/>
          <w:color w:val="auto"/>
          <w:szCs w:val="24"/>
          <w:highlight w:val="none"/>
        </w:rPr>
      </w:pPr>
      <w:r>
        <w:rPr>
          <w:rFonts w:hint="eastAsia" w:ascii="宋体" w:hAnsi="宋体"/>
          <w:color w:val="auto"/>
          <w:szCs w:val="24"/>
          <w:highlight w:val="none"/>
          <w:lang w:eastAsia="zh-CN"/>
        </w:rPr>
        <w:t>联合体协议书（如有）</w:t>
      </w:r>
      <w:r>
        <w:rPr>
          <w:rFonts w:hint="eastAsia" w:ascii="宋体" w:hAnsi="宋体"/>
          <w:color w:val="auto"/>
          <w:szCs w:val="24"/>
          <w:highlight w:val="none"/>
        </w:rPr>
        <w:t>。</w:t>
      </w:r>
    </w:p>
    <w:p w14:paraId="74B56F70">
      <w:pPr>
        <w:pStyle w:val="2"/>
        <w:ind w:firstLine="630" w:firstLineChars="300"/>
        <w:rPr>
          <w:rFonts w:hint="eastAsia" w:eastAsia="宋体"/>
          <w:highlight w:val="none"/>
          <w:lang w:eastAsia="zh-CN"/>
        </w:rPr>
      </w:pPr>
      <w:r>
        <w:rPr>
          <w:rFonts w:hint="eastAsia" w:ascii="宋体" w:hAnsi="宋体"/>
          <w:color w:val="auto"/>
          <w:szCs w:val="24"/>
          <w:highlight w:val="none"/>
          <w:lang w:eastAsia="zh-CN"/>
        </w:rPr>
        <w:t>注：</w:t>
      </w:r>
      <w:r>
        <w:rPr>
          <w:rFonts w:hint="eastAsia" w:ascii="宋体" w:hAnsi="宋体"/>
          <w:bCs/>
          <w:color w:val="auto"/>
          <w:kern w:val="0"/>
          <w:szCs w:val="21"/>
          <w:highlight w:val="none"/>
        </w:rPr>
        <w:t>如为联合体投标，</w:t>
      </w:r>
      <w:r>
        <w:rPr>
          <w:rFonts w:hint="eastAsia" w:ascii="宋体" w:hAnsi="宋体"/>
          <w:bCs/>
          <w:color w:val="auto"/>
          <w:kern w:val="0"/>
          <w:szCs w:val="21"/>
          <w:highlight w:val="none"/>
          <w:lang w:eastAsia="zh-CN"/>
        </w:rPr>
        <w:t>以上</w:t>
      </w:r>
      <w:r>
        <w:rPr>
          <w:rFonts w:hint="eastAsia" w:ascii="宋体" w:hAnsi="宋体"/>
          <w:bCs/>
          <w:color w:val="auto"/>
          <w:kern w:val="0"/>
          <w:szCs w:val="21"/>
          <w:highlight w:val="none"/>
          <w:lang w:val="en-US" w:eastAsia="zh-CN"/>
        </w:rPr>
        <w:t>1至</w:t>
      </w:r>
      <w:r>
        <w:rPr>
          <w:rFonts w:hint="eastAsia" w:hAnsi="宋体"/>
          <w:bCs/>
          <w:color w:val="auto"/>
          <w:kern w:val="0"/>
          <w:szCs w:val="21"/>
          <w:highlight w:val="none"/>
          <w:lang w:val="en-US" w:eastAsia="zh-CN"/>
        </w:rPr>
        <w:t>7</w:t>
      </w:r>
      <w:r>
        <w:rPr>
          <w:rFonts w:hint="eastAsia" w:ascii="宋体" w:hAnsi="宋体"/>
          <w:bCs/>
          <w:color w:val="auto"/>
          <w:kern w:val="0"/>
          <w:szCs w:val="21"/>
          <w:highlight w:val="none"/>
          <w:lang w:val="en-US" w:eastAsia="zh-CN"/>
        </w:rPr>
        <w:t>项</w:t>
      </w:r>
      <w:r>
        <w:rPr>
          <w:rFonts w:hint="eastAsia" w:ascii="宋体" w:hAnsi="宋体"/>
          <w:bCs/>
          <w:color w:val="auto"/>
          <w:kern w:val="0"/>
          <w:szCs w:val="21"/>
          <w:highlight w:val="none"/>
          <w:lang w:eastAsia="zh-CN"/>
        </w:rPr>
        <w:t>资料</w:t>
      </w:r>
      <w:r>
        <w:rPr>
          <w:rFonts w:hint="eastAsia" w:ascii="宋体" w:hAnsi="宋体"/>
          <w:bCs/>
          <w:color w:val="auto"/>
          <w:kern w:val="0"/>
          <w:szCs w:val="21"/>
          <w:highlight w:val="none"/>
        </w:rPr>
        <w:t>联合体各方均须提供</w:t>
      </w:r>
    </w:p>
    <w:p w14:paraId="12035BDB">
      <w:pPr>
        <w:pStyle w:val="2"/>
        <w:rPr>
          <w:rFonts w:hint="eastAsia"/>
        </w:rPr>
      </w:pPr>
    </w:p>
    <w:p w14:paraId="7F67C8F8">
      <w:pPr>
        <w:pStyle w:val="2"/>
        <w:rPr>
          <w:rFonts w:hint="eastAsia"/>
        </w:rPr>
      </w:pPr>
    </w:p>
    <w:p w14:paraId="43AA794E">
      <w:pPr>
        <w:autoSpaceDE w:val="0"/>
        <w:autoSpaceDN w:val="0"/>
        <w:adjustRightInd w:val="0"/>
        <w:ind w:firstLine="315" w:firstLineChars="150"/>
        <w:rPr>
          <w:rFonts w:hint="eastAsia" w:ascii="宋体" w:hAnsi="宋体"/>
          <w:color w:val="000000"/>
          <w:kern w:val="0"/>
          <w:sz w:val="21"/>
          <w:szCs w:val="21"/>
        </w:rPr>
      </w:pPr>
      <w:r>
        <w:rPr>
          <w:rFonts w:hint="eastAsia" w:ascii="宋体" w:hAnsi="宋体"/>
          <w:color w:val="000000"/>
          <w:kern w:val="0"/>
          <w:sz w:val="21"/>
          <w:szCs w:val="21"/>
        </w:rPr>
        <w:t>9.3 技术部分</w:t>
      </w:r>
      <w:r>
        <w:rPr>
          <w:rFonts w:ascii="宋体" w:hAnsi="宋体"/>
          <w:color w:val="000000"/>
          <w:kern w:val="0"/>
          <w:sz w:val="21"/>
          <w:szCs w:val="21"/>
        </w:rPr>
        <w:t>主要包括下列内容：</w:t>
      </w:r>
    </w:p>
    <w:p w14:paraId="4B380237">
      <w:pPr>
        <w:numPr>
          <w:ilvl w:val="0"/>
          <w:numId w:val="4"/>
        </w:numPr>
        <w:autoSpaceDE w:val="0"/>
        <w:autoSpaceDN w:val="0"/>
        <w:adjustRightInd w:val="0"/>
        <w:ind w:left="1055" w:leftChars="0" w:hanging="425" w:firstLineChars="0"/>
        <w:rPr>
          <w:rFonts w:hint="eastAsia" w:ascii="宋体" w:hAnsi="宋体"/>
          <w:color w:val="auto"/>
          <w:sz w:val="21"/>
          <w:szCs w:val="21"/>
          <w:highlight w:val="none"/>
        </w:rPr>
      </w:pPr>
      <w:r>
        <w:rPr>
          <w:rFonts w:hint="eastAsia" w:ascii="宋体" w:hAnsi="宋体"/>
          <w:color w:val="auto"/>
          <w:sz w:val="21"/>
          <w:szCs w:val="21"/>
          <w:highlight w:val="none"/>
        </w:rPr>
        <w:t>比选申请人业绩清单（附合同关键页</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r>
        <w:rPr>
          <w:rFonts w:hint="eastAsia" w:ascii="宋体" w:hAnsi="宋体"/>
          <w:color w:val="auto"/>
          <w:sz w:val="21"/>
          <w:szCs w:val="21"/>
          <w:highlight w:val="none"/>
        </w:rPr>
        <w:t>）</w:t>
      </w:r>
    </w:p>
    <w:p w14:paraId="4EDA3BC7">
      <w:pPr>
        <w:numPr>
          <w:ilvl w:val="0"/>
          <w:numId w:val="4"/>
        </w:numPr>
        <w:autoSpaceDE w:val="0"/>
        <w:autoSpaceDN w:val="0"/>
        <w:adjustRightInd w:val="0"/>
        <w:ind w:left="1055" w:leftChars="0" w:hanging="425" w:firstLineChars="0"/>
        <w:rPr>
          <w:rFonts w:hint="eastAsia" w:ascii="宋体" w:hAnsi="宋体"/>
          <w:color w:val="auto"/>
          <w:sz w:val="21"/>
          <w:szCs w:val="21"/>
          <w:highlight w:val="none"/>
        </w:rPr>
      </w:pPr>
      <w:r>
        <w:rPr>
          <w:rFonts w:hint="eastAsia" w:ascii="宋体" w:hAnsi="宋体"/>
          <w:color w:val="auto"/>
          <w:sz w:val="21"/>
          <w:szCs w:val="21"/>
          <w:highlight w:val="none"/>
        </w:rPr>
        <w:t>本项目拟投入人员组成表</w:t>
      </w:r>
    </w:p>
    <w:p w14:paraId="0DD87A29">
      <w:pPr>
        <w:numPr>
          <w:ilvl w:val="0"/>
          <w:numId w:val="4"/>
        </w:numPr>
        <w:autoSpaceDE w:val="0"/>
        <w:autoSpaceDN w:val="0"/>
        <w:adjustRightInd w:val="0"/>
        <w:ind w:left="1055" w:leftChars="0" w:hanging="425" w:firstLineChars="0"/>
        <w:rPr>
          <w:rFonts w:hint="eastAsia" w:ascii="宋体" w:hAnsi="宋体"/>
          <w:color w:val="auto"/>
          <w:sz w:val="21"/>
          <w:szCs w:val="21"/>
          <w:highlight w:val="none"/>
        </w:rPr>
      </w:pPr>
      <w:r>
        <w:rPr>
          <w:rFonts w:hint="eastAsia" w:ascii="宋体" w:hAnsi="宋体"/>
          <w:color w:val="auto"/>
          <w:sz w:val="21"/>
          <w:szCs w:val="21"/>
          <w:highlight w:val="none"/>
        </w:rPr>
        <w:t>本项目工作的技术方案</w:t>
      </w:r>
    </w:p>
    <w:p w14:paraId="490421E0">
      <w:pPr>
        <w:numPr>
          <w:ilvl w:val="0"/>
          <w:numId w:val="4"/>
        </w:numPr>
        <w:autoSpaceDE w:val="0"/>
        <w:autoSpaceDN w:val="0"/>
        <w:adjustRightInd w:val="0"/>
        <w:ind w:left="1055" w:leftChars="0" w:hanging="425" w:firstLineChars="0"/>
        <w:rPr>
          <w:rFonts w:ascii="宋体" w:hAnsi="宋体"/>
          <w:color w:val="000000"/>
          <w:kern w:val="0"/>
          <w:sz w:val="21"/>
          <w:szCs w:val="21"/>
        </w:rPr>
      </w:pPr>
      <w:r>
        <w:rPr>
          <w:rFonts w:hint="eastAsia" w:ascii="宋体" w:hAnsi="宋体"/>
          <w:color w:val="auto"/>
          <w:sz w:val="21"/>
          <w:szCs w:val="21"/>
          <w:highlight w:val="none"/>
        </w:rPr>
        <w:t>售后服务</w:t>
      </w:r>
    </w:p>
    <w:p w14:paraId="17F2B336">
      <w:pPr>
        <w:numPr>
          <w:ilvl w:val="0"/>
          <w:numId w:val="4"/>
        </w:numPr>
        <w:autoSpaceDE w:val="0"/>
        <w:autoSpaceDN w:val="0"/>
        <w:adjustRightInd w:val="0"/>
        <w:ind w:left="1055" w:leftChars="0" w:hanging="425" w:firstLineChars="0"/>
        <w:rPr>
          <w:rFonts w:ascii="宋体" w:hAnsi="宋体"/>
          <w:color w:val="000000"/>
          <w:kern w:val="0"/>
          <w:sz w:val="21"/>
          <w:szCs w:val="21"/>
        </w:rPr>
      </w:pPr>
      <w:r>
        <w:rPr>
          <w:rFonts w:hint="eastAsia" w:ascii="宋体" w:hAnsi="宋体"/>
          <w:color w:val="auto"/>
          <w:sz w:val="21"/>
          <w:szCs w:val="21"/>
          <w:highlight w:val="none"/>
        </w:rPr>
        <w:t>比选申请人认为有必要提供的其他材料</w:t>
      </w:r>
    </w:p>
    <w:p w14:paraId="78EB0894">
      <w:pPr>
        <w:numPr>
          <w:ilvl w:val="0"/>
          <w:numId w:val="0"/>
        </w:numPr>
        <w:autoSpaceDE w:val="0"/>
        <w:autoSpaceDN w:val="0"/>
        <w:adjustRightInd w:val="0"/>
        <w:ind w:firstLine="210" w:firstLineChars="100"/>
        <w:rPr>
          <w:rFonts w:ascii="宋体" w:hAnsi="宋体"/>
          <w:color w:val="000000"/>
          <w:kern w:val="0"/>
          <w:sz w:val="21"/>
          <w:szCs w:val="21"/>
        </w:rPr>
      </w:pPr>
      <w:r>
        <w:rPr>
          <w:rFonts w:hint="eastAsia" w:ascii="宋体" w:hAnsi="宋体"/>
          <w:color w:val="000000"/>
          <w:kern w:val="0"/>
          <w:sz w:val="21"/>
          <w:szCs w:val="21"/>
        </w:rPr>
        <w:t>9</w:t>
      </w:r>
      <w:r>
        <w:rPr>
          <w:rFonts w:ascii="宋体" w:hAnsi="宋体"/>
          <w:color w:val="000000"/>
          <w:kern w:val="0"/>
          <w:sz w:val="21"/>
          <w:szCs w:val="21"/>
        </w:rPr>
        <w:t>.</w:t>
      </w:r>
      <w:r>
        <w:rPr>
          <w:rFonts w:hint="eastAsia" w:ascii="宋体" w:hAnsi="宋体"/>
          <w:color w:val="000000"/>
          <w:kern w:val="0"/>
          <w:sz w:val="21"/>
          <w:szCs w:val="21"/>
        </w:rPr>
        <w:t xml:space="preserve">4 </w:t>
      </w:r>
      <w:r>
        <w:rPr>
          <w:rFonts w:hint="eastAsia" w:ascii="宋体" w:hAnsi="宋体"/>
          <w:color w:val="000000"/>
          <w:kern w:val="0"/>
          <w:sz w:val="21"/>
          <w:szCs w:val="21"/>
          <w:lang w:eastAsia="zh-CN"/>
        </w:rPr>
        <w:t>价格</w:t>
      </w:r>
      <w:r>
        <w:rPr>
          <w:rFonts w:ascii="宋体" w:hAnsi="宋体"/>
          <w:color w:val="000000"/>
          <w:kern w:val="0"/>
          <w:sz w:val="21"/>
          <w:szCs w:val="21"/>
        </w:rPr>
        <w:t>部分主要包括下列内容：</w:t>
      </w:r>
    </w:p>
    <w:bookmarkEnd w:id="83"/>
    <w:p w14:paraId="77CFB1C8">
      <w:pPr>
        <w:numPr>
          <w:ilvl w:val="0"/>
          <w:numId w:val="5"/>
        </w:numPr>
        <w:autoSpaceDE w:val="0"/>
        <w:autoSpaceDN w:val="0"/>
        <w:adjustRightInd w:val="0"/>
        <w:ind w:left="1055" w:leftChars="0" w:hanging="425" w:firstLineChars="0"/>
        <w:rPr>
          <w:rFonts w:hint="eastAsia" w:ascii="宋体" w:hAnsi="宋体"/>
          <w:color w:val="000000"/>
          <w:kern w:val="0"/>
          <w:sz w:val="21"/>
          <w:szCs w:val="21"/>
        </w:rPr>
      </w:pPr>
      <w:r>
        <w:rPr>
          <w:rFonts w:hint="eastAsia" w:ascii="宋体" w:hAnsi="宋体"/>
          <w:color w:val="auto"/>
          <w:sz w:val="21"/>
          <w:szCs w:val="21"/>
          <w:highlight w:val="none"/>
        </w:rPr>
        <w:t>比选函</w:t>
      </w:r>
    </w:p>
    <w:p w14:paraId="00CA2FDC">
      <w:pPr>
        <w:numPr>
          <w:ilvl w:val="0"/>
          <w:numId w:val="5"/>
        </w:numPr>
        <w:autoSpaceDE w:val="0"/>
        <w:autoSpaceDN w:val="0"/>
        <w:adjustRightInd w:val="0"/>
        <w:ind w:left="1055" w:leftChars="0" w:hanging="425" w:firstLineChars="0"/>
        <w:rPr>
          <w:rFonts w:hint="eastAsia" w:ascii="宋体" w:hAnsi="宋体"/>
          <w:color w:val="000000"/>
          <w:kern w:val="0"/>
          <w:sz w:val="21"/>
          <w:szCs w:val="21"/>
        </w:rPr>
      </w:pPr>
      <w:r>
        <w:rPr>
          <w:rFonts w:hint="eastAsia" w:ascii="宋体" w:hAnsi="宋体"/>
          <w:color w:val="000000"/>
          <w:kern w:val="0"/>
          <w:sz w:val="21"/>
          <w:szCs w:val="21"/>
        </w:rPr>
        <w:t>报价表</w:t>
      </w:r>
    </w:p>
    <w:p w14:paraId="66A36BFE">
      <w:pPr>
        <w:autoSpaceDE w:val="0"/>
        <w:autoSpaceDN w:val="0"/>
        <w:adjustRightInd w:val="0"/>
        <w:ind w:firstLine="315" w:firstLineChars="150"/>
        <w:rPr>
          <w:rFonts w:hint="eastAsia" w:ascii="宋体" w:hAnsi="宋体"/>
          <w:color w:val="000000"/>
          <w:kern w:val="0"/>
          <w:sz w:val="21"/>
          <w:szCs w:val="21"/>
        </w:rPr>
      </w:pPr>
      <w:r>
        <w:rPr>
          <w:rFonts w:hint="eastAsia" w:ascii="宋体" w:hAnsi="宋体"/>
          <w:color w:val="000000"/>
          <w:kern w:val="0"/>
          <w:sz w:val="21"/>
          <w:szCs w:val="21"/>
        </w:rPr>
        <w:t>9</w:t>
      </w:r>
      <w:r>
        <w:rPr>
          <w:rFonts w:ascii="宋体" w:hAnsi="宋体"/>
          <w:color w:val="000000"/>
          <w:kern w:val="0"/>
          <w:sz w:val="21"/>
          <w:szCs w:val="21"/>
        </w:rPr>
        <w:t>.</w:t>
      </w:r>
      <w:r>
        <w:rPr>
          <w:rFonts w:hint="eastAsia" w:ascii="宋体" w:hAnsi="宋体"/>
          <w:color w:val="000000"/>
          <w:kern w:val="0"/>
          <w:sz w:val="21"/>
          <w:szCs w:val="21"/>
        </w:rPr>
        <w:t>5</w:t>
      </w:r>
      <w:r>
        <w:rPr>
          <w:rFonts w:ascii="宋体" w:hAnsi="宋体"/>
          <w:color w:val="000000"/>
          <w:kern w:val="0"/>
          <w:sz w:val="21"/>
          <w:szCs w:val="21"/>
        </w:rPr>
        <w:t xml:space="preserve"> </w:t>
      </w:r>
      <w:r>
        <w:rPr>
          <w:rFonts w:hint="eastAsia" w:ascii="宋体" w:hAnsi="宋体"/>
          <w:color w:val="000000"/>
          <w:kern w:val="0"/>
          <w:sz w:val="21"/>
          <w:szCs w:val="21"/>
        </w:rPr>
        <w:t>比选申请人按照比选发起人提供的比选申请文件格式和顺序另行编制比选申请文件，但表格可以按同样格式扩展。</w:t>
      </w:r>
    </w:p>
    <w:p w14:paraId="2164B461">
      <w:pPr>
        <w:autoSpaceDE w:val="0"/>
        <w:autoSpaceDN w:val="0"/>
        <w:adjustRightInd w:val="0"/>
        <w:ind w:firstLine="315" w:firstLineChars="150"/>
        <w:rPr>
          <w:rFonts w:hint="eastAsia" w:ascii="宋体" w:hAnsi="宋体"/>
          <w:color w:val="000000"/>
          <w:kern w:val="0"/>
          <w:sz w:val="21"/>
          <w:szCs w:val="21"/>
          <w:highlight w:val="none"/>
        </w:rPr>
      </w:pPr>
      <w:r>
        <w:rPr>
          <w:rFonts w:hint="eastAsia" w:ascii="宋体" w:hAnsi="宋体"/>
          <w:color w:val="000000"/>
          <w:kern w:val="0"/>
          <w:sz w:val="21"/>
          <w:szCs w:val="21"/>
          <w:highlight w:val="none"/>
        </w:rPr>
        <w:t>9.6 如为联合体参与比选，比选文件中除要求联合体各方均须提供的文件资料外，其他文件资料</w:t>
      </w:r>
    </w:p>
    <w:p w14:paraId="22385BFD">
      <w:pPr>
        <w:autoSpaceDE w:val="0"/>
        <w:autoSpaceDN w:val="0"/>
        <w:adjustRightInd w:val="0"/>
        <w:rPr>
          <w:rFonts w:hint="eastAsia" w:ascii="宋体" w:hAnsi="宋体"/>
          <w:color w:val="000000"/>
          <w:kern w:val="0"/>
          <w:sz w:val="21"/>
          <w:szCs w:val="21"/>
          <w:highlight w:val="none"/>
        </w:rPr>
      </w:pPr>
      <w:r>
        <w:rPr>
          <w:rFonts w:hint="eastAsia" w:ascii="宋体" w:hAnsi="宋体"/>
          <w:color w:val="000000"/>
          <w:kern w:val="0"/>
          <w:sz w:val="21"/>
          <w:szCs w:val="21"/>
          <w:highlight w:val="none"/>
        </w:rPr>
        <w:t>落款处的投标人名称应为联合体名称</w:t>
      </w:r>
      <w:r>
        <w:rPr>
          <w:rFonts w:hint="eastAsia" w:ascii="宋体" w:hAnsi="宋体"/>
          <w:color w:val="000000"/>
          <w:kern w:val="0"/>
          <w:sz w:val="21"/>
          <w:szCs w:val="21"/>
          <w:highlight w:val="none"/>
          <w:lang w:eastAsia="zh-CN"/>
        </w:rPr>
        <w:t>，</w:t>
      </w:r>
      <w:r>
        <w:rPr>
          <w:rFonts w:hint="eastAsia" w:ascii="宋体" w:hAnsi="宋体"/>
          <w:color w:val="000000"/>
          <w:kern w:val="0"/>
          <w:sz w:val="21"/>
          <w:szCs w:val="21"/>
          <w:highlight w:val="none"/>
        </w:rPr>
        <w:t>除资格审查部分</w:t>
      </w:r>
      <w:r>
        <w:rPr>
          <w:rFonts w:hint="eastAsia" w:ascii="宋体" w:hAnsi="宋体"/>
          <w:color w:val="000000"/>
          <w:kern w:val="0"/>
          <w:sz w:val="21"/>
          <w:szCs w:val="21"/>
          <w:highlight w:val="none"/>
          <w:lang w:eastAsia="zh-CN"/>
        </w:rPr>
        <w:t>指定的</w:t>
      </w:r>
      <w:r>
        <w:rPr>
          <w:rFonts w:hint="eastAsia" w:ascii="宋体" w:hAnsi="宋体"/>
          <w:color w:val="000000"/>
          <w:kern w:val="0"/>
          <w:sz w:val="21"/>
          <w:szCs w:val="21"/>
          <w:highlight w:val="none"/>
        </w:rPr>
        <w:t>文件必须联合体各方签字盖章外，其余文件的签署、盖章及密封均可为联合体牵头方完成即可。</w:t>
      </w:r>
    </w:p>
    <w:p w14:paraId="67F13E39">
      <w:pPr>
        <w:pStyle w:val="2"/>
        <w:rPr>
          <w:rFonts w:hint="eastAsia"/>
        </w:rPr>
      </w:pPr>
    </w:p>
    <w:p w14:paraId="6A981542">
      <w:pPr>
        <w:pStyle w:val="2"/>
      </w:pPr>
    </w:p>
    <w:p w14:paraId="4C712ABF">
      <w:pPr>
        <w:pStyle w:val="6"/>
        <w:keepNext w:val="0"/>
        <w:keepLines w:val="0"/>
        <w:spacing w:before="0" w:after="0" w:line="360" w:lineRule="auto"/>
        <w:ind w:firstLine="482"/>
        <w:rPr>
          <w:rFonts w:ascii="宋体" w:hAnsi="宋体"/>
          <w:color w:val="000000"/>
          <w:kern w:val="0"/>
          <w:sz w:val="24"/>
          <w:szCs w:val="24"/>
        </w:rPr>
      </w:pPr>
      <w:bookmarkStart w:id="84" w:name="_Toc114052363"/>
      <w:bookmarkStart w:id="85" w:name="_Toc21947"/>
      <w:bookmarkStart w:id="86" w:name="_Toc286386847"/>
      <w:bookmarkStart w:id="87" w:name="_Toc392862488"/>
      <w:bookmarkStart w:id="88" w:name="_Toc436771476"/>
      <w:bookmarkStart w:id="89" w:name="_Toc114052427"/>
      <w:r>
        <w:rPr>
          <w:rFonts w:hint="eastAsia" w:ascii="宋体" w:hAnsi="宋体"/>
          <w:color w:val="000000"/>
          <w:kern w:val="0"/>
          <w:sz w:val="24"/>
          <w:szCs w:val="24"/>
        </w:rPr>
        <w:t>10. 比选有效期</w:t>
      </w:r>
      <w:bookmarkEnd w:id="84"/>
      <w:bookmarkEnd w:id="85"/>
      <w:bookmarkEnd w:id="86"/>
      <w:bookmarkEnd w:id="87"/>
      <w:bookmarkEnd w:id="88"/>
      <w:bookmarkEnd w:id="89"/>
    </w:p>
    <w:p w14:paraId="277B849C">
      <w:pPr>
        <w:autoSpaceDE w:val="0"/>
        <w:autoSpaceDN w:val="0"/>
        <w:adjustRightInd w:val="0"/>
        <w:ind w:firstLine="315" w:firstLineChars="150"/>
        <w:rPr>
          <w:rFonts w:hint="eastAsia" w:ascii="宋体" w:hAnsi="宋体"/>
          <w:color w:val="000000"/>
          <w:kern w:val="0"/>
          <w:szCs w:val="24"/>
        </w:rPr>
      </w:pPr>
      <w:r>
        <w:rPr>
          <w:rFonts w:hint="eastAsia" w:ascii="宋体" w:hAnsi="宋体"/>
          <w:color w:val="000000"/>
          <w:kern w:val="0"/>
          <w:szCs w:val="24"/>
        </w:rPr>
        <w:t>10.</w:t>
      </w:r>
      <w:r>
        <w:rPr>
          <w:rFonts w:ascii="宋体" w:hAnsi="宋体"/>
          <w:color w:val="000000"/>
          <w:kern w:val="0"/>
          <w:szCs w:val="24"/>
        </w:rPr>
        <w:t xml:space="preserve">1 </w:t>
      </w:r>
      <w:r>
        <w:rPr>
          <w:rFonts w:hint="eastAsia" w:ascii="宋体" w:hAnsi="宋体"/>
          <w:color w:val="000000"/>
          <w:kern w:val="0"/>
          <w:szCs w:val="24"/>
        </w:rPr>
        <w:t>比选申请文件在本须知前附表规定的第8项所述时间内有效。</w:t>
      </w:r>
    </w:p>
    <w:p w14:paraId="0D829810">
      <w:pPr>
        <w:autoSpaceDE w:val="0"/>
        <w:autoSpaceDN w:val="0"/>
        <w:adjustRightInd w:val="0"/>
        <w:ind w:firstLine="315" w:firstLineChars="150"/>
        <w:rPr>
          <w:rFonts w:hint="eastAsia" w:ascii="宋体" w:hAnsi="宋体"/>
          <w:color w:val="auto"/>
          <w:szCs w:val="24"/>
        </w:rPr>
      </w:pPr>
      <w:r>
        <w:rPr>
          <w:rFonts w:ascii="宋体" w:hAnsi="宋体"/>
          <w:color w:val="000000"/>
          <w:kern w:val="0"/>
          <w:szCs w:val="24"/>
        </w:rPr>
        <w:t>1</w:t>
      </w:r>
      <w:r>
        <w:rPr>
          <w:rFonts w:hint="eastAsia" w:ascii="宋体" w:hAnsi="宋体"/>
          <w:color w:val="000000"/>
          <w:kern w:val="0"/>
          <w:szCs w:val="24"/>
        </w:rPr>
        <w:t>0.</w:t>
      </w:r>
      <w:r>
        <w:rPr>
          <w:rFonts w:ascii="宋体" w:hAnsi="宋体"/>
          <w:color w:val="000000"/>
          <w:kern w:val="0"/>
          <w:szCs w:val="24"/>
        </w:rPr>
        <w:t xml:space="preserve">2 </w:t>
      </w:r>
      <w:r>
        <w:rPr>
          <w:rFonts w:hint="eastAsia" w:ascii="宋体" w:hAnsi="宋体"/>
          <w:color w:val="000000"/>
          <w:kern w:val="0"/>
          <w:szCs w:val="24"/>
        </w:rPr>
        <w:t>在原定递交文件有效期满之前，如果出现特殊情况，</w:t>
      </w:r>
      <w:r>
        <w:rPr>
          <w:rFonts w:hint="eastAsia" w:ascii="宋体" w:hAnsi="宋体"/>
          <w:color w:val="000000"/>
          <w:szCs w:val="24"/>
        </w:rPr>
        <w:t>比选发起人可以书面形式向比选申请人提出延长</w:t>
      </w:r>
      <w:r>
        <w:rPr>
          <w:rFonts w:hint="eastAsia" w:ascii="宋体" w:hAnsi="宋体"/>
          <w:color w:val="000000"/>
          <w:kern w:val="0"/>
          <w:szCs w:val="24"/>
        </w:rPr>
        <w:t>递交文件</w:t>
      </w:r>
      <w:r>
        <w:rPr>
          <w:rFonts w:hint="eastAsia" w:ascii="宋体" w:hAnsi="宋体"/>
          <w:color w:val="000000"/>
          <w:szCs w:val="24"/>
        </w:rPr>
        <w:t>有效期的要求。比选申请人须以书面形式予以答复。同意延长</w:t>
      </w:r>
      <w:r>
        <w:rPr>
          <w:rFonts w:hint="eastAsia" w:ascii="宋体" w:hAnsi="宋体"/>
          <w:color w:val="000000"/>
          <w:kern w:val="0"/>
          <w:szCs w:val="24"/>
        </w:rPr>
        <w:t>递交文件</w:t>
      </w:r>
      <w:r>
        <w:rPr>
          <w:rFonts w:hint="eastAsia" w:ascii="宋体" w:hAnsi="宋体"/>
          <w:color w:val="000000"/>
          <w:szCs w:val="24"/>
        </w:rPr>
        <w:t>有效期的比选申请人不允许修改其比选申请文件。在延长的比选有效期</w:t>
      </w:r>
      <w:r>
        <w:rPr>
          <w:rFonts w:hint="eastAsia" w:ascii="宋体" w:hAnsi="宋体"/>
          <w:color w:val="auto"/>
          <w:szCs w:val="24"/>
        </w:rPr>
        <w:t>内，第一章第二部分第6条仍然适用。</w:t>
      </w:r>
    </w:p>
    <w:p w14:paraId="70EB9B84">
      <w:pPr>
        <w:pStyle w:val="6"/>
        <w:keepNext w:val="0"/>
        <w:keepLines w:val="0"/>
        <w:spacing w:before="0" w:after="0" w:line="360" w:lineRule="auto"/>
        <w:ind w:firstLine="482"/>
        <w:rPr>
          <w:rFonts w:ascii="宋体" w:hAnsi="宋体"/>
          <w:color w:val="000000"/>
          <w:kern w:val="0"/>
          <w:sz w:val="24"/>
          <w:szCs w:val="24"/>
        </w:rPr>
      </w:pPr>
      <w:bookmarkStart w:id="90" w:name="_Toc286386850"/>
      <w:bookmarkStart w:id="91" w:name="_Toc114052366"/>
      <w:bookmarkStart w:id="92" w:name="_Toc436771479"/>
      <w:bookmarkStart w:id="93" w:name="_Toc22942"/>
      <w:bookmarkStart w:id="94" w:name="_Toc114052430"/>
      <w:bookmarkStart w:id="95" w:name="_Toc392862491"/>
      <w:r>
        <w:rPr>
          <w:rFonts w:hint="eastAsia" w:ascii="宋体" w:hAnsi="宋体"/>
          <w:color w:val="000000"/>
          <w:kern w:val="0"/>
          <w:sz w:val="24"/>
          <w:szCs w:val="24"/>
        </w:rPr>
        <w:t>1</w:t>
      </w:r>
      <w:r>
        <w:rPr>
          <w:rFonts w:hint="eastAsia" w:ascii="宋体" w:hAnsi="宋体"/>
          <w:color w:val="000000"/>
          <w:kern w:val="0"/>
          <w:sz w:val="24"/>
          <w:szCs w:val="24"/>
          <w:lang w:val="en-US" w:eastAsia="zh-CN"/>
        </w:rPr>
        <w:t>1</w:t>
      </w:r>
      <w:r>
        <w:rPr>
          <w:rFonts w:hint="eastAsia" w:ascii="宋体" w:hAnsi="宋体"/>
          <w:color w:val="000000"/>
          <w:kern w:val="0"/>
          <w:sz w:val="24"/>
          <w:szCs w:val="24"/>
        </w:rPr>
        <w:t>. 比选申请文件的份数和签署</w:t>
      </w:r>
      <w:bookmarkEnd w:id="90"/>
      <w:bookmarkEnd w:id="91"/>
      <w:bookmarkEnd w:id="92"/>
      <w:bookmarkEnd w:id="93"/>
      <w:bookmarkEnd w:id="94"/>
      <w:bookmarkEnd w:id="95"/>
    </w:p>
    <w:p w14:paraId="70DB9E27">
      <w:pPr>
        <w:autoSpaceDE w:val="0"/>
        <w:autoSpaceDN w:val="0"/>
        <w:adjustRightInd w:val="0"/>
        <w:ind w:firstLine="327" w:firstLineChars="150"/>
        <w:rPr>
          <w:rFonts w:hint="eastAsia" w:ascii="宋体" w:hAnsi="宋体"/>
          <w:color w:val="000000"/>
          <w:spacing w:val="4"/>
          <w:kern w:val="0"/>
          <w:szCs w:val="24"/>
        </w:rPr>
      </w:pPr>
      <w:r>
        <w:rPr>
          <w:rFonts w:hint="eastAsia" w:ascii="宋体" w:hAnsi="宋体"/>
          <w:color w:val="000000"/>
          <w:spacing w:val="4"/>
          <w:kern w:val="0"/>
          <w:szCs w:val="24"/>
        </w:rPr>
        <w:t>1</w:t>
      </w:r>
      <w:r>
        <w:rPr>
          <w:rFonts w:hint="eastAsia" w:ascii="宋体" w:hAnsi="宋体"/>
          <w:color w:val="000000"/>
          <w:spacing w:val="4"/>
          <w:kern w:val="0"/>
          <w:szCs w:val="24"/>
          <w:lang w:val="en-US" w:eastAsia="zh-CN"/>
        </w:rPr>
        <w:t>1</w:t>
      </w:r>
      <w:r>
        <w:rPr>
          <w:rFonts w:hint="eastAsia" w:ascii="宋体" w:hAnsi="宋体"/>
          <w:color w:val="000000"/>
          <w:spacing w:val="4"/>
          <w:kern w:val="0"/>
          <w:szCs w:val="24"/>
        </w:rPr>
        <w:t xml:space="preserve">.1 </w:t>
      </w:r>
      <w:bookmarkStart w:id="96" w:name="_Toc286386851"/>
      <w:bookmarkStart w:id="97" w:name="_Toc114052367"/>
      <w:bookmarkStart w:id="98" w:name="_Toc114052431"/>
      <w:r>
        <w:rPr>
          <w:rFonts w:hint="eastAsia" w:ascii="宋体" w:hAnsi="宋体"/>
          <w:color w:val="000000"/>
          <w:spacing w:val="4"/>
          <w:kern w:val="0"/>
          <w:szCs w:val="24"/>
        </w:rPr>
        <w:t>比选申请人按比选文件规定，编制一份比选申请文件“正本”和四份比选申请文件“副本”，并标明“比选申请文件正本”和“比选申请文件副本”。比选申请文件正本和副本如有不一致之处，以正本为准。</w:t>
      </w:r>
    </w:p>
    <w:p w14:paraId="16347F43">
      <w:pPr>
        <w:autoSpaceDE w:val="0"/>
        <w:autoSpaceDN w:val="0"/>
        <w:adjustRightInd w:val="0"/>
        <w:ind w:firstLine="327" w:firstLineChars="150"/>
        <w:rPr>
          <w:rFonts w:hint="eastAsia" w:ascii="宋体" w:hAnsi="宋体"/>
          <w:color w:val="000000"/>
          <w:spacing w:val="4"/>
          <w:kern w:val="0"/>
          <w:szCs w:val="24"/>
        </w:rPr>
      </w:pPr>
      <w:r>
        <w:rPr>
          <w:rFonts w:hint="eastAsia" w:ascii="宋体" w:hAnsi="宋体"/>
          <w:color w:val="000000"/>
          <w:spacing w:val="4"/>
          <w:kern w:val="0"/>
          <w:szCs w:val="24"/>
        </w:rPr>
        <w:t>1</w:t>
      </w:r>
      <w:r>
        <w:rPr>
          <w:rFonts w:hint="eastAsia" w:ascii="宋体" w:hAnsi="宋体"/>
          <w:color w:val="000000"/>
          <w:spacing w:val="4"/>
          <w:kern w:val="0"/>
          <w:szCs w:val="24"/>
          <w:lang w:val="en-US" w:eastAsia="zh-CN"/>
        </w:rPr>
        <w:t>1</w:t>
      </w:r>
      <w:r>
        <w:rPr>
          <w:rFonts w:hint="eastAsia" w:ascii="宋体" w:hAnsi="宋体"/>
          <w:color w:val="000000"/>
          <w:spacing w:val="4"/>
          <w:kern w:val="0"/>
          <w:szCs w:val="24"/>
        </w:rPr>
        <w:t>.2 比选申请文件正本与副本均应使用不能擦去的黑色墨水打印或书写，装订成册，由比选申请人负责人或授权委托代理人亲自签署或加盖印鉴，并加盖比选申请人单位公章。</w:t>
      </w:r>
    </w:p>
    <w:p w14:paraId="2F54F44E">
      <w:pPr>
        <w:autoSpaceDE w:val="0"/>
        <w:autoSpaceDN w:val="0"/>
        <w:adjustRightInd w:val="0"/>
        <w:ind w:firstLine="327" w:firstLineChars="150"/>
        <w:rPr>
          <w:rFonts w:hint="eastAsia" w:ascii="宋体" w:hAnsi="宋体"/>
          <w:color w:val="000000"/>
          <w:spacing w:val="4"/>
          <w:kern w:val="0"/>
          <w:szCs w:val="24"/>
        </w:rPr>
      </w:pPr>
      <w:r>
        <w:rPr>
          <w:rFonts w:hint="eastAsia" w:ascii="宋体" w:hAnsi="宋体"/>
          <w:color w:val="000000"/>
          <w:spacing w:val="4"/>
          <w:kern w:val="0"/>
          <w:szCs w:val="24"/>
        </w:rPr>
        <w:t>1</w:t>
      </w:r>
      <w:r>
        <w:rPr>
          <w:rFonts w:hint="eastAsia" w:ascii="宋体" w:hAnsi="宋体"/>
          <w:color w:val="000000"/>
          <w:spacing w:val="4"/>
          <w:kern w:val="0"/>
          <w:szCs w:val="24"/>
          <w:lang w:val="en-US" w:eastAsia="zh-CN"/>
        </w:rPr>
        <w:t>1</w:t>
      </w:r>
      <w:r>
        <w:rPr>
          <w:rFonts w:hint="eastAsia" w:ascii="宋体" w:hAnsi="宋体"/>
          <w:color w:val="000000"/>
          <w:spacing w:val="4"/>
          <w:kern w:val="0"/>
          <w:szCs w:val="24"/>
        </w:rPr>
        <w:t>.3 全套比选申请文件应无涂改和行间插字，除非这些删改是根据比选人指示进行的；或者是比选申请人造成的必须修改的错误，但修改处应由比选申请文件签字人签字证明，否则修改无效。</w:t>
      </w:r>
    </w:p>
    <w:p w14:paraId="72E4C508">
      <w:pPr>
        <w:pStyle w:val="5"/>
        <w:jc w:val="center"/>
        <w:rPr>
          <w:rFonts w:ascii="宋体" w:hAnsi="宋体" w:eastAsia="宋体"/>
          <w:color w:val="000000"/>
          <w:sz w:val="28"/>
          <w:szCs w:val="28"/>
        </w:rPr>
      </w:pPr>
      <w:bookmarkStart w:id="99" w:name="_Toc392862492"/>
      <w:bookmarkStart w:id="100" w:name="_Toc18748"/>
      <w:r>
        <w:rPr>
          <w:rFonts w:hint="eastAsia" w:ascii="宋体" w:hAnsi="宋体" w:eastAsia="宋体"/>
          <w:color w:val="000000"/>
          <w:sz w:val="28"/>
          <w:szCs w:val="28"/>
        </w:rPr>
        <w:t>五、比选申请文件的递交</w:t>
      </w:r>
      <w:bookmarkEnd w:id="96"/>
      <w:bookmarkEnd w:id="97"/>
      <w:bookmarkEnd w:id="98"/>
      <w:bookmarkEnd w:id="99"/>
      <w:bookmarkEnd w:id="100"/>
    </w:p>
    <w:p w14:paraId="7383DBAB">
      <w:pPr>
        <w:pStyle w:val="6"/>
        <w:keepNext w:val="0"/>
        <w:keepLines w:val="0"/>
        <w:spacing w:before="0" w:after="0" w:line="360" w:lineRule="auto"/>
        <w:ind w:firstLine="482"/>
        <w:rPr>
          <w:rFonts w:hint="eastAsia" w:ascii="宋体" w:hAnsi="宋体"/>
          <w:color w:val="000000"/>
          <w:kern w:val="0"/>
          <w:sz w:val="24"/>
          <w:szCs w:val="24"/>
          <w:highlight w:val="none"/>
        </w:rPr>
      </w:pPr>
      <w:bookmarkStart w:id="101" w:name="_Toc21699"/>
      <w:bookmarkStart w:id="102" w:name="_Toc114052368"/>
      <w:bookmarkStart w:id="103" w:name="_Toc114052432"/>
      <w:bookmarkStart w:id="104" w:name="_Toc286386852"/>
      <w:bookmarkStart w:id="105" w:name="_Toc436771481"/>
      <w:bookmarkStart w:id="106" w:name="_Toc392862493"/>
      <w:r>
        <w:rPr>
          <w:rFonts w:hint="eastAsia" w:ascii="宋体" w:hAnsi="宋体"/>
          <w:color w:val="000000"/>
          <w:kern w:val="0"/>
          <w:sz w:val="24"/>
          <w:szCs w:val="24"/>
          <w:highlight w:val="none"/>
        </w:rPr>
        <w:t>1</w:t>
      </w:r>
      <w:r>
        <w:rPr>
          <w:rFonts w:hint="eastAsia" w:ascii="宋体" w:hAnsi="宋体"/>
          <w:color w:val="000000"/>
          <w:kern w:val="0"/>
          <w:sz w:val="24"/>
          <w:szCs w:val="24"/>
          <w:highlight w:val="none"/>
          <w:lang w:val="en-US" w:eastAsia="zh-CN"/>
        </w:rPr>
        <w:t>2</w:t>
      </w:r>
      <w:r>
        <w:rPr>
          <w:rFonts w:hint="eastAsia" w:ascii="宋体" w:hAnsi="宋体"/>
          <w:color w:val="000000"/>
          <w:kern w:val="0"/>
          <w:sz w:val="24"/>
          <w:szCs w:val="24"/>
          <w:highlight w:val="none"/>
        </w:rPr>
        <w:t>. 比选申请文件的密封</w:t>
      </w:r>
      <w:bookmarkEnd w:id="101"/>
    </w:p>
    <w:bookmarkEnd w:id="102"/>
    <w:bookmarkEnd w:id="103"/>
    <w:bookmarkEnd w:id="104"/>
    <w:bookmarkEnd w:id="105"/>
    <w:bookmarkEnd w:id="106"/>
    <w:p w14:paraId="18197F65">
      <w:pPr>
        <w:autoSpaceDE w:val="0"/>
        <w:autoSpaceDN w:val="0"/>
        <w:adjustRightInd w:val="0"/>
        <w:ind w:firstLine="315" w:firstLineChars="150"/>
        <w:rPr>
          <w:rFonts w:hint="eastAsia" w:ascii="宋体" w:hAnsi="宋体"/>
          <w:color w:val="000000"/>
          <w:szCs w:val="24"/>
          <w:highlight w:val="none"/>
        </w:rPr>
      </w:pPr>
      <w:r>
        <w:rPr>
          <w:rFonts w:ascii="宋体" w:hAnsi="宋体"/>
          <w:color w:val="000000"/>
          <w:szCs w:val="24"/>
          <w:highlight w:val="none"/>
        </w:rPr>
        <w:t>1</w:t>
      </w:r>
      <w:r>
        <w:rPr>
          <w:rFonts w:hint="eastAsia" w:ascii="宋体" w:hAnsi="宋体"/>
          <w:color w:val="000000"/>
          <w:szCs w:val="24"/>
          <w:highlight w:val="none"/>
          <w:lang w:val="en-US" w:eastAsia="zh-CN"/>
        </w:rPr>
        <w:t>2</w:t>
      </w:r>
      <w:r>
        <w:rPr>
          <w:rFonts w:ascii="宋体" w:hAnsi="宋体"/>
          <w:color w:val="000000"/>
          <w:szCs w:val="24"/>
          <w:highlight w:val="none"/>
        </w:rPr>
        <w:t xml:space="preserve">.1 </w:t>
      </w:r>
      <w:r>
        <w:rPr>
          <w:rFonts w:hint="eastAsia" w:ascii="宋体" w:hAnsi="宋体"/>
          <w:color w:val="000000"/>
          <w:szCs w:val="24"/>
          <w:highlight w:val="none"/>
        </w:rPr>
        <w:t>比选申请</w:t>
      </w:r>
      <w:r>
        <w:rPr>
          <w:rFonts w:ascii="宋体" w:hAnsi="宋体"/>
          <w:color w:val="000000"/>
          <w:szCs w:val="24"/>
          <w:highlight w:val="none"/>
        </w:rPr>
        <w:t>文件装订要求：</w:t>
      </w:r>
      <w:r>
        <w:rPr>
          <w:rFonts w:hint="eastAsia" w:ascii="宋体" w:hAnsi="宋体"/>
          <w:color w:val="000000"/>
          <w:szCs w:val="24"/>
          <w:highlight w:val="none"/>
        </w:rPr>
        <w:t>比选申请</w:t>
      </w:r>
      <w:r>
        <w:rPr>
          <w:rFonts w:ascii="宋体" w:hAnsi="宋体"/>
          <w:color w:val="000000"/>
          <w:szCs w:val="24"/>
          <w:highlight w:val="none"/>
        </w:rPr>
        <w:t>文件中</w:t>
      </w:r>
      <w:r>
        <w:rPr>
          <w:rFonts w:hint="eastAsia" w:ascii="宋体" w:hAnsi="宋体"/>
          <w:color w:val="000000"/>
          <w:szCs w:val="24"/>
          <w:highlight w:val="none"/>
        </w:rPr>
        <w:t>资格审查部分</w:t>
      </w:r>
      <w:r>
        <w:rPr>
          <w:rFonts w:ascii="宋体" w:hAnsi="宋体"/>
          <w:color w:val="000000"/>
          <w:szCs w:val="24"/>
          <w:highlight w:val="none"/>
        </w:rPr>
        <w:t>、</w:t>
      </w:r>
      <w:r>
        <w:rPr>
          <w:rFonts w:hint="eastAsia" w:ascii="宋体" w:hAnsi="宋体"/>
          <w:color w:val="000000"/>
          <w:szCs w:val="24"/>
          <w:highlight w:val="none"/>
        </w:rPr>
        <w:t>技术部分、</w:t>
      </w:r>
      <w:r>
        <w:rPr>
          <w:rFonts w:hint="eastAsia" w:ascii="宋体" w:hAnsi="宋体"/>
          <w:color w:val="000000"/>
          <w:szCs w:val="24"/>
          <w:highlight w:val="none"/>
          <w:lang w:eastAsia="zh-CN"/>
        </w:rPr>
        <w:t>价格</w:t>
      </w:r>
      <w:r>
        <w:rPr>
          <w:rFonts w:ascii="宋体" w:hAnsi="宋体"/>
          <w:color w:val="000000"/>
          <w:szCs w:val="24"/>
          <w:highlight w:val="none"/>
        </w:rPr>
        <w:t>部分分开装订</w:t>
      </w:r>
      <w:r>
        <w:rPr>
          <w:rFonts w:hint="eastAsia" w:ascii="宋体" w:hAnsi="宋体"/>
          <w:color w:val="000000"/>
          <w:szCs w:val="24"/>
          <w:highlight w:val="none"/>
        </w:rPr>
        <w:t>。</w:t>
      </w:r>
    </w:p>
    <w:p w14:paraId="088442CA">
      <w:pPr>
        <w:autoSpaceDE w:val="0"/>
        <w:autoSpaceDN w:val="0"/>
        <w:adjustRightInd w:val="0"/>
        <w:ind w:firstLine="315" w:firstLineChars="150"/>
        <w:rPr>
          <w:rFonts w:hint="eastAsia" w:ascii="宋体" w:hAnsi="宋体"/>
          <w:color w:val="000000"/>
          <w:szCs w:val="24"/>
          <w:highlight w:val="none"/>
        </w:rPr>
      </w:pPr>
      <w:r>
        <w:rPr>
          <w:rFonts w:ascii="宋体" w:hAnsi="宋体"/>
          <w:color w:val="000000"/>
          <w:szCs w:val="24"/>
          <w:highlight w:val="none"/>
        </w:rPr>
        <w:t>1</w:t>
      </w:r>
      <w:r>
        <w:rPr>
          <w:rFonts w:hint="eastAsia" w:ascii="宋体" w:hAnsi="宋体"/>
          <w:color w:val="000000"/>
          <w:szCs w:val="24"/>
          <w:highlight w:val="none"/>
          <w:lang w:val="en-US" w:eastAsia="zh-CN"/>
        </w:rPr>
        <w:t>2</w:t>
      </w:r>
      <w:r>
        <w:rPr>
          <w:rFonts w:ascii="宋体" w:hAnsi="宋体"/>
          <w:color w:val="000000"/>
          <w:szCs w:val="24"/>
          <w:highlight w:val="none"/>
        </w:rPr>
        <w:t>.2</w:t>
      </w:r>
      <w:r>
        <w:rPr>
          <w:rFonts w:hint="eastAsia" w:ascii="宋体" w:hAnsi="宋体"/>
          <w:color w:val="000000"/>
          <w:szCs w:val="24"/>
          <w:highlight w:val="none"/>
        </w:rPr>
        <w:t xml:space="preserve"> 比选申请文件的资格审查部分、技术部分</w:t>
      </w:r>
      <w:r>
        <w:rPr>
          <w:rFonts w:hint="eastAsia" w:ascii="宋体" w:hAnsi="宋体"/>
          <w:color w:val="000000"/>
          <w:szCs w:val="24"/>
          <w:highlight w:val="none"/>
          <w:lang w:eastAsia="zh-CN"/>
        </w:rPr>
        <w:t>封装为</w:t>
      </w:r>
      <w:r>
        <w:rPr>
          <w:rFonts w:hint="eastAsia" w:ascii="宋体" w:hAnsi="宋体"/>
          <w:color w:val="000000"/>
          <w:szCs w:val="24"/>
          <w:highlight w:val="none"/>
          <w:lang w:val="en-US" w:eastAsia="zh-CN"/>
        </w:rPr>
        <w:t>1个包</w:t>
      </w:r>
      <w:r>
        <w:rPr>
          <w:rFonts w:hint="eastAsia" w:ascii="宋体" w:hAnsi="宋体"/>
          <w:color w:val="000000"/>
          <w:szCs w:val="24"/>
          <w:highlight w:val="none"/>
        </w:rPr>
        <w:t>、</w:t>
      </w:r>
      <w:r>
        <w:rPr>
          <w:rFonts w:hint="eastAsia" w:ascii="宋体" w:hAnsi="宋体"/>
          <w:color w:val="000000"/>
          <w:szCs w:val="24"/>
          <w:highlight w:val="none"/>
          <w:lang w:eastAsia="zh-CN"/>
        </w:rPr>
        <w:t>价格</w:t>
      </w:r>
      <w:r>
        <w:rPr>
          <w:rFonts w:hint="eastAsia" w:ascii="宋体" w:hAnsi="宋体"/>
          <w:color w:val="000000"/>
          <w:szCs w:val="24"/>
          <w:highlight w:val="none"/>
        </w:rPr>
        <w:t>部分</w:t>
      </w:r>
      <w:r>
        <w:rPr>
          <w:rFonts w:hint="eastAsia" w:ascii="宋体" w:hAnsi="宋体"/>
          <w:color w:val="000000"/>
          <w:szCs w:val="24"/>
          <w:highlight w:val="none"/>
          <w:lang w:eastAsia="zh-CN"/>
        </w:rPr>
        <w:t>独立封装成包</w:t>
      </w:r>
      <w:r>
        <w:rPr>
          <w:rFonts w:hint="eastAsia" w:ascii="宋体" w:hAnsi="宋体"/>
          <w:color w:val="000000"/>
          <w:szCs w:val="24"/>
          <w:highlight w:val="none"/>
        </w:rPr>
        <w:t>。</w:t>
      </w:r>
    </w:p>
    <w:p w14:paraId="604AB3FD">
      <w:pPr>
        <w:autoSpaceDE w:val="0"/>
        <w:autoSpaceDN w:val="0"/>
        <w:adjustRightInd w:val="0"/>
        <w:ind w:firstLine="315" w:firstLineChars="150"/>
        <w:rPr>
          <w:rFonts w:hint="eastAsia" w:ascii="宋体" w:hAnsi="宋体"/>
          <w:color w:val="000000"/>
          <w:szCs w:val="24"/>
          <w:highlight w:val="none"/>
        </w:rPr>
      </w:pPr>
      <w:r>
        <w:rPr>
          <w:rFonts w:ascii="宋体" w:hAnsi="宋体"/>
          <w:color w:val="000000"/>
          <w:kern w:val="0"/>
          <w:szCs w:val="24"/>
          <w:highlight w:val="none"/>
        </w:rPr>
        <w:t>1</w:t>
      </w:r>
      <w:r>
        <w:rPr>
          <w:rFonts w:hint="eastAsia" w:ascii="宋体" w:hAnsi="宋体"/>
          <w:color w:val="000000"/>
          <w:kern w:val="0"/>
          <w:szCs w:val="24"/>
          <w:highlight w:val="none"/>
          <w:lang w:val="en-US" w:eastAsia="zh-CN"/>
        </w:rPr>
        <w:t>2</w:t>
      </w:r>
      <w:r>
        <w:rPr>
          <w:rFonts w:ascii="宋体" w:hAnsi="宋体"/>
          <w:color w:val="000000"/>
          <w:kern w:val="0"/>
          <w:szCs w:val="24"/>
          <w:highlight w:val="none"/>
        </w:rPr>
        <w:t>.</w:t>
      </w:r>
      <w:r>
        <w:rPr>
          <w:rFonts w:hint="eastAsia" w:ascii="宋体" w:hAnsi="宋体"/>
          <w:color w:val="000000"/>
          <w:kern w:val="0"/>
          <w:szCs w:val="24"/>
          <w:highlight w:val="none"/>
        </w:rPr>
        <w:t xml:space="preserve">3 </w:t>
      </w:r>
      <w:r>
        <w:rPr>
          <w:rFonts w:hint="eastAsia" w:ascii="宋体" w:hAnsi="宋体"/>
          <w:color w:val="000000"/>
          <w:szCs w:val="24"/>
          <w:highlight w:val="none"/>
        </w:rPr>
        <w:t>密封袋封口处都应加盖比选申请人公章或粘贴加盖公章的密封条，若密封袋没有加盖公章或破损严重，有可能导致比选人的拒收。</w:t>
      </w:r>
    </w:p>
    <w:p w14:paraId="6ABCFA8D">
      <w:pPr>
        <w:pStyle w:val="6"/>
        <w:keepNext w:val="0"/>
        <w:keepLines w:val="0"/>
        <w:spacing w:before="0" w:after="0" w:line="360" w:lineRule="auto"/>
        <w:ind w:firstLine="482"/>
        <w:rPr>
          <w:rFonts w:ascii="宋体" w:hAnsi="宋体"/>
          <w:color w:val="000000"/>
          <w:kern w:val="0"/>
          <w:sz w:val="24"/>
          <w:szCs w:val="24"/>
        </w:rPr>
      </w:pPr>
      <w:bookmarkStart w:id="107" w:name="_Toc392862494"/>
      <w:bookmarkStart w:id="108" w:name="_Toc114052433"/>
      <w:bookmarkStart w:id="109" w:name="_Toc436771482"/>
      <w:bookmarkStart w:id="110" w:name="_Toc286386853"/>
      <w:bookmarkStart w:id="111" w:name="_Toc32380"/>
      <w:bookmarkStart w:id="112" w:name="_Toc114052369"/>
      <w:r>
        <w:rPr>
          <w:rFonts w:hint="eastAsia" w:ascii="宋体" w:hAnsi="宋体"/>
          <w:color w:val="000000"/>
          <w:kern w:val="0"/>
          <w:sz w:val="24"/>
          <w:szCs w:val="24"/>
        </w:rPr>
        <w:t>1</w:t>
      </w:r>
      <w:r>
        <w:rPr>
          <w:rFonts w:hint="eastAsia" w:ascii="宋体" w:hAnsi="宋体"/>
          <w:color w:val="000000"/>
          <w:kern w:val="0"/>
          <w:sz w:val="24"/>
          <w:szCs w:val="24"/>
          <w:lang w:val="en-US" w:eastAsia="zh-CN"/>
        </w:rPr>
        <w:t>3</w:t>
      </w:r>
      <w:r>
        <w:rPr>
          <w:rFonts w:hint="eastAsia" w:ascii="宋体" w:hAnsi="宋体"/>
          <w:color w:val="000000"/>
          <w:kern w:val="0"/>
          <w:sz w:val="24"/>
          <w:szCs w:val="24"/>
        </w:rPr>
        <w:t>. 递交比选申请文件截止日期</w:t>
      </w:r>
      <w:bookmarkEnd w:id="107"/>
      <w:bookmarkEnd w:id="108"/>
      <w:bookmarkEnd w:id="109"/>
      <w:bookmarkEnd w:id="110"/>
      <w:bookmarkEnd w:id="111"/>
      <w:bookmarkEnd w:id="112"/>
    </w:p>
    <w:p w14:paraId="4DF0F291">
      <w:pPr>
        <w:ind w:firstLine="315" w:firstLineChars="150"/>
        <w:rPr>
          <w:rFonts w:hint="eastAsia" w:ascii="宋体" w:hAnsi="宋体"/>
          <w:color w:val="000000"/>
          <w:kern w:val="0"/>
          <w:szCs w:val="24"/>
        </w:rPr>
      </w:pPr>
      <w:r>
        <w:rPr>
          <w:rFonts w:hint="eastAsia" w:ascii="宋体" w:hAnsi="宋体"/>
          <w:color w:val="000000"/>
          <w:kern w:val="0"/>
          <w:szCs w:val="24"/>
        </w:rPr>
        <w:t>1</w:t>
      </w:r>
      <w:r>
        <w:rPr>
          <w:rFonts w:hint="eastAsia" w:ascii="宋体" w:hAnsi="宋体"/>
          <w:color w:val="000000"/>
          <w:kern w:val="0"/>
          <w:szCs w:val="24"/>
          <w:lang w:val="en-US" w:eastAsia="zh-CN"/>
        </w:rPr>
        <w:t>3</w:t>
      </w:r>
      <w:r>
        <w:rPr>
          <w:rFonts w:hint="eastAsia" w:ascii="宋体" w:hAnsi="宋体"/>
          <w:color w:val="000000"/>
          <w:kern w:val="0"/>
          <w:szCs w:val="24"/>
        </w:rPr>
        <w:t>.1 比选申请人应在前附表第10项规定的日期和时间之前将比选申请文件递</w:t>
      </w:r>
      <w:r>
        <w:rPr>
          <w:rFonts w:hint="eastAsia" w:ascii="宋体" w:hAnsi="宋体"/>
          <w:caps/>
          <w:color w:val="000000"/>
          <w:kern w:val="0"/>
          <w:szCs w:val="24"/>
        </w:rPr>
        <w:t>交</w:t>
      </w:r>
      <w:r>
        <w:rPr>
          <w:rFonts w:hint="eastAsia" w:ascii="宋体" w:hAnsi="宋体"/>
          <w:color w:val="000000"/>
          <w:kern w:val="0"/>
          <w:szCs w:val="24"/>
        </w:rPr>
        <w:t>至前附表第10项所述的单位和地址。</w:t>
      </w:r>
    </w:p>
    <w:p w14:paraId="7F0467C8">
      <w:pPr>
        <w:ind w:firstLine="315" w:firstLineChars="150"/>
        <w:rPr>
          <w:rFonts w:hint="eastAsia" w:ascii="宋体" w:hAnsi="宋体"/>
          <w:color w:val="000000"/>
          <w:kern w:val="0"/>
          <w:szCs w:val="24"/>
        </w:rPr>
      </w:pPr>
      <w:r>
        <w:rPr>
          <w:rFonts w:hint="eastAsia" w:ascii="宋体" w:hAnsi="宋体"/>
          <w:color w:val="000000"/>
          <w:kern w:val="0"/>
          <w:szCs w:val="24"/>
        </w:rPr>
        <w:t>1</w:t>
      </w:r>
      <w:r>
        <w:rPr>
          <w:rFonts w:hint="eastAsia" w:ascii="宋体" w:hAnsi="宋体"/>
          <w:color w:val="000000"/>
          <w:kern w:val="0"/>
          <w:szCs w:val="24"/>
          <w:lang w:val="en-US" w:eastAsia="zh-CN"/>
        </w:rPr>
        <w:t>3</w:t>
      </w:r>
      <w:r>
        <w:rPr>
          <w:rFonts w:hint="eastAsia" w:ascii="宋体" w:hAnsi="宋体"/>
          <w:color w:val="000000"/>
          <w:kern w:val="0"/>
          <w:szCs w:val="24"/>
        </w:rPr>
        <w:t>.</w:t>
      </w:r>
      <w:r>
        <w:rPr>
          <w:rFonts w:ascii="宋体" w:hAnsi="宋体"/>
          <w:color w:val="000000"/>
          <w:kern w:val="0"/>
          <w:szCs w:val="24"/>
        </w:rPr>
        <w:t xml:space="preserve">2 </w:t>
      </w:r>
      <w:r>
        <w:rPr>
          <w:rFonts w:hint="eastAsia" w:ascii="宋体" w:hAnsi="宋体"/>
          <w:color w:val="000000"/>
          <w:kern w:val="0"/>
          <w:szCs w:val="24"/>
        </w:rPr>
        <w:t>比选发起人可以以补充通知方式，酌情延长递交比选申请文件的截止日期。在上述情况下，比选发起人与比选申请人在比选截止日期以前拥有的全部权力、责任和义务，将适用于延长后新的递交文件截止日期。</w:t>
      </w:r>
    </w:p>
    <w:p w14:paraId="4102B3A6">
      <w:pPr>
        <w:ind w:firstLine="315" w:firstLineChars="150"/>
        <w:rPr>
          <w:rFonts w:ascii="宋体" w:hAnsi="宋体"/>
          <w:color w:val="000000"/>
          <w:kern w:val="0"/>
          <w:szCs w:val="24"/>
        </w:rPr>
      </w:pPr>
      <w:r>
        <w:rPr>
          <w:rFonts w:hint="eastAsia" w:ascii="宋体" w:hAnsi="宋体"/>
          <w:color w:val="000000"/>
          <w:kern w:val="0"/>
          <w:szCs w:val="24"/>
        </w:rPr>
        <w:t>1</w:t>
      </w:r>
      <w:r>
        <w:rPr>
          <w:rFonts w:hint="eastAsia" w:ascii="宋体" w:hAnsi="宋体"/>
          <w:color w:val="000000"/>
          <w:kern w:val="0"/>
          <w:szCs w:val="24"/>
          <w:lang w:val="en-US" w:eastAsia="zh-CN"/>
        </w:rPr>
        <w:t>3</w:t>
      </w:r>
      <w:r>
        <w:rPr>
          <w:rFonts w:hint="eastAsia" w:ascii="宋体" w:hAnsi="宋体"/>
          <w:color w:val="000000"/>
          <w:kern w:val="0"/>
          <w:szCs w:val="24"/>
        </w:rPr>
        <w:t>.3 凡没有以补充方式获得酌情延长递交文件截止日期的比选申请人，比选发起人将拒收在递交文件截止日期以后送到的比选申请文件。</w:t>
      </w:r>
    </w:p>
    <w:p w14:paraId="0730C9EF">
      <w:pPr>
        <w:pStyle w:val="5"/>
        <w:jc w:val="center"/>
        <w:rPr>
          <w:rFonts w:ascii="宋体" w:hAnsi="宋体" w:eastAsia="宋体"/>
          <w:color w:val="000000"/>
          <w:sz w:val="28"/>
          <w:szCs w:val="28"/>
        </w:rPr>
      </w:pPr>
      <w:bookmarkStart w:id="113" w:name="_Toc286386855"/>
      <w:bookmarkStart w:id="114" w:name="_Toc114052435"/>
      <w:bookmarkStart w:id="115" w:name="_Toc114052371"/>
      <w:bookmarkStart w:id="116" w:name="_Toc392862496"/>
      <w:bookmarkStart w:id="117" w:name="_Toc18962"/>
      <w:r>
        <w:rPr>
          <w:rFonts w:hint="eastAsia" w:ascii="宋体" w:hAnsi="宋体" w:eastAsia="宋体"/>
          <w:color w:val="000000"/>
          <w:sz w:val="28"/>
          <w:szCs w:val="28"/>
        </w:rPr>
        <w:t>六、</w:t>
      </w:r>
      <w:bookmarkEnd w:id="113"/>
      <w:bookmarkEnd w:id="114"/>
      <w:bookmarkEnd w:id="115"/>
      <w:r>
        <w:rPr>
          <w:rFonts w:hint="eastAsia" w:ascii="宋体" w:hAnsi="宋体" w:eastAsia="宋体"/>
          <w:color w:val="000000"/>
          <w:sz w:val="28"/>
          <w:szCs w:val="28"/>
        </w:rPr>
        <w:t>评   审</w:t>
      </w:r>
      <w:bookmarkEnd w:id="116"/>
      <w:bookmarkEnd w:id="117"/>
    </w:p>
    <w:p w14:paraId="6E8EF874">
      <w:pPr>
        <w:pStyle w:val="6"/>
        <w:keepNext w:val="0"/>
        <w:keepLines w:val="0"/>
        <w:spacing w:before="0" w:after="0" w:line="360" w:lineRule="auto"/>
        <w:ind w:firstLine="482"/>
        <w:rPr>
          <w:rFonts w:ascii="宋体" w:hAnsi="宋体"/>
          <w:color w:val="000000"/>
          <w:kern w:val="0"/>
          <w:sz w:val="24"/>
          <w:szCs w:val="24"/>
        </w:rPr>
      </w:pPr>
      <w:bookmarkStart w:id="118" w:name="_Toc436771484"/>
      <w:bookmarkStart w:id="119" w:name="_Toc17404"/>
      <w:r>
        <w:rPr>
          <w:rFonts w:hint="eastAsia" w:ascii="宋体" w:hAnsi="宋体"/>
          <w:color w:val="000000"/>
          <w:kern w:val="0"/>
          <w:sz w:val="24"/>
          <w:szCs w:val="24"/>
        </w:rPr>
        <w:t>1</w:t>
      </w:r>
      <w:r>
        <w:rPr>
          <w:rFonts w:hint="eastAsia" w:ascii="宋体" w:hAnsi="宋体"/>
          <w:color w:val="000000"/>
          <w:kern w:val="0"/>
          <w:sz w:val="24"/>
          <w:szCs w:val="24"/>
          <w:lang w:val="en-US" w:eastAsia="zh-CN"/>
        </w:rPr>
        <w:t>4</w:t>
      </w:r>
      <w:r>
        <w:rPr>
          <w:rFonts w:hint="eastAsia" w:ascii="宋体" w:hAnsi="宋体"/>
          <w:color w:val="000000"/>
          <w:kern w:val="0"/>
          <w:sz w:val="24"/>
          <w:szCs w:val="24"/>
        </w:rPr>
        <w:t>. 评审</w:t>
      </w:r>
      <w:bookmarkEnd w:id="118"/>
      <w:r>
        <w:rPr>
          <w:rFonts w:hint="eastAsia" w:ascii="宋体" w:hAnsi="宋体"/>
          <w:color w:val="000000"/>
          <w:kern w:val="0"/>
          <w:sz w:val="24"/>
          <w:szCs w:val="24"/>
        </w:rPr>
        <w:t>程序</w:t>
      </w:r>
      <w:bookmarkEnd w:id="119"/>
    </w:p>
    <w:p w14:paraId="256B09A5">
      <w:pPr>
        <w:autoSpaceDE w:val="0"/>
        <w:autoSpaceDN w:val="0"/>
        <w:adjustRightInd w:val="0"/>
        <w:ind w:firstLine="315" w:firstLineChars="150"/>
        <w:rPr>
          <w:rFonts w:hint="eastAsia" w:ascii="宋体" w:hAnsi="宋体"/>
          <w:color w:val="FF0000"/>
          <w:kern w:val="0"/>
          <w:szCs w:val="24"/>
        </w:rPr>
      </w:pPr>
      <w:r>
        <w:rPr>
          <w:rFonts w:hint="eastAsia" w:ascii="宋体" w:hAnsi="宋体"/>
          <w:color w:val="auto"/>
          <w:kern w:val="0"/>
          <w:szCs w:val="24"/>
        </w:rPr>
        <w:t>1</w:t>
      </w:r>
      <w:r>
        <w:rPr>
          <w:rFonts w:hint="eastAsia" w:ascii="宋体" w:hAnsi="宋体"/>
          <w:color w:val="auto"/>
          <w:kern w:val="0"/>
          <w:szCs w:val="24"/>
          <w:lang w:val="en-US" w:eastAsia="zh-CN"/>
        </w:rPr>
        <w:t>4</w:t>
      </w:r>
      <w:r>
        <w:rPr>
          <w:rFonts w:hint="eastAsia" w:ascii="宋体" w:hAnsi="宋体"/>
          <w:color w:val="auto"/>
          <w:kern w:val="0"/>
          <w:szCs w:val="24"/>
        </w:rPr>
        <w:t>.1 比选发起人将于前附表第11项规定的时间和地点举行评审会议。</w:t>
      </w:r>
    </w:p>
    <w:p w14:paraId="4588A393">
      <w:pPr>
        <w:autoSpaceDE w:val="0"/>
        <w:autoSpaceDN w:val="0"/>
        <w:adjustRightInd w:val="0"/>
        <w:ind w:firstLine="315" w:firstLineChars="150"/>
        <w:rPr>
          <w:rFonts w:hint="eastAsia" w:ascii="宋体" w:hAnsi="宋体"/>
          <w:color w:val="000000"/>
          <w:kern w:val="0"/>
          <w:szCs w:val="24"/>
          <w:highlight w:val="none"/>
        </w:rPr>
      </w:pPr>
      <w:r>
        <w:rPr>
          <w:rFonts w:hint="eastAsia" w:ascii="宋体" w:hAnsi="宋体"/>
          <w:color w:val="000000"/>
          <w:kern w:val="0"/>
          <w:szCs w:val="24"/>
          <w:highlight w:val="none"/>
        </w:rPr>
        <w:t>1</w:t>
      </w:r>
      <w:r>
        <w:rPr>
          <w:rFonts w:hint="eastAsia" w:ascii="宋体" w:hAnsi="宋体"/>
          <w:color w:val="000000"/>
          <w:kern w:val="0"/>
          <w:szCs w:val="24"/>
          <w:highlight w:val="none"/>
          <w:lang w:val="en-US" w:eastAsia="zh-CN"/>
        </w:rPr>
        <w:t>4</w:t>
      </w:r>
      <w:r>
        <w:rPr>
          <w:rFonts w:hint="eastAsia" w:ascii="宋体" w:hAnsi="宋体"/>
          <w:color w:val="000000"/>
          <w:kern w:val="0"/>
          <w:szCs w:val="24"/>
          <w:highlight w:val="none"/>
        </w:rPr>
        <w:t>.2 本项目</w:t>
      </w:r>
      <w:r>
        <w:rPr>
          <w:rFonts w:hint="eastAsia" w:ascii="宋体" w:hAnsi="宋体"/>
          <w:color w:val="auto"/>
          <w:kern w:val="0"/>
          <w:szCs w:val="24"/>
          <w:highlight w:val="none"/>
        </w:rPr>
        <w:t>由</w:t>
      </w:r>
      <w:r>
        <w:rPr>
          <w:rFonts w:hint="eastAsia" w:ascii="宋体" w:hAnsi="宋体"/>
          <w:color w:val="auto"/>
          <w:kern w:val="0"/>
          <w:szCs w:val="24"/>
          <w:highlight w:val="none"/>
          <w:lang w:val="en-US" w:eastAsia="zh-CN"/>
        </w:rPr>
        <w:t>5</w:t>
      </w:r>
      <w:r>
        <w:rPr>
          <w:rFonts w:hint="eastAsia" w:ascii="宋体" w:hAnsi="宋体"/>
          <w:color w:val="auto"/>
          <w:kern w:val="0"/>
          <w:szCs w:val="24"/>
          <w:highlight w:val="none"/>
        </w:rPr>
        <w:t>名</w:t>
      </w:r>
      <w:r>
        <w:rPr>
          <w:rFonts w:hint="eastAsia" w:ascii="宋体" w:hAnsi="宋体"/>
          <w:color w:val="auto"/>
          <w:kern w:val="0"/>
          <w:szCs w:val="24"/>
          <w:highlight w:val="none"/>
          <w:lang w:eastAsia="zh-CN"/>
        </w:rPr>
        <w:t>评委组成</w:t>
      </w:r>
      <w:r>
        <w:rPr>
          <w:rFonts w:hint="eastAsia" w:ascii="宋体" w:hAnsi="宋体"/>
          <w:color w:val="000000"/>
          <w:kern w:val="0"/>
          <w:szCs w:val="24"/>
          <w:highlight w:val="none"/>
        </w:rPr>
        <w:t>评审委员会。</w:t>
      </w:r>
    </w:p>
    <w:p w14:paraId="12226F74">
      <w:pPr>
        <w:autoSpaceDE w:val="0"/>
        <w:autoSpaceDN w:val="0"/>
        <w:adjustRightInd w:val="0"/>
        <w:ind w:firstLine="315" w:firstLineChars="150"/>
        <w:rPr>
          <w:rFonts w:hint="eastAsia" w:ascii="宋体" w:hAnsi="宋体"/>
          <w:color w:val="000000"/>
          <w:kern w:val="0"/>
          <w:szCs w:val="24"/>
        </w:rPr>
      </w:pPr>
      <w:r>
        <w:rPr>
          <w:rFonts w:hint="eastAsia" w:ascii="宋体" w:hAnsi="宋体"/>
          <w:color w:val="000000"/>
          <w:kern w:val="0"/>
          <w:szCs w:val="24"/>
        </w:rPr>
        <w:t>1</w:t>
      </w:r>
      <w:r>
        <w:rPr>
          <w:rFonts w:hint="eastAsia" w:ascii="宋体" w:hAnsi="宋体"/>
          <w:color w:val="000000"/>
          <w:kern w:val="0"/>
          <w:szCs w:val="24"/>
          <w:lang w:val="en-US" w:eastAsia="zh-CN"/>
        </w:rPr>
        <w:t>4</w:t>
      </w:r>
      <w:r>
        <w:rPr>
          <w:rFonts w:hint="eastAsia" w:ascii="宋体" w:hAnsi="宋体"/>
          <w:color w:val="000000"/>
          <w:kern w:val="0"/>
          <w:szCs w:val="24"/>
        </w:rPr>
        <w:t>.3 评比委员会成员独立、客观、公正地履行职责，遵守职业道德，对所提出的评比意见承担个人责任；评比委员会成员应对整个评比活动保密。</w:t>
      </w:r>
    </w:p>
    <w:p w14:paraId="5F3E49A7">
      <w:pPr>
        <w:autoSpaceDE w:val="0"/>
        <w:autoSpaceDN w:val="0"/>
        <w:adjustRightInd w:val="0"/>
        <w:ind w:firstLine="315" w:firstLineChars="150"/>
        <w:rPr>
          <w:rFonts w:hint="eastAsia" w:ascii="宋体" w:hAnsi="宋体"/>
          <w:color w:val="000000"/>
          <w:kern w:val="0"/>
          <w:szCs w:val="24"/>
        </w:rPr>
      </w:pPr>
      <w:r>
        <w:rPr>
          <w:rFonts w:hint="eastAsia" w:ascii="宋体" w:hAnsi="宋体"/>
          <w:color w:val="000000"/>
          <w:kern w:val="0"/>
          <w:szCs w:val="24"/>
        </w:rPr>
        <w:t>1</w:t>
      </w:r>
      <w:r>
        <w:rPr>
          <w:rFonts w:hint="eastAsia" w:ascii="宋体" w:hAnsi="宋体"/>
          <w:color w:val="000000"/>
          <w:kern w:val="0"/>
          <w:szCs w:val="24"/>
          <w:lang w:val="en-US" w:eastAsia="zh-CN"/>
        </w:rPr>
        <w:t>4</w:t>
      </w:r>
      <w:r>
        <w:rPr>
          <w:rFonts w:hint="eastAsia" w:ascii="宋体" w:hAnsi="宋体"/>
          <w:color w:val="000000"/>
          <w:kern w:val="0"/>
          <w:szCs w:val="24"/>
        </w:rPr>
        <w:t>.4 评审委员会成员不得在比选期间私下接触参与比选的参选人员，不得接受参选人或相关人员的任何馈赠，不得参加参选人以任何形式组织的宴请、娱乐、旅游等活动，不得透露与评审工作有关的内容情况。比选发起人应当对参选人报送的文件内容保密，比选发起人及参与者不得泄露。如果参加竞争的参选人试图采用不正当手段对评委施加影响，取消其比选资格。</w:t>
      </w:r>
    </w:p>
    <w:p w14:paraId="42B82240">
      <w:pPr>
        <w:autoSpaceDE w:val="0"/>
        <w:autoSpaceDN w:val="0"/>
        <w:adjustRightInd w:val="0"/>
        <w:ind w:firstLine="315" w:firstLineChars="150"/>
        <w:rPr>
          <w:rFonts w:hint="eastAsia" w:ascii="宋体" w:hAnsi="宋体"/>
          <w:color w:val="000000"/>
          <w:kern w:val="0"/>
          <w:szCs w:val="24"/>
        </w:rPr>
      </w:pPr>
      <w:r>
        <w:rPr>
          <w:rFonts w:hint="eastAsia" w:ascii="宋体" w:hAnsi="宋体"/>
          <w:color w:val="000000"/>
          <w:kern w:val="0"/>
          <w:szCs w:val="24"/>
        </w:rPr>
        <w:t>1</w:t>
      </w:r>
      <w:r>
        <w:rPr>
          <w:rFonts w:hint="eastAsia" w:ascii="宋体" w:hAnsi="宋体"/>
          <w:color w:val="000000"/>
          <w:kern w:val="0"/>
          <w:szCs w:val="24"/>
          <w:lang w:val="en-US" w:eastAsia="zh-CN"/>
        </w:rPr>
        <w:t>4</w:t>
      </w:r>
      <w:r>
        <w:rPr>
          <w:rFonts w:hint="eastAsia" w:ascii="宋体" w:hAnsi="宋体"/>
          <w:color w:val="000000"/>
          <w:kern w:val="0"/>
          <w:szCs w:val="24"/>
        </w:rPr>
        <w:t>.5 严禁任何单位和个人以任何形式操纵或干预评比过程和评比结果。</w:t>
      </w:r>
    </w:p>
    <w:p w14:paraId="0F6ED98B">
      <w:pPr>
        <w:autoSpaceDE w:val="0"/>
        <w:autoSpaceDN w:val="0"/>
        <w:adjustRightInd w:val="0"/>
        <w:ind w:firstLine="315" w:firstLineChars="150"/>
        <w:rPr>
          <w:rFonts w:ascii="宋体" w:hAnsi="宋体"/>
          <w:szCs w:val="24"/>
        </w:rPr>
      </w:pPr>
      <w:r>
        <w:rPr>
          <w:rFonts w:hint="eastAsia" w:ascii="宋体" w:hAnsi="宋体"/>
          <w:color w:val="000000"/>
          <w:kern w:val="0"/>
          <w:szCs w:val="24"/>
        </w:rPr>
        <w:t>1</w:t>
      </w:r>
      <w:r>
        <w:rPr>
          <w:rFonts w:hint="eastAsia" w:ascii="宋体" w:hAnsi="宋体"/>
          <w:color w:val="000000"/>
          <w:kern w:val="0"/>
          <w:szCs w:val="24"/>
          <w:lang w:val="en-US" w:eastAsia="zh-CN"/>
        </w:rPr>
        <w:t>4</w:t>
      </w:r>
      <w:r>
        <w:rPr>
          <w:rFonts w:hint="eastAsia" w:ascii="宋体" w:hAnsi="宋体"/>
          <w:color w:val="000000"/>
          <w:kern w:val="0"/>
          <w:szCs w:val="24"/>
        </w:rPr>
        <w:t>.6 评审会议程序：</w:t>
      </w:r>
      <w:r>
        <w:rPr>
          <w:rFonts w:ascii="宋体" w:hAnsi="宋体"/>
          <w:color w:val="000000"/>
          <w:kern w:val="0"/>
          <w:szCs w:val="24"/>
        </w:rPr>
        <w:t xml:space="preserve"> </w:t>
      </w:r>
    </w:p>
    <w:p w14:paraId="18226A90">
      <w:pPr>
        <w:ind w:firstLine="480"/>
        <w:rPr>
          <w:rFonts w:ascii="宋体" w:hAnsi="宋体"/>
          <w:szCs w:val="24"/>
        </w:rPr>
      </w:pPr>
      <w:r>
        <w:rPr>
          <w:rFonts w:hint="eastAsia" w:ascii="宋体" w:hAnsi="宋体"/>
          <w:kern w:val="0"/>
          <w:szCs w:val="24"/>
        </w:rPr>
        <w:t>（</w:t>
      </w:r>
      <w:r>
        <w:rPr>
          <w:rFonts w:hint="eastAsia" w:ascii="宋体" w:hAnsi="宋体"/>
          <w:kern w:val="0"/>
          <w:szCs w:val="24"/>
          <w:lang w:val="en-US" w:eastAsia="zh-CN"/>
        </w:rPr>
        <w:t>1</w:t>
      </w:r>
      <w:r>
        <w:rPr>
          <w:rFonts w:hint="eastAsia" w:ascii="宋体" w:hAnsi="宋体"/>
          <w:kern w:val="0"/>
          <w:szCs w:val="24"/>
        </w:rPr>
        <w:t>）</w:t>
      </w:r>
      <w:r>
        <w:rPr>
          <w:rFonts w:hint="eastAsia" w:ascii="宋体" w:hAnsi="宋体"/>
          <w:szCs w:val="24"/>
        </w:rPr>
        <w:t>由主持人宣布评比会议开始，纪检监察部工作人员宣布相关纪律后，评比委员会确认文件是否密封。</w:t>
      </w:r>
    </w:p>
    <w:p w14:paraId="69CE407A">
      <w:pPr>
        <w:ind w:firstLine="480"/>
        <w:rPr>
          <w:rFonts w:ascii="宋体" w:hAnsi="宋体"/>
          <w:szCs w:val="24"/>
          <w:highlight w:val="none"/>
        </w:rPr>
      </w:pPr>
      <w:r>
        <w:rPr>
          <w:rFonts w:hint="eastAsia" w:ascii="宋体" w:hAnsi="宋体"/>
          <w:kern w:val="0"/>
          <w:szCs w:val="24"/>
          <w:highlight w:val="none"/>
        </w:rPr>
        <w:t>（</w:t>
      </w:r>
      <w:r>
        <w:rPr>
          <w:rFonts w:hint="eastAsia" w:ascii="宋体" w:hAnsi="宋体"/>
          <w:kern w:val="0"/>
          <w:szCs w:val="24"/>
          <w:highlight w:val="none"/>
          <w:lang w:val="en-US" w:eastAsia="zh-CN"/>
        </w:rPr>
        <w:t>2</w:t>
      </w:r>
      <w:r>
        <w:rPr>
          <w:rFonts w:hint="eastAsia" w:ascii="宋体" w:hAnsi="宋体"/>
          <w:kern w:val="0"/>
          <w:szCs w:val="24"/>
          <w:highlight w:val="none"/>
        </w:rPr>
        <w:t>）</w:t>
      </w:r>
      <w:r>
        <w:rPr>
          <w:rFonts w:hint="eastAsia" w:ascii="宋体" w:hAnsi="宋体"/>
          <w:szCs w:val="24"/>
          <w:highlight w:val="none"/>
        </w:rPr>
        <w:t>评比委员会应启封比选申请文件的资格审查部分，并检验比选申请人提交的诚信声明、</w:t>
      </w:r>
      <w:r>
        <w:rPr>
          <w:rFonts w:hint="eastAsia" w:ascii="宋体" w:hAnsi="宋体"/>
          <w:szCs w:val="24"/>
          <w:highlight w:val="none"/>
          <w:lang w:val="en-US" w:eastAsia="zh-CN"/>
        </w:rPr>
        <w:t>法定代表人资格证明书、法定代表人身份证明文件、授权委托书、授权代理人身份证明文件、</w:t>
      </w:r>
      <w:r>
        <w:rPr>
          <w:rFonts w:hint="eastAsia" w:ascii="宋体" w:hAnsi="宋体"/>
          <w:szCs w:val="24"/>
          <w:highlight w:val="none"/>
        </w:rPr>
        <w:t>营业执照副本、</w:t>
      </w:r>
      <w:r>
        <w:rPr>
          <w:rFonts w:hint="eastAsia" w:ascii="宋体" w:hAnsi="宋体"/>
          <w:szCs w:val="24"/>
          <w:highlight w:val="none"/>
          <w:lang w:val="en-US" w:eastAsia="zh-CN"/>
        </w:rPr>
        <w:t>税务登记证、</w:t>
      </w:r>
      <w:r>
        <w:rPr>
          <w:rFonts w:hint="eastAsia" w:ascii="宋体" w:hAnsi="宋体"/>
          <w:szCs w:val="24"/>
          <w:highlight w:val="none"/>
        </w:rPr>
        <w:t>组织机构代码证、</w:t>
      </w:r>
      <w:r>
        <w:rPr>
          <w:rFonts w:hint="eastAsia" w:ascii="宋体" w:hAnsi="宋体"/>
          <w:szCs w:val="24"/>
          <w:highlight w:val="none"/>
          <w:lang w:val="en-US" w:eastAsia="zh-CN"/>
        </w:rPr>
        <w:t>项目负责人相关证明材料</w:t>
      </w:r>
      <w:r>
        <w:rPr>
          <w:rFonts w:hint="eastAsia" w:ascii="宋体" w:hAnsi="宋体"/>
          <w:szCs w:val="24"/>
          <w:highlight w:val="none"/>
        </w:rPr>
        <w:t>等材料</w:t>
      </w:r>
      <w:r>
        <w:rPr>
          <w:rFonts w:hint="eastAsia" w:ascii="宋体" w:hAnsi="宋体"/>
          <w:szCs w:val="24"/>
          <w:highlight w:val="none"/>
          <w:lang w:eastAsia="zh-CN"/>
        </w:rPr>
        <w:t>，</w:t>
      </w:r>
      <w:r>
        <w:rPr>
          <w:rFonts w:hint="eastAsia" w:ascii="宋体" w:hAnsi="宋体"/>
          <w:szCs w:val="24"/>
          <w:highlight w:val="none"/>
        </w:rPr>
        <w:t>报送评委进行资格审查和初步评审。</w:t>
      </w:r>
    </w:p>
    <w:p w14:paraId="34FC744C">
      <w:pPr>
        <w:ind w:firstLine="480"/>
        <w:rPr>
          <w:rFonts w:ascii="宋体" w:hAnsi="宋体"/>
          <w:szCs w:val="24"/>
          <w:highlight w:val="none"/>
        </w:rPr>
      </w:pPr>
      <w:r>
        <w:rPr>
          <w:rFonts w:hint="eastAsia" w:ascii="宋体" w:hAnsi="宋体"/>
          <w:kern w:val="0"/>
          <w:szCs w:val="24"/>
        </w:rPr>
        <w:t>（</w:t>
      </w:r>
      <w:r>
        <w:rPr>
          <w:rFonts w:hint="eastAsia" w:ascii="宋体" w:hAnsi="宋体"/>
          <w:kern w:val="0"/>
          <w:szCs w:val="24"/>
          <w:lang w:val="en-US" w:eastAsia="zh-CN"/>
        </w:rPr>
        <w:t>3</w:t>
      </w:r>
      <w:r>
        <w:rPr>
          <w:rFonts w:hint="eastAsia" w:ascii="宋体" w:hAnsi="宋体"/>
          <w:kern w:val="0"/>
          <w:szCs w:val="24"/>
        </w:rPr>
        <w:t xml:space="preserve">） </w:t>
      </w:r>
      <w:r>
        <w:rPr>
          <w:rFonts w:hint="eastAsia" w:ascii="宋体" w:hAnsi="宋体"/>
          <w:szCs w:val="24"/>
        </w:rPr>
        <w:t>由主持人当众宣布核查结果，并宣读有效比选的比选申请人名称以及比选发起人认为需要的</w:t>
      </w:r>
      <w:r>
        <w:rPr>
          <w:rFonts w:hint="eastAsia" w:ascii="宋体" w:hAnsi="宋体"/>
          <w:szCs w:val="24"/>
          <w:highlight w:val="none"/>
        </w:rPr>
        <w:t>其他内容。</w:t>
      </w:r>
    </w:p>
    <w:p w14:paraId="6336A76F">
      <w:pPr>
        <w:ind w:firstLine="480"/>
        <w:rPr>
          <w:rFonts w:hint="eastAsia" w:ascii="宋体" w:hAnsi="宋体"/>
          <w:szCs w:val="24"/>
          <w:highlight w:val="none"/>
        </w:rPr>
      </w:pPr>
      <w:r>
        <w:rPr>
          <w:rFonts w:hint="eastAsia" w:ascii="宋体" w:hAnsi="宋体"/>
          <w:kern w:val="0"/>
          <w:szCs w:val="24"/>
          <w:highlight w:val="none"/>
        </w:rPr>
        <w:t>（</w:t>
      </w:r>
      <w:r>
        <w:rPr>
          <w:rFonts w:hint="eastAsia" w:ascii="宋体" w:hAnsi="宋体"/>
          <w:kern w:val="0"/>
          <w:szCs w:val="24"/>
          <w:highlight w:val="none"/>
          <w:lang w:val="en-US" w:eastAsia="zh-CN"/>
        </w:rPr>
        <w:t>4</w:t>
      </w:r>
      <w:r>
        <w:rPr>
          <w:rFonts w:hint="eastAsia" w:ascii="宋体" w:hAnsi="宋体"/>
          <w:kern w:val="0"/>
          <w:szCs w:val="24"/>
          <w:highlight w:val="none"/>
        </w:rPr>
        <w:t>）评比委员会启封通过资格审查的比选申请文件的技术部分，并进行评审</w:t>
      </w:r>
      <w:r>
        <w:rPr>
          <w:rFonts w:hint="eastAsia" w:ascii="宋体" w:hAnsi="宋体"/>
          <w:szCs w:val="24"/>
          <w:highlight w:val="none"/>
        </w:rPr>
        <w:t>。</w:t>
      </w:r>
    </w:p>
    <w:p w14:paraId="65191D7E">
      <w:pPr>
        <w:ind w:firstLine="480"/>
        <w:rPr>
          <w:rFonts w:hint="eastAsia" w:ascii="宋体" w:hAnsi="宋体"/>
          <w:szCs w:val="24"/>
          <w:highlight w:val="none"/>
        </w:rPr>
      </w:pPr>
      <w:r>
        <w:rPr>
          <w:rFonts w:hint="eastAsia" w:ascii="宋体" w:hAnsi="宋体"/>
          <w:szCs w:val="24"/>
          <w:highlight w:val="none"/>
        </w:rPr>
        <w:t>（</w:t>
      </w:r>
      <w:r>
        <w:rPr>
          <w:rFonts w:hint="eastAsia" w:ascii="宋体" w:hAnsi="宋体"/>
          <w:szCs w:val="24"/>
          <w:highlight w:val="none"/>
          <w:lang w:val="en-US" w:eastAsia="zh-CN"/>
        </w:rPr>
        <w:t>5</w:t>
      </w:r>
      <w:r>
        <w:rPr>
          <w:rFonts w:hint="eastAsia" w:ascii="宋体" w:hAnsi="宋体"/>
          <w:szCs w:val="24"/>
          <w:highlight w:val="none"/>
        </w:rPr>
        <w:t>）评比委员会启封通过资格审查的比选申请文件的</w:t>
      </w:r>
      <w:r>
        <w:rPr>
          <w:rFonts w:hint="eastAsia" w:ascii="宋体" w:hAnsi="宋体"/>
          <w:szCs w:val="24"/>
          <w:highlight w:val="none"/>
          <w:lang w:eastAsia="zh-CN"/>
        </w:rPr>
        <w:t>价格</w:t>
      </w:r>
      <w:r>
        <w:rPr>
          <w:rFonts w:hint="eastAsia" w:ascii="宋体" w:hAnsi="宋体"/>
          <w:szCs w:val="24"/>
          <w:highlight w:val="none"/>
        </w:rPr>
        <w:t>部分，并进行评审。</w:t>
      </w:r>
    </w:p>
    <w:p w14:paraId="5F6B06B3">
      <w:pPr>
        <w:ind w:firstLine="480"/>
        <w:rPr>
          <w:rFonts w:ascii="宋体" w:hAnsi="宋体"/>
          <w:szCs w:val="24"/>
        </w:rPr>
      </w:pPr>
      <w:r>
        <w:rPr>
          <w:rFonts w:hint="eastAsia" w:ascii="宋体" w:hAnsi="宋体"/>
          <w:szCs w:val="24"/>
        </w:rPr>
        <w:t>（</w:t>
      </w:r>
      <w:r>
        <w:rPr>
          <w:rFonts w:hint="eastAsia" w:ascii="宋体" w:hAnsi="宋体"/>
          <w:szCs w:val="24"/>
          <w:lang w:val="en-US" w:eastAsia="zh-CN"/>
        </w:rPr>
        <w:t>6</w:t>
      </w:r>
      <w:r>
        <w:rPr>
          <w:rFonts w:hint="eastAsia" w:ascii="宋体" w:hAnsi="宋体"/>
          <w:szCs w:val="24"/>
        </w:rPr>
        <w:t>）在评审过程中业主人员做比选记录，评审委员、监督人、记录人等有关人员在比选记录表上签字确认，主持人宣读比选结果。</w:t>
      </w:r>
    </w:p>
    <w:p w14:paraId="5381555B">
      <w:pPr>
        <w:ind w:firstLine="480"/>
        <w:rPr>
          <w:rFonts w:hint="eastAsia" w:ascii="宋体" w:hAnsi="宋体"/>
          <w:color w:val="000000"/>
          <w:szCs w:val="24"/>
        </w:rPr>
      </w:pPr>
      <w:r>
        <w:rPr>
          <w:rFonts w:hint="eastAsia" w:ascii="宋体" w:hAnsi="宋体"/>
          <w:szCs w:val="24"/>
        </w:rPr>
        <w:t>（</w:t>
      </w:r>
      <w:r>
        <w:rPr>
          <w:rFonts w:hint="eastAsia" w:ascii="宋体" w:hAnsi="宋体"/>
          <w:szCs w:val="24"/>
          <w:lang w:val="en-US" w:eastAsia="zh-CN"/>
        </w:rPr>
        <w:t>7</w:t>
      </w:r>
      <w:r>
        <w:rPr>
          <w:rFonts w:hint="eastAsia" w:ascii="宋体" w:hAnsi="宋体"/>
          <w:szCs w:val="24"/>
        </w:rPr>
        <w:t>）评审结束。</w:t>
      </w:r>
    </w:p>
    <w:p w14:paraId="451F36AC">
      <w:pPr>
        <w:pStyle w:val="6"/>
        <w:keepNext w:val="0"/>
        <w:keepLines w:val="0"/>
        <w:spacing w:before="0" w:after="0" w:line="360" w:lineRule="auto"/>
        <w:ind w:firstLine="482"/>
        <w:rPr>
          <w:rFonts w:hint="eastAsia" w:ascii="宋体" w:hAnsi="宋体"/>
          <w:color w:val="000000"/>
          <w:kern w:val="0"/>
          <w:sz w:val="24"/>
          <w:szCs w:val="24"/>
        </w:rPr>
      </w:pPr>
      <w:bookmarkStart w:id="120" w:name="_Toc392862499"/>
      <w:bookmarkStart w:id="121" w:name="_Toc436771486"/>
      <w:bookmarkStart w:id="122" w:name="_Toc23399"/>
      <w:r>
        <w:rPr>
          <w:rFonts w:hint="eastAsia" w:ascii="宋体" w:hAnsi="宋体"/>
          <w:color w:val="000000"/>
          <w:kern w:val="0"/>
          <w:sz w:val="24"/>
          <w:szCs w:val="24"/>
        </w:rPr>
        <w:t>1</w:t>
      </w:r>
      <w:r>
        <w:rPr>
          <w:rFonts w:hint="eastAsia" w:ascii="宋体" w:hAnsi="宋体"/>
          <w:color w:val="000000"/>
          <w:kern w:val="0"/>
          <w:sz w:val="24"/>
          <w:szCs w:val="24"/>
          <w:lang w:val="en-US" w:eastAsia="zh-CN"/>
        </w:rPr>
        <w:t>5</w:t>
      </w:r>
      <w:r>
        <w:rPr>
          <w:rFonts w:hint="eastAsia" w:ascii="宋体" w:hAnsi="宋体"/>
          <w:color w:val="000000"/>
          <w:kern w:val="0"/>
          <w:sz w:val="24"/>
          <w:szCs w:val="24"/>
        </w:rPr>
        <w:t>. 评审</w:t>
      </w:r>
      <w:bookmarkEnd w:id="120"/>
      <w:bookmarkEnd w:id="121"/>
      <w:r>
        <w:rPr>
          <w:rFonts w:hint="eastAsia" w:ascii="宋体" w:hAnsi="宋体"/>
          <w:color w:val="000000"/>
          <w:kern w:val="0"/>
          <w:sz w:val="24"/>
          <w:szCs w:val="24"/>
        </w:rPr>
        <w:t>规则</w:t>
      </w:r>
      <w:bookmarkEnd w:id="122"/>
    </w:p>
    <w:p w14:paraId="1D11218B">
      <w:pPr>
        <w:ind w:firstLine="480"/>
        <w:rPr>
          <w:rFonts w:hint="eastAsia" w:ascii="宋体" w:hAnsi="宋体"/>
          <w:color w:val="000000"/>
          <w:szCs w:val="24"/>
          <w:highlight w:val="cyan"/>
        </w:rPr>
      </w:pPr>
      <w:r>
        <w:rPr>
          <w:rFonts w:hint="eastAsia" w:ascii="宋体" w:hAnsi="宋体"/>
          <w:color w:val="000000"/>
          <w:szCs w:val="24"/>
        </w:rPr>
        <w:t>1</w:t>
      </w:r>
      <w:r>
        <w:rPr>
          <w:rFonts w:hint="eastAsia" w:ascii="宋体" w:hAnsi="宋体"/>
          <w:color w:val="000000"/>
          <w:szCs w:val="24"/>
          <w:lang w:val="en-US" w:eastAsia="zh-CN"/>
        </w:rPr>
        <w:t>5</w:t>
      </w:r>
      <w:r>
        <w:rPr>
          <w:rFonts w:hint="eastAsia" w:ascii="宋体" w:hAnsi="宋体"/>
          <w:color w:val="000000"/>
          <w:szCs w:val="24"/>
        </w:rPr>
        <w:t xml:space="preserve">.1 </w:t>
      </w:r>
      <w:r>
        <w:rPr>
          <w:rFonts w:hint="eastAsia" w:ascii="宋体" w:hAnsi="宋体"/>
          <w:color w:val="000000"/>
          <w:szCs w:val="24"/>
          <w:highlight w:val="none"/>
        </w:rPr>
        <w:t>本比选项目的比选控制价为：人民币</w:t>
      </w:r>
      <w:r>
        <w:rPr>
          <w:rFonts w:hint="eastAsia" w:ascii="宋体" w:hAnsi="宋体"/>
          <w:color w:val="000000"/>
          <w:szCs w:val="24"/>
          <w:highlight w:val="none"/>
          <w:lang w:val="en-US" w:eastAsia="zh-CN"/>
        </w:rPr>
        <w:t>40</w:t>
      </w:r>
      <w:r>
        <w:rPr>
          <w:rFonts w:hint="eastAsia" w:ascii="宋体" w:hAnsi="宋体"/>
          <w:color w:val="000000"/>
          <w:szCs w:val="24"/>
          <w:highlight w:val="none"/>
        </w:rPr>
        <w:t>万元（</w:t>
      </w:r>
      <w:r>
        <w:rPr>
          <w:rFonts w:hint="eastAsia" w:ascii="宋体" w:hAnsi="宋体"/>
          <w:color w:val="000000"/>
          <w:szCs w:val="24"/>
          <w:highlight w:val="none"/>
          <w:lang w:val="en-US" w:eastAsia="zh-CN"/>
        </w:rPr>
        <w:t>不</w:t>
      </w:r>
      <w:r>
        <w:rPr>
          <w:rFonts w:hint="eastAsia" w:ascii="宋体" w:hAnsi="宋体"/>
          <w:color w:val="000000"/>
          <w:szCs w:val="24"/>
          <w:highlight w:val="none"/>
        </w:rPr>
        <w:t>含税价）。当比选申请人报价超过比选控制价时，比选申请文件无效；当有效报价只有2家比选申请人时，由评审委员会通过投票方式以少数服从多数的原则确认本次比选是否具有竞争性，如具有竞争性，则本次比选继续，否则，将宣布本次比选无效；当有效报价只剩1家比选申请人时，本次比选无效。</w:t>
      </w:r>
    </w:p>
    <w:p w14:paraId="7A4314F9">
      <w:pPr>
        <w:ind w:firstLine="48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5</w:t>
      </w:r>
      <w:r>
        <w:rPr>
          <w:rFonts w:hint="eastAsia" w:ascii="宋体" w:hAnsi="宋体"/>
          <w:color w:val="000000"/>
          <w:szCs w:val="24"/>
        </w:rPr>
        <w:t>.</w:t>
      </w:r>
      <w:r>
        <w:rPr>
          <w:rFonts w:hint="eastAsia" w:ascii="宋体" w:hAnsi="宋体"/>
          <w:color w:val="000000"/>
          <w:szCs w:val="24"/>
          <w:lang w:val="en-US" w:eastAsia="zh-CN"/>
        </w:rPr>
        <w:t>2</w:t>
      </w:r>
      <w:r>
        <w:rPr>
          <w:rFonts w:hint="eastAsia" w:ascii="宋体" w:hAnsi="宋体"/>
          <w:color w:val="000000"/>
          <w:szCs w:val="24"/>
        </w:rPr>
        <w:t xml:space="preserve"> 评审过程的保密性。评审委员会成员、有关工作人员及其他知情人不得透露对比选申请文件的评审和比较、中选、候选供应商的推荐情况以及与评审有关的其他情况。</w:t>
      </w:r>
    </w:p>
    <w:p w14:paraId="543F6AC7">
      <w:pPr>
        <w:ind w:firstLine="48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5</w:t>
      </w:r>
      <w:r>
        <w:rPr>
          <w:rFonts w:hint="eastAsia" w:ascii="宋体" w:hAnsi="宋体"/>
          <w:color w:val="000000"/>
          <w:szCs w:val="24"/>
        </w:rPr>
        <w:t>.</w:t>
      </w:r>
      <w:r>
        <w:rPr>
          <w:rFonts w:hint="eastAsia" w:ascii="宋体" w:hAnsi="宋体"/>
          <w:color w:val="000000"/>
          <w:szCs w:val="24"/>
          <w:lang w:val="en-US" w:eastAsia="zh-CN"/>
        </w:rPr>
        <w:t>3</w:t>
      </w:r>
      <w:r>
        <w:rPr>
          <w:rFonts w:hint="eastAsia" w:ascii="宋体" w:hAnsi="宋体"/>
          <w:color w:val="000000"/>
          <w:szCs w:val="24"/>
        </w:rPr>
        <w:t xml:space="preserve"> 比选申请文件的澄清或说明</w:t>
      </w:r>
    </w:p>
    <w:p w14:paraId="65274E20">
      <w:pPr>
        <w:ind w:firstLine="480"/>
        <w:rPr>
          <w:rFonts w:hint="eastAsia" w:ascii="宋体" w:hAnsi="宋体"/>
          <w:color w:val="000000"/>
          <w:szCs w:val="24"/>
        </w:rPr>
      </w:pPr>
      <w:r>
        <w:rPr>
          <w:rFonts w:hint="eastAsia" w:ascii="宋体" w:hAnsi="宋体"/>
          <w:color w:val="000000"/>
          <w:szCs w:val="24"/>
        </w:rPr>
        <w:t>（1）评审时评审委员会将以书面形式要求比选申请人就其比选申请文件中含义不明确、同类问题表述不一致或有明显文字错误等的内容予以澄清或说明。</w:t>
      </w:r>
    </w:p>
    <w:p w14:paraId="5C9B2E4A">
      <w:pPr>
        <w:ind w:firstLine="480"/>
        <w:rPr>
          <w:rFonts w:hint="eastAsia" w:ascii="宋体" w:hAnsi="宋体"/>
          <w:color w:val="000000"/>
          <w:szCs w:val="24"/>
        </w:rPr>
      </w:pPr>
      <w:r>
        <w:rPr>
          <w:rFonts w:hint="eastAsia" w:ascii="宋体" w:hAnsi="宋体"/>
          <w:color w:val="000000"/>
          <w:szCs w:val="24"/>
        </w:rPr>
        <w:t>（2）比选申请人对要求澄清或说明的内容应在评审委员会规定的时间内以书面形式予以澄清，该澄清或说明函应有法定代表人或其委托代理人的签名或盖公章。</w:t>
      </w:r>
    </w:p>
    <w:p w14:paraId="01A8A193">
      <w:pPr>
        <w:ind w:firstLine="480"/>
        <w:rPr>
          <w:rFonts w:hint="eastAsia" w:ascii="宋体" w:hAnsi="宋体"/>
          <w:color w:val="000000"/>
          <w:szCs w:val="24"/>
        </w:rPr>
      </w:pPr>
      <w:r>
        <w:rPr>
          <w:rFonts w:hint="eastAsia" w:ascii="宋体" w:hAnsi="宋体"/>
          <w:color w:val="000000"/>
          <w:szCs w:val="24"/>
        </w:rPr>
        <w:t>（3）比选申请人的澄清或说明函作为比选申请文件的组成部分。</w:t>
      </w:r>
    </w:p>
    <w:p w14:paraId="3219074E">
      <w:pPr>
        <w:ind w:firstLine="480"/>
        <w:rPr>
          <w:rFonts w:hint="eastAsia" w:ascii="宋体" w:hAnsi="宋体"/>
          <w:color w:val="000000"/>
          <w:szCs w:val="24"/>
        </w:rPr>
      </w:pPr>
      <w:r>
        <w:rPr>
          <w:rFonts w:hint="eastAsia" w:ascii="宋体" w:hAnsi="宋体"/>
          <w:color w:val="000000"/>
          <w:szCs w:val="24"/>
        </w:rPr>
        <w:t>（4）比选申请人对比选申请文件的澄清或说明不得超出比选申请文件的范围或改变比选的实质内容。</w:t>
      </w:r>
    </w:p>
    <w:p w14:paraId="699F12B6">
      <w:pPr>
        <w:pStyle w:val="6"/>
        <w:keepNext w:val="0"/>
        <w:keepLines w:val="0"/>
        <w:spacing w:before="0" w:after="0" w:line="360" w:lineRule="auto"/>
        <w:ind w:firstLine="482"/>
        <w:rPr>
          <w:rFonts w:hint="eastAsia" w:ascii="宋体" w:hAnsi="宋体"/>
          <w:color w:val="000000"/>
          <w:kern w:val="0"/>
          <w:sz w:val="24"/>
          <w:szCs w:val="24"/>
        </w:rPr>
      </w:pPr>
      <w:bookmarkStart w:id="123" w:name="_Toc392862500"/>
      <w:bookmarkStart w:id="124" w:name="_Toc114052439"/>
      <w:bookmarkStart w:id="125" w:name="_Toc29725"/>
      <w:bookmarkStart w:id="126" w:name="_Toc114052375"/>
      <w:bookmarkStart w:id="127" w:name="_Toc436771487"/>
      <w:bookmarkStart w:id="128" w:name="_Toc286386859"/>
      <w:r>
        <w:rPr>
          <w:rFonts w:hint="eastAsia" w:ascii="宋体" w:hAnsi="宋体"/>
          <w:color w:val="000000"/>
          <w:kern w:val="0"/>
          <w:sz w:val="24"/>
          <w:szCs w:val="24"/>
        </w:rPr>
        <w:t>1</w:t>
      </w:r>
      <w:r>
        <w:rPr>
          <w:rFonts w:hint="eastAsia" w:ascii="宋体" w:hAnsi="宋体"/>
          <w:color w:val="000000"/>
          <w:kern w:val="0"/>
          <w:sz w:val="24"/>
          <w:szCs w:val="24"/>
          <w:lang w:val="en-US" w:eastAsia="zh-CN"/>
        </w:rPr>
        <w:t>6</w:t>
      </w:r>
      <w:r>
        <w:rPr>
          <w:rFonts w:hint="eastAsia" w:ascii="宋体" w:hAnsi="宋体"/>
          <w:color w:val="000000"/>
          <w:kern w:val="0"/>
          <w:sz w:val="24"/>
          <w:szCs w:val="24"/>
        </w:rPr>
        <w:t>. 评审保密</w:t>
      </w:r>
      <w:bookmarkEnd w:id="123"/>
      <w:bookmarkEnd w:id="124"/>
      <w:bookmarkEnd w:id="125"/>
      <w:bookmarkEnd w:id="126"/>
      <w:bookmarkEnd w:id="127"/>
      <w:bookmarkEnd w:id="128"/>
    </w:p>
    <w:p w14:paraId="641297E9">
      <w:pPr>
        <w:autoSpaceDE w:val="0"/>
        <w:autoSpaceDN w:val="0"/>
        <w:adjustRightInd w:val="0"/>
        <w:ind w:firstLine="315" w:firstLineChars="150"/>
        <w:rPr>
          <w:rFonts w:hint="eastAsia" w:ascii="宋体" w:hAnsi="宋体"/>
          <w:szCs w:val="24"/>
        </w:rPr>
      </w:pPr>
      <w:r>
        <w:rPr>
          <w:rFonts w:hint="eastAsia" w:ascii="宋体" w:hAnsi="宋体"/>
          <w:szCs w:val="24"/>
        </w:rPr>
        <w:t>1</w:t>
      </w:r>
      <w:r>
        <w:rPr>
          <w:rFonts w:hint="eastAsia" w:ascii="宋体" w:hAnsi="宋体"/>
          <w:szCs w:val="24"/>
          <w:lang w:val="en-US" w:eastAsia="zh-CN"/>
        </w:rPr>
        <w:t>6</w:t>
      </w:r>
      <w:r>
        <w:rPr>
          <w:rFonts w:hint="eastAsia" w:ascii="宋体" w:hAnsi="宋体"/>
          <w:szCs w:val="24"/>
        </w:rPr>
        <w:t>.1 评审全过程内容和比选申请文件的评审结果，不得向比选申请人和与该过程无关的其他单位和个人泄露。</w:t>
      </w:r>
    </w:p>
    <w:p w14:paraId="6E14DF98">
      <w:pPr>
        <w:autoSpaceDE w:val="0"/>
        <w:autoSpaceDN w:val="0"/>
        <w:adjustRightInd w:val="0"/>
        <w:ind w:firstLine="315" w:firstLineChars="150"/>
        <w:rPr>
          <w:rFonts w:hint="eastAsia" w:ascii="宋体" w:hAnsi="宋体"/>
          <w:szCs w:val="24"/>
        </w:rPr>
      </w:pPr>
      <w:r>
        <w:rPr>
          <w:rFonts w:hint="eastAsia" w:ascii="宋体" w:hAnsi="宋体"/>
          <w:szCs w:val="24"/>
        </w:rPr>
        <w:t>1</w:t>
      </w:r>
      <w:r>
        <w:rPr>
          <w:rFonts w:hint="eastAsia" w:ascii="宋体" w:hAnsi="宋体"/>
          <w:szCs w:val="24"/>
          <w:lang w:val="en-US" w:eastAsia="zh-CN"/>
        </w:rPr>
        <w:t>6</w:t>
      </w:r>
      <w:r>
        <w:rPr>
          <w:rFonts w:hint="eastAsia" w:ascii="宋体" w:hAnsi="宋体"/>
          <w:szCs w:val="24"/>
        </w:rPr>
        <w:t>.2 比选申请人对比选发起人和评委施加任何有影响的行为，都将被取消比选资格。</w:t>
      </w:r>
    </w:p>
    <w:p w14:paraId="19BAFBB6">
      <w:pPr>
        <w:pStyle w:val="6"/>
        <w:keepNext w:val="0"/>
        <w:keepLines w:val="0"/>
        <w:spacing w:before="0" w:after="0" w:line="360" w:lineRule="auto"/>
        <w:ind w:firstLine="482"/>
        <w:rPr>
          <w:rFonts w:hint="eastAsia" w:ascii="宋体" w:hAnsi="宋体"/>
          <w:color w:val="000000"/>
          <w:sz w:val="24"/>
          <w:szCs w:val="24"/>
        </w:rPr>
      </w:pPr>
      <w:bookmarkStart w:id="129" w:name="_Toc436771488"/>
      <w:bookmarkStart w:id="130" w:name="_Toc392862501"/>
      <w:bookmarkStart w:id="131" w:name="_Toc459"/>
      <w:r>
        <w:rPr>
          <w:rFonts w:hint="eastAsia" w:ascii="宋体" w:hAnsi="宋体"/>
          <w:color w:val="000000"/>
          <w:kern w:val="0"/>
          <w:sz w:val="24"/>
          <w:szCs w:val="24"/>
        </w:rPr>
        <w:t>1</w:t>
      </w:r>
      <w:r>
        <w:rPr>
          <w:rFonts w:hint="eastAsia" w:ascii="宋体" w:hAnsi="宋体"/>
          <w:color w:val="000000"/>
          <w:kern w:val="0"/>
          <w:sz w:val="24"/>
          <w:szCs w:val="24"/>
          <w:lang w:val="en-US" w:eastAsia="zh-CN"/>
        </w:rPr>
        <w:t>7</w:t>
      </w:r>
      <w:r>
        <w:rPr>
          <w:rFonts w:hint="eastAsia" w:ascii="宋体" w:hAnsi="宋体"/>
          <w:color w:val="000000"/>
          <w:kern w:val="0"/>
          <w:sz w:val="24"/>
          <w:szCs w:val="24"/>
        </w:rPr>
        <w:t>. 比选申请文件评审</w:t>
      </w:r>
      <w:bookmarkEnd w:id="129"/>
      <w:bookmarkEnd w:id="130"/>
      <w:bookmarkEnd w:id="131"/>
    </w:p>
    <w:p w14:paraId="54BD495F">
      <w:pPr>
        <w:adjustRightInd w:val="0"/>
        <w:snapToGrid w:val="0"/>
        <w:ind w:firstLine="315" w:firstLineChars="15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7</w:t>
      </w:r>
      <w:r>
        <w:rPr>
          <w:rFonts w:hint="eastAsia" w:ascii="宋体" w:hAnsi="宋体"/>
          <w:color w:val="000000"/>
          <w:szCs w:val="24"/>
        </w:rPr>
        <w:t xml:space="preserve">.1 </w:t>
      </w:r>
      <w:r>
        <w:rPr>
          <w:rFonts w:ascii="宋体" w:hAnsi="宋体"/>
          <w:color w:val="000000"/>
          <w:szCs w:val="24"/>
        </w:rPr>
        <w:t>比选申请人资格审查</w:t>
      </w:r>
    </w:p>
    <w:p w14:paraId="5101B443">
      <w:pPr>
        <w:adjustRightInd w:val="0"/>
        <w:snapToGrid w:val="0"/>
        <w:ind w:firstLine="480"/>
        <w:rPr>
          <w:rFonts w:hint="eastAsia" w:ascii="宋体" w:hAnsi="宋体"/>
          <w:color w:val="000000"/>
          <w:szCs w:val="24"/>
          <w:highlight w:val="none"/>
        </w:rPr>
      </w:pPr>
      <w:r>
        <w:rPr>
          <w:rFonts w:hint="eastAsia" w:ascii="宋体" w:hAnsi="宋体"/>
          <w:color w:val="000000"/>
          <w:szCs w:val="24"/>
          <w:highlight w:val="none"/>
        </w:rPr>
        <w:t>只有通过资格审查才能进入详评。所要提供的材料见第一章第四部分第9</w:t>
      </w:r>
      <w:r>
        <w:rPr>
          <w:rFonts w:ascii="宋体" w:hAnsi="宋体"/>
          <w:color w:val="000000"/>
          <w:szCs w:val="24"/>
          <w:highlight w:val="none"/>
        </w:rPr>
        <w:t>.2</w:t>
      </w:r>
      <w:r>
        <w:rPr>
          <w:rFonts w:hint="eastAsia" w:ascii="宋体" w:hAnsi="宋体"/>
          <w:color w:val="000000"/>
          <w:szCs w:val="24"/>
          <w:highlight w:val="none"/>
        </w:rPr>
        <w:t>条</w:t>
      </w:r>
      <w:r>
        <w:rPr>
          <w:rFonts w:ascii="宋体" w:hAnsi="宋体"/>
          <w:color w:val="000000"/>
          <w:szCs w:val="24"/>
          <w:highlight w:val="none"/>
        </w:rPr>
        <w:t>内容</w:t>
      </w:r>
      <w:r>
        <w:rPr>
          <w:rFonts w:hint="eastAsia" w:ascii="宋体" w:hAnsi="宋体"/>
          <w:color w:val="000000"/>
          <w:szCs w:val="24"/>
          <w:highlight w:val="none"/>
        </w:rPr>
        <w:t>，资格审查资料有任何一项不合格者其资格审查视为不通过。</w:t>
      </w:r>
    </w:p>
    <w:p w14:paraId="646D643D">
      <w:pPr>
        <w:adjustRightInd w:val="0"/>
        <w:snapToGrid w:val="0"/>
        <w:ind w:firstLine="315" w:firstLineChars="15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7</w:t>
      </w:r>
      <w:r>
        <w:rPr>
          <w:rFonts w:hint="eastAsia" w:ascii="宋体" w:hAnsi="宋体"/>
          <w:color w:val="000000"/>
          <w:szCs w:val="24"/>
        </w:rPr>
        <w:t>.2 比选申请文件的评价与比较</w:t>
      </w:r>
    </w:p>
    <w:p w14:paraId="26A56DA8">
      <w:pPr>
        <w:adjustRightInd w:val="0"/>
        <w:snapToGrid w:val="0"/>
        <w:ind w:firstLine="480"/>
        <w:rPr>
          <w:rFonts w:ascii="宋体" w:hAnsi="宋体"/>
          <w:color w:val="000000"/>
          <w:szCs w:val="24"/>
        </w:rPr>
      </w:pPr>
      <w:r>
        <w:rPr>
          <w:rFonts w:hint="eastAsia" w:ascii="宋体" w:hAnsi="宋体"/>
          <w:color w:val="000000"/>
          <w:szCs w:val="24"/>
        </w:rPr>
        <w:t>对比选申请文件进行符合性鉴定。比选申请文件应实质上响应比选文件的要求，应与比选文件所有条款、条件和规定，无明显差异或保留。评审委员会对实质上不响应比选文件要求的比选予以拒绝。并且不允许通过修正或撤</w:t>
      </w:r>
      <w:r>
        <w:rPr>
          <w:rFonts w:hint="eastAsia" w:ascii="宋体" w:hAnsi="宋体"/>
          <w:color w:val="000000"/>
          <w:szCs w:val="24"/>
          <w:lang w:eastAsia="zh-CN"/>
        </w:rPr>
        <w:t>销</w:t>
      </w:r>
      <w:r>
        <w:rPr>
          <w:rFonts w:hint="eastAsia" w:ascii="宋体" w:hAnsi="宋体"/>
          <w:color w:val="000000"/>
          <w:szCs w:val="24"/>
        </w:rPr>
        <w:t>其不符合要求的差异或保留，使之成为具有响应性的比选文件。</w:t>
      </w:r>
    </w:p>
    <w:p w14:paraId="18EE9377">
      <w:pPr>
        <w:adjustRightInd w:val="0"/>
        <w:snapToGrid w:val="0"/>
        <w:ind w:firstLine="315" w:firstLineChars="15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7</w:t>
      </w:r>
      <w:r>
        <w:rPr>
          <w:rFonts w:hint="eastAsia" w:ascii="宋体" w:hAnsi="宋体"/>
          <w:color w:val="000000"/>
          <w:szCs w:val="24"/>
        </w:rPr>
        <w:t>.3</w:t>
      </w:r>
      <w:r>
        <w:rPr>
          <w:rFonts w:ascii="宋体" w:hAnsi="宋体"/>
          <w:color w:val="000000"/>
          <w:szCs w:val="24"/>
        </w:rPr>
        <w:t xml:space="preserve"> </w:t>
      </w:r>
      <w:r>
        <w:rPr>
          <w:rFonts w:hint="eastAsia" w:ascii="宋体" w:hAnsi="宋体"/>
          <w:color w:val="000000"/>
          <w:szCs w:val="24"/>
        </w:rPr>
        <w:t>比选申请人或其比选申请文件有下列情况之一者，其比选申请文件将视为无效或作废处理：</w:t>
      </w:r>
    </w:p>
    <w:p w14:paraId="7B7610B3">
      <w:pPr>
        <w:adjustRightInd w:val="0"/>
        <w:snapToGrid w:val="0"/>
        <w:ind w:firstLine="480"/>
        <w:rPr>
          <w:rFonts w:ascii="宋体" w:hAnsi="宋体"/>
          <w:color w:val="000000"/>
          <w:szCs w:val="24"/>
        </w:rPr>
      </w:pPr>
      <w:r>
        <w:rPr>
          <w:rFonts w:hint="eastAsia" w:ascii="宋体" w:hAnsi="宋体"/>
          <w:color w:val="000000"/>
          <w:kern w:val="0"/>
          <w:szCs w:val="24"/>
        </w:rPr>
        <w:t>（</w:t>
      </w:r>
      <w:r>
        <w:rPr>
          <w:rFonts w:hint="eastAsia" w:ascii="宋体" w:hAnsi="宋体"/>
          <w:color w:val="000000"/>
          <w:kern w:val="0"/>
          <w:szCs w:val="24"/>
          <w:lang w:val="en-US" w:eastAsia="zh-CN"/>
        </w:rPr>
        <w:t>1</w:t>
      </w:r>
      <w:r>
        <w:rPr>
          <w:rFonts w:hint="eastAsia" w:ascii="宋体" w:hAnsi="宋体"/>
          <w:color w:val="000000"/>
          <w:kern w:val="0"/>
          <w:szCs w:val="24"/>
        </w:rPr>
        <w:t>）</w:t>
      </w:r>
      <w:r>
        <w:rPr>
          <w:rFonts w:hint="eastAsia" w:ascii="宋体" w:hAnsi="宋体"/>
          <w:color w:val="000000"/>
          <w:szCs w:val="24"/>
        </w:rPr>
        <w:t>比选申请文件未按照第一章第五部分第1</w:t>
      </w:r>
      <w:r>
        <w:rPr>
          <w:rFonts w:hint="eastAsia" w:ascii="宋体" w:hAnsi="宋体"/>
          <w:color w:val="000000"/>
          <w:szCs w:val="24"/>
          <w:lang w:val="en-US" w:eastAsia="zh-CN"/>
        </w:rPr>
        <w:t>2</w:t>
      </w:r>
      <w:r>
        <w:rPr>
          <w:rFonts w:hint="eastAsia" w:ascii="宋体" w:hAnsi="宋体"/>
          <w:color w:val="000000"/>
          <w:szCs w:val="24"/>
        </w:rPr>
        <w:t>条的要求装订、密封和标记的。</w:t>
      </w:r>
    </w:p>
    <w:p w14:paraId="5F1E0123">
      <w:pPr>
        <w:adjustRightInd w:val="0"/>
        <w:snapToGrid w:val="0"/>
        <w:ind w:firstLine="480"/>
        <w:rPr>
          <w:rFonts w:ascii="宋体" w:hAnsi="宋体"/>
          <w:color w:val="000000"/>
          <w:szCs w:val="24"/>
        </w:rPr>
      </w:pPr>
      <w:r>
        <w:rPr>
          <w:rFonts w:hint="eastAsia" w:ascii="宋体" w:hAnsi="宋体"/>
          <w:color w:val="auto"/>
          <w:kern w:val="0"/>
          <w:szCs w:val="24"/>
        </w:rPr>
        <w:t>（</w:t>
      </w:r>
      <w:r>
        <w:rPr>
          <w:rFonts w:hint="eastAsia" w:ascii="宋体" w:hAnsi="宋体"/>
          <w:color w:val="auto"/>
          <w:kern w:val="0"/>
          <w:szCs w:val="24"/>
          <w:lang w:val="en-US" w:eastAsia="zh-CN"/>
        </w:rPr>
        <w:t>2</w:t>
      </w:r>
      <w:r>
        <w:rPr>
          <w:rFonts w:hint="eastAsia" w:ascii="宋体" w:hAnsi="宋体"/>
          <w:color w:val="auto"/>
          <w:kern w:val="0"/>
          <w:szCs w:val="24"/>
        </w:rPr>
        <w:t>）</w:t>
      </w:r>
      <w:r>
        <w:rPr>
          <w:rFonts w:hint="eastAsia" w:ascii="宋体" w:hAnsi="宋体"/>
          <w:color w:val="auto"/>
          <w:szCs w:val="24"/>
        </w:rPr>
        <w:t>本比选文件第一章第四部分第9条规定的比选申请文件有关内容未按本比选文件第一章第五部分第</w:t>
      </w:r>
      <w:r>
        <w:rPr>
          <w:rFonts w:ascii="宋体" w:hAnsi="宋体"/>
          <w:color w:val="auto"/>
          <w:szCs w:val="24"/>
        </w:rPr>
        <w:t>1</w:t>
      </w:r>
      <w:r>
        <w:rPr>
          <w:rFonts w:hint="eastAsia" w:ascii="宋体" w:hAnsi="宋体"/>
          <w:color w:val="auto"/>
          <w:szCs w:val="24"/>
          <w:lang w:val="en-US" w:eastAsia="zh-CN"/>
        </w:rPr>
        <w:t>2</w:t>
      </w:r>
      <w:r>
        <w:rPr>
          <w:rFonts w:hint="eastAsia" w:ascii="宋体" w:hAnsi="宋体"/>
          <w:color w:val="auto"/>
          <w:szCs w:val="24"/>
        </w:rPr>
        <w:t>条规</w:t>
      </w:r>
      <w:r>
        <w:rPr>
          <w:rFonts w:hint="eastAsia" w:ascii="宋体" w:hAnsi="宋体"/>
          <w:color w:val="000000"/>
          <w:szCs w:val="24"/>
        </w:rPr>
        <w:t>定加盖比选申请人印章、未经法定代表人或其授权委托代理人签字或盖章的；</w:t>
      </w:r>
    </w:p>
    <w:p w14:paraId="0B1BFCB1">
      <w:pPr>
        <w:adjustRightInd w:val="0"/>
        <w:snapToGrid w:val="0"/>
        <w:ind w:firstLine="480"/>
        <w:rPr>
          <w:rFonts w:hint="eastAsia" w:ascii="宋体" w:hAnsi="宋体"/>
          <w:color w:val="000000"/>
          <w:szCs w:val="24"/>
        </w:rPr>
      </w:pPr>
      <w:r>
        <w:rPr>
          <w:rFonts w:hint="eastAsia" w:ascii="宋体" w:hAnsi="宋体"/>
          <w:color w:val="000000"/>
          <w:kern w:val="0"/>
          <w:szCs w:val="24"/>
        </w:rPr>
        <w:t>（4）</w:t>
      </w:r>
      <w:r>
        <w:rPr>
          <w:rFonts w:hint="eastAsia" w:ascii="宋体" w:hAnsi="宋体"/>
          <w:color w:val="000000"/>
          <w:szCs w:val="24"/>
        </w:rPr>
        <w:t>由授权委托代理人签字或盖章，但未随比选申请文件一起提交有效的</w:t>
      </w:r>
      <w:r>
        <w:rPr>
          <w:rFonts w:ascii="宋体" w:hAnsi="宋体"/>
          <w:color w:val="000000"/>
          <w:szCs w:val="24"/>
        </w:rPr>
        <w:t>“</w:t>
      </w:r>
      <w:r>
        <w:rPr>
          <w:rFonts w:hint="eastAsia" w:ascii="宋体" w:hAnsi="宋体"/>
          <w:color w:val="000000"/>
          <w:szCs w:val="24"/>
        </w:rPr>
        <w:t>授权委托书</w:t>
      </w:r>
      <w:r>
        <w:rPr>
          <w:rFonts w:ascii="宋体" w:hAnsi="宋体"/>
          <w:color w:val="000000"/>
          <w:szCs w:val="24"/>
        </w:rPr>
        <w:t>”</w:t>
      </w:r>
      <w:r>
        <w:rPr>
          <w:rFonts w:hint="eastAsia" w:ascii="宋体" w:hAnsi="宋体"/>
          <w:color w:val="000000"/>
          <w:szCs w:val="24"/>
        </w:rPr>
        <w:t>原件的。</w:t>
      </w:r>
    </w:p>
    <w:p w14:paraId="3066DE31">
      <w:pPr>
        <w:adjustRightInd w:val="0"/>
        <w:snapToGrid w:val="0"/>
        <w:ind w:firstLine="480"/>
        <w:rPr>
          <w:rFonts w:ascii="宋体" w:hAnsi="宋体"/>
          <w:color w:val="000000"/>
          <w:szCs w:val="24"/>
        </w:rPr>
      </w:pPr>
      <w:r>
        <w:rPr>
          <w:rFonts w:hint="eastAsia" w:ascii="宋体" w:hAnsi="宋体"/>
          <w:color w:val="000000"/>
          <w:kern w:val="0"/>
          <w:szCs w:val="24"/>
        </w:rPr>
        <w:t>（5）</w:t>
      </w:r>
      <w:r>
        <w:rPr>
          <w:rFonts w:hint="eastAsia" w:ascii="宋体" w:hAnsi="宋体"/>
          <w:color w:val="000000"/>
          <w:szCs w:val="24"/>
        </w:rPr>
        <w:t>比选申请文件的关键内容字迹模糊、</w:t>
      </w:r>
      <w:r>
        <w:rPr>
          <w:rFonts w:hint="eastAsia" w:ascii="宋体" w:hAnsi="宋体"/>
          <w:color w:val="000000"/>
          <w:szCs w:val="24"/>
          <w:lang w:eastAsia="zh-CN"/>
        </w:rPr>
        <w:t>辨</w:t>
      </w:r>
      <w:r>
        <w:rPr>
          <w:rFonts w:hint="eastAsia" w:ascii="宋体" w:hAnsi="宋体"/>
          <w:color w:val="000000"/>
          <w:szCs w:val="24"/>
        </w:rPr>
        <w:t>认不清的。</w:t>
      </w:r>
    </w:p>
    <w:p w14:paraId="77DF7ADF">
      <w:pPr>
        <w:adjustRightInd w:val="0"/>
        <w:snapToGrid w:val="0"/>
        <w:ind w:firstLine="480"/>
        <w:rPr>
          <w:rFonts w:ascii="宋体" w:hAnsi="宋体"/>
          <w:color w:val="000000"/>
          <w:szCs w:val="24"/>
        </w:rPr>
      </w:pPr>
      <w:r>
        <w:rPr>
          <w:rFonts w:hint="eastAsia" w:ascii="宋体" w:hAnsi="宋体"/>
          <w:color w:val="000000"/>
          <w:kern w:val="0"/>
          <w:szCs w:val="24"/>
        </w:rPr>
        <w:t>（6）</w:t>
      </w:r>
      <w:r>
        <w:rPr>
          <w:rFonts w:hint="eastAsia" w:ascii="宋体" w:hAnsi="宋体"/>
          <w:color w:val="000000"/>
          <w:szCs w:val="24"/>
        </w:rPr>
        <w:t>不按本比选文件第一章第四部分第9条内容提供资料的。</w:t>
      </w:r>
      <w:r>
        <w:rPr>
          <w:rFonts w:ascii="宋体" w:hAnsi="宋体"/>
          <w:color w:val="000000"/>
          <w:szCs w:val="24"/>
        </w:rPr>
        <w:tab/>
      </w:r>
    </w:p>
    <w:p w14:paraId="6C71FB71">
      <w:pPr>
        <w:adjustRightInd w:val="0"/>
        <w:snapToGrid w:val="0"/>
        <w:ind w:firstLine="480"/>
        <w:rPr>
          <w:rFonts w:hint="eastAsia" w:ascii="宋体" w:hAnsi="宋体"/>
          <w:color w:val="000000"/>
          <w:szCs w:val="24"/>
        </w:rPr>
      </w:pPr>
      <w:r>
        <w:rPr>
          <w:rFonts w:hint="eastAsia" w:ascii="宋体" w:hAnsi="宋体"/>
          <w:color w:val="000000"/>
          <w:kern w:val="0"/>
          <w:szCs w:val="24"/>
        </w:rPr>
        <w:t>（7）</w:t>
      </w:r>
      <w:r>
        <w:rPr>
          <w:rFonts w:hint="eastAsia" w:ascii="宋体" w:hAnsi="宋体"/>
          <w:color w:val="000000"/>
          <w:szCs w:val="24"/>
        </w:rPr>
        <w:t>比选申请文件内容不真实的。</w:t>
      </w:r>
    </w:p>
    <w:p w14:paraId="64FD8F5D">
      <w:pPr>
        <w:adjustRightInd w:val="0"/>
        <w:snapToGrid w:val="0"/>
        <w:ind w:firstLine="480"/>
        <w:rPr>
          <w:rFonts w:hint="eastAsia" w:ascii="宋体" w:hAnsi="宋体"/>
          <w:color w:val="000000"/>
          <w:szCs w:val="24"/>
        </w:rPr>
      </w:pPr>
      <w:r>
        <w:rPr>
          <w:rFonts w:hint="eastAsia" w:ascii="宋体" w:hAnsi="宋体"/>
          <w:color w:val="000000"/>
          <w:szCs w:val="24"/>
        </w:rPr>
        <w:t>（8）比选申请人报价超过上控价的视为无效或作废处理。</w:t>
      </w:r>
    </w:p>
    <w:p w14:paraId="0EE20DDA">
      <w:pPr>
        <w:adjustRightInd w:val="0"/>
        <w:snapToGrid w:val="0"/>
        <w:ind w:firstLine="480"/>
        <w:rPr>
          <w:rFonts w:hint="eastAsia" w:ascii="宋体" w:hAnsi="宋体"/>
          <w:color w:val="000000"/>
          <w:szCs w:val="24"/>
        </w:rPr>
      </w:pPr>
      <w:r>
        <w:rPr>
          <w:rFonts w:hint="eastAsia" w:ascii="宋体" w:hAnsi="宋体"/>
          <w:color w:val="000000"/>
          <w:kern w:val="0"/>
          <w:szCs w:val="24"/>
        </w:rPr>
        <w:t>（9）</w:t>
      </w:r>
      <w:r>
        <w:rPr>
          <w:rFonts w:hint="eastAsia" w:ascii="宋体" w:hAnsi="宋体"/>
          <w:color w:val="000000"/>
          <w:szCs w:val="24"/>
        </w:rPr>
        <w:t>比选申请文件实质上没有完全响应比选文件的要求的。</w:t>
      </w:r>
    </w:p>
    <w:p w14:paraId="06D9F119">
      <w:pPr>
        <w:adjustRightInd w:val="0"/>
        <w:snapToGrid w:val="0"/>
        <w:ind w:firstLine="315" w:firstLineChars="15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7</w:t>
      </w:r>
      <w:r>
        <w:rPr>
          <w:rFonts w:hint="eastAsia" w:ascii="宋体" w:hAnsi="宋体"/>
          <w:color w:val="000000"/>
          <w:szCs w:val="24"/>
        </w:rPr>
        <w:t>.</w:t>
      </w:r>
      <w:r>
        <w:rPr>
          <w:rFonts w:hint="eastAsia" w:ascii="宋体" w:hAnsi="宋体"/>
          <w:color w:val="000000"/>
          <w:szCs w:val="24"/>
          <w:lang w:val="en-US" w:eastAsia="zh-CN"/>
        </w:rPr>
        <w:t>4</w:t>
      </w:r>
      <w:r>
        <w:rPr>
          <w:rFonts w:hint="eastAsia" w:ascii="宋体" w:hAnsi="宋体"/>
          <w:color w:val="000000"/>
          <w:szCs w:val="24"/>
        </w:rPr>
        <w:t>评分细则</w:t>
      </w:r>
    </w:p>
    <w:p w14:paraId="72738B2F">
      <w:pPr>
        <w:adjustRightInd w:val="0"/>
        <w:snapToGrid w:val="0"/>
        <w:ind w:firstLine="480"/>
        <w:rPr>
          <w:rFonts w:ascii="宋体" w:hAnsi="宋体"/>
          <w:color w:val="000000"/>
          <w:szCs w:val="24"/>
        </w:rPr>
      </w:pPr>
      <w:r>
        <w:rPr>
          <w:rFonts w:hint="eastAsia" w:ascii="宋体" w:hAnsi="宋体"/>
          <w:color w:val="000000"/>
          <w:szCs w:val="24"/>
        </w:rPr>
        <w:t>详见第四章“评分</w:t>
      </w:r>
      <w:r>
        <w:rPr>
          <w:rFonts w:hint="eastAsia" w:ascii="宋体" w:hAnsi="宋体"/>
          <w:color w:val="000000"/>
          <w:szCs w:val="24"/>
          <w:lang w:eastAsia="zh-CN"/>
        </w:rPr>
        <w:t>办法</w:t>
      </w:r>
      <w:r>
        <w:rPr>
          <w:rFonts w:hint="eastAsia" w:ascii="宋体" w:hAnsi="宋体"/>
          <w:color w:val="000000"/>
          <w:szCs w:val="24"/>
        </w:rPr>
        <w:t xml:space="preserve">”。   </w:t>
      </w:r>
    </w:p>
    <w:p w14:paraId="3C38C7DD">
      <w:pPr>
        <w:ind w:firstLine="315" w:firstLineChars="150"/>
        <w:rPr>
          <w:rFonts w:hint="eastAsia" w:ascii="宋体" w:hAnsi="宋体" w:eastAsia="宋体"/>
          <w:color w:val="000000"/>
          <w:szCs w:val="24"/>
          <w:lang w:val="en-US" w:eastAsia="zh-CN"/>
        </w:rPr>
      </w:pPr>
      <w:r>
        <w:rPr>
          <w:rFonts w:hint="eastAsia" w:ascii="宋体" w:hAnsi="宋体"/>
          <w:color w:val="000000"/>
          <w:szCs w:val="24"/>
        </w:rPr>
        <w:t>1</w:t>
      </w:r>
      <w:r>
        <w:rPr>
          <w:rFonts w:hint="eastAsia" w:ascii="宋体" w:hAnsi="宋体"/>
          <w:color w:val="000000"/>
          <w:szCs w:val="24"/>
          <w:lang w:val="en-US" w:eastAsia="zh-CN"/>
        </w:rPr>
        <w:t>7</w:t>
      </w:r>
      <w:r>
        <w:rPr>
          <w:rFonts w:hint="eastAsia" w:ascii="宋体" w:hAnsi="宋体"/>
          <w:color w:val="000000"/>
          <w:szCs w:val="24"/>
        </w:rPr>
        <w:t>.</w:t>
      </w:r>
      <w:r>
        <w:rPr>
          <w:rFonts w:hint="eastAsia" w:ascii="宋体" w:hAnsi="宋体"/>
          <w:color w:val="000000"/>
          <w:szCs w:val="24"/>
          <w:lang w:val="en-US" w:eastAsia="zh-CN"/>
        </w:rPr>
        <w:t>5</w:t>
      </w:r>
      <w:r>
        <w:rPr>
          <w:rFonts w:hint="eastAsia" w:ascii="宋体" w:hAnsi="宋体"/>
          <w:color w:val="000000"/>
          <w:szCs w:val="24"/>
        </w:rPr>
        <w:t xml:space="preserve"> 确定中选人</w:t>
      </w:r>
    </w:p>
    <w:p w14:paraId="1421ADE4">
      <w:pPr>
        <w:adjustRightInd w:val="0"/>
        <w:snapToGrid w:val="0"/>
        <w:ind w:firstLine="48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7</w:t>
      </w:r>
      <w:r>
        <w:rPr>
          <w:rFonts w:hint="eastAsia" w:ascii="宋体" w:hAnsi="宋体"/>
          <w:color w:val="000000"/>
          <w:szCs w:val="24"/>
        </w:rPr>
        <w:t>.</w:t>
      </w:r>
      <w:r>
        <w:rPr>
          <w:rFonts w:hint="eastAsia" w:ascii="宋体" w:hAnsi="宋体"/>
          <w:color w:val="000000"/>
          <w:szCs w:val="24"/>
          <w:lang w:val="en-US" w:eastAsia="zh-CN"/>
        </w:rPr>
        <w:t>5</w:t>
      </w:r>
      <w:r>
        <w:rPr>
          <w:rFonts w:hint="eastAsia" w:ascii="宋体" w:hAnsi="宋体"/>
          <w:color w:val="000000"/>
          <w:szCs w:val="24"/>
        </w:rPr>
        <w:t>.1比选采用综合评分办法，就比选申请单位提交比选文件分别进行评分比选，评比小组按综合总得分高低，由评委会推荐总得分排名第一的比选申请人为第一中选人。</w:t>
      </w:r>
    </w:p>
    <w:p w14:paraId="694C83C4">
      <w:pPr>
        <w:adjustRightInd w:val="0"/>
        <w:snapToGrid w:val="0"/>
        <w:ind w:firstLine="48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7</w:t>
      </w:r>
      <w:r>
        <w:rPr>
          <w:rFonts w:hint="eastAsia" w:ascii="宋体" w:hAnsi="宋体"/>
          <w:color w:val="000000"/>
          <w:szCs w:val="24"/>
        </w:rPr>
        <w:t>.</w:t>
      </w:r>
      <w:r>
        <w:rPr>
          <w:rFonts w:hint="eastAsia" w:ascii="宋体" w:hAnsi="宋体"/>
          <w:color w:val="000000"/>
          <w:szCs w:val="24"/>
          <w:lang w:val="en-US" w:eastAsia="zh-CN"/>
        </w:rPr>
        <w:t>5</w:t>
      </w:r>
      <w:r>
        <w:rPr>
          <w:rFonts w:hint="eastAsia" w:ascii="宋体" w:hAnsi="宋体"/>
          <w:color w:val="000000"/>
          <w:szCs w:val="24"/>
        </w:rPr>
        <w:t>.2 当综合得分相同时，按报价由低到高顺序排列；综合得分且报价相同的，按照技术部分得分由高到低顺序排列，如意见不一致时，以记名方式投票并按照多数评审意见确定。</w:t>
      </w:r>
    </w:p>
    <w:p w14:paraId="28255218">
      <w:pPr>
        <w:adjustRightInd w:val="0"/>
        <w:snapToGrid w:val="0"/>
        <w:ind w:firstLine="48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7</w:t>
      </w:r>
      <w:r>
        <w:rPr>
          <w:rFonts w:hint="eastAsia" w:ascii="宋体" w:hAnsi="宋体"/>
          <w:color w:val="000000"/>
          <w:szCs w:val="24"/>
        </w:rPr>
        <w:t>.</w:t>
      </w:r>
      <w:r>
        <w:rPr>
          <w:rFonts w:hint="eastAsia" w:ascii="宋体" w:hAnsi="宋体"/>
          <w:color w:val="000000"/>
          <w:szCs w:val="24"/>
          <w:lang w:val="en-US" w:eastAsia="zh-CN"/>
        </w:rPr>
        <w:t>5</w:t>
      </w:r>
      <w:r>
        <w:rPr>
          <w:rFonts w:hint="eastAsia" w:ascii="宋体" w:hAnsi="宋体"/>
          <w:color w:val="000000"/>
          <w:szCs w:val="24"/>
        </w:rPr>
        <w:t>.3 如第一中选人因不可抗力或者自身原因不能履行本合同的，比选发起人可以从后续排名中选候选人中依次向上递补确定中选人或重新比选确定中选人。</w:t>
      </w:r>
    </w:p>
    <w:p w14:paraId="6C43D1F4">
      <w:pPr>
        <w:pStyle w:val="6"/>
        <w:keepNext w:val="0"/>
        <w:keepLines w:val="0"/>
        <w:spacing w:before="0" w:after="0" w:line="360" w:lineRule="auto"/>
        <w:ind w:firstLine="482"/>
        <w:rPr>
          <w:rFonts w:hint="eastAsia" w:ascii="宋体" w:hAnsi="宋体"/>
          <w:color w:val="000000"/>
          <w:kern w:val="0"/>
          <w:sz w:val="24"/>
          <w:szCs w:val="24"/>
        </w:rPr>
      </w:pPr>
      <w:bookmarkStart w:id="132" w:name="_Toc392862502"/>
      <w:bookmarkStart w:id="133" w:name="_Toc286386861"/>
      <w:bookmarkStart w:id="134" w:name="_Toc114052377"/>
      <w:bookmarkStart w:id="135" w:name="_Toc13121"/>
      <w:bookmarkStart w:id="136" w:name="_Toc436771489"/>
      <w:bookmarkStart w:id="137" w:name="_Toc114052441"/>
      <w:r>
        <w:rPr>
          <w:rFonts w:hint="eastAsia" w:ascii="宋体" w:hAnsi="宋体"/>
          <w:color w:val="000000"/>
          <w:kern w:val="0"/>
          <w:sz w:val="24"/>
          <w:szCs w:val="24"/>
        </w:rPr>
        <w:t>1</w:t>
      </w:r>
      <w:r>
        <w:rPr>
          <w:rFonts w:hint="eastAsia" w:ascii="宋体" w:hAnsi="宋体"/>
          <w:color w:val="000000"/>
          <w:kern w:val="0"/>
          <w:sz w:val="24"/>
          <w:szCs w:val="24"/>
          <w:lang w:val="en-US" w:eastAsia="zh-CN"/>
        </w:rPr>
        <w:t>8</w:t>
      </w:r>
      <w:r>
        <w:rPr>
          <w:rFonts w:hint="eastAsia" w:ascii="宋体" w:hAnsi="宋体"/>
          <w:color w:val="000000"/>
          <w:kern w:val="0"/>
          <w:sz w:val="24"/>
          <w:szCs w:val="24"/>
        </w:rPr>
        <w:t>. 评审结果公示</w:t>
      </w:r>
      <w:bookmarkEnd w:id="132"/>
      <w:bookmarkEnd w:id="133"/>
      <w:bookmarkEnd w:id="134"/>
      <w:bookmarkEnd w:id="135"/>
      <w:bookmarkEnd w:id="136"/>
      <w:bookmarkEnd w:id="137"/>
    </w:p>
    <w:p w14:paraId="39586F00">
      <w:pPr>
        <w:autoSpaceDE w:val="0"/>
        <w:autoSpaceDN w:val="0"/>
        <w:adjustRightInd w:val="0"/>
        <w:ind w:firstLine="315" w:firstLineChars="15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8</w:t>
      </w:r>
      <w:r>
        <w:rPr>
          <w:rFonts w:hint="eastAsia" w:ascii="宋体" w:hAnsi="宋体"/>
          <w:color w:val="000000"/>
          <w:szCs w:val="24"/>
        </w:rPr>
        <w:t xml:space="preserve">.1 </w:t>
      </w:r>
      <w:r>
        <w:rPr>
          <w:rFonts w:hint="eastAsia" w:ascii="宋体" w:hAnsi="宋体" w:eastAsia="宋体" w:cs="Times New Roman"/>
          <w:b w:val="0"/>
          <w:color w:val="auto"/>
          <w:sz w:val="21"/>
          <w:szCs w:val="21"/>
          <w:highlight w:val="none"/>
          <w:lang w:val="en-US" w:eastAsia="zh-CN" w:bidi="ar-SA"/>
        </w:rPr>
        <w:t>在评审结束经比选人确认后，将在南宁轨道交通集团有限责任公司官方网站（http://www.nngdjt.com）</w:t>
      </w:r>
      <w:r>
        <w:rPr>
          <w:rFonts w:hint="eastAsia" w:ascii="宋体" w:hAnsi="宋体" w:cs="Times New Roman"/>
          <w:b w:val="0"/>
          <w:color w:val="auto"/>
          <w:sz w:val="21"/>
          <w:szCs w:val="21"/>
          <w:highlight w:val="none"/>
          <w:lang w:val="en-US" w:eastAsia="zh-CN" w:bidi="ar-SA"/>
        </w:rPr>
        <w:t>、</w:t>
      </w:r>
      <w:r>
        <w:rPr>
          <w:rFonts w:hint="default" w:ascii="宋体" w:hAnsi="宋体" w:eastAsia="宋体" w:cs="Times New Roman"/>
          <w:b w:val="0"/>
          <w:color w:val="auto"/>
          <w:sz w:val="21"/>
          <w:szCs w:val="21"/>
          <w:highlight w:val="none"/>
          <w:lang w:val="en-US" w:eastAsia="zh-CN" w:bidi="ar-SA"/>
        </w:rPr>
        <w:t>南宁轨道数智科技有限公司</w:t>
      </w:r>
      <w:r>
        <w:rPr>
          <w:rFonts w:hint="eastAsia" w:ascii="宋体" w:hAnsi="宋体" w:eastAsia="宋体" w:cs="Times New Roman"/>
          <w:b w:val="0"/>
          <w:color w:val="auto"/>
          <w:sz w:val="21"/>
          <w:szCs w:val="21"/>
          <w:highlight w:val="none"/>
          <w:lang w:val="en-US" w:eastAsia="zh-CN" w:bidi="ar-SA"/>
        </w:rPr>
        <w:t>官网</w:t>
      </w:r>
      <w:r>
        <w:rPr>
          <w:rFonts w:hint="default" w:ascii="宋体" w:hAnsi="宋体" w:eastAsia="宋体" w:cs="Times New Roman"/>
          <w:b w:val="0"/>
          <w:color w:val="auto"/>
          <w:sz w:val="21"/>
          <w:szCs w:val="21"/>
          <w:highlight w:val="none"/>
          <w:lang w:val="en-US" w:eastAsia="zh-CN" w:bidi="ar-SA"/>
        </w:rPr>
        <w:t>（https://www.nnsmk.com/）</w:t>
      </w:r>
      <w:r>
        <w:rPr>
          <w:rFonts w:hint="eastAsia" w:ascii="宋体" w:hAnsi="宋体" w:eastAsia="宋体" w:cs="Times New Roman"/>
          <w:b w:val="0"/>
          <w:color w:val="auto"/>
          <w:sz w:val="21"/>
          <w:szCs w:val="21"/>
          <w:highlight w:val="none"/>
          <w:lang w:val="en-US" w:eastAsia="zh-CN" w:bidi="ar-SA"/>
        </w:rPr>
        <w:t>以结果公示的形式通知各比选申请人评审结果</w:t>
      </w:r>
      <w:r>
        <w:rPr>
          <w:rFonts w:hint="eastAsia" w:ascii="宋体" w:hAnsi="宋体"/>
          <w:color w:val="000000"/>
          <w:szCs w:val="24"/>
        </w:rPr>
        <w:t>。</w:t>
      </w:r>
    </w:p>
    <w:p w14:paraId="3A6137D2">
      <w:pPr>
        <w:autoSpaceDE w:val="0"/>
        <w:autoSpaceDN w:val="0"/>
        <w:adjustRightInd w:val="0"/>
        <w:ind w:firstLine="315" w:firstLineChars="150"/>
        <w:rPr>
          <w:rFonts w:hint="eastAsia" w:ascii="宋体" w:hAnsi="宋体"/>
          <w:color w:val="000000"/>
          <w:szCs w:val="24"/>
        </w:rPr>
      </w:pPr>
      <w:r>
        <w:rPr>
          <w:rFonts w:hint="eastAsia" w:ascii="宋体" w:hAnsi="宋体"/>
          <w:color w:val="000000"/>
          <w:szCs w:val="24"/>
        </w:rPr>
        <w:t>1</w:t>
      </w:r>
      <w:r>
        <w:rPr>
          <w:rFonts w:hint="eastAsia" w:ascii="宋体" w:hAnsi="宋体"/>
          <w:color w:val="000000"/>
          <w:szCs w:val="24"/>
          <w:lang w:val="en-US" w:eastAsia="zh-CN"/>
        </w:rPr>
        <w:t>8</w:t>
      </w:r>
      <w:r>
        <w:rPr>
          <w:rFonts w:hint="eastAsia" w:ascii="宋体" w:hAnsi="宋体"/>
          <w:color w:val="auto"/>
          <w:szCs w:val="24"/>
        </w:rPr>
        <w:t>.2 比选申请人如对评审结果有异议，在接到评审结果或中选公告后三天内，可以书面形式向比选发起人提出质疑。比选发起人应在收到比选申请人的书面质疑后五个工作日内做出答复，但答复的内容不得涉及商业秘密。</w:t>
      </w:r>
      <w:bookmarkStart w:id="138" w:name="_Toc286386862"/>
      <w:bookmarkStart w:id="139" w:name="_Toc114052378"/>
      <w:bookmarkStart w:id="140" w:name="_Toc114052442"/>
      <w:bookmarkStart w:id="141" w:name="_Toc392862503"/>
    </w:p>
    <w:p w14:paraId="30F54BCF">
      <w:pPr>
        <w:pStyle w:val="5"/>
        <w:spacing w:line="360" w:lineRule="auto"/>
        <w:ind w:firstLine="562"/>
        <w:jc w:val="center"/>
        <w:rPr>
          <w:rFonts w:ascii="宋体" w:hAnsi="宋体" w:eastAsia="宋体"/>
          <w:color w:val="000000"/>
          <w:sz w:val="28"/>
          <w:szCs w:val="28"/>
        </w:rPr>
      </w:pPr>
      <w:bookmarkStart w:id="142" w:name="_Toc10636"/>
      <w:r>
        <w:rPr>
          <w:rFonts w:hint="eastAsia" w:ascii="宋体" w:hAnsi="宋体" w:eastAsia="宋体"/>
          <w:color w:val="000000"/>
          <w:sz w:val="28"/>
          <w:szCs w:val="28"/>
        </w:rPr>
        <w:t>七、授予合同</w:t>
      </w:r>
      <w:bookmarkEnd w:id="138"/>
      <w:bookmarkEnd w:id="139"/>
      <w:bookmarkEnd w:id="140"/>
      <w:bookmarkEnd w:id="141"/>
      <w:bookmarkEnd w:id="142"/>
    </w:p>
    <w:p w14:paraId="28C2D602">
      <w:pPr>
        <w:pStyle w:val="6"/>
        <w:keepNext w:val="0"/>
        <w:keepLines w:val="0"/>
        <w:spacing w:before="0" w:after="0" w:line="360" w:lineRule="auto"/>
        <w:ind w:firstLine="482"/>
        <w:rPr>
          <w:rFonts w:hint="eastAsia" w:ascii="宋体" w:hAnsi="宋体"/>
          <w:color w:val="000000"/>
          <w:kern w:val="0"/>
          <w:sz w:val="24"/>
          <w:szCs w:val="24"/>
        </w:rPr>
      </w:pPr>
      <w:bookmarkStart w:id="143" w:name="_Toc286386863"/>
      <w:bookmarkStart w:id="144" w:name="_Toc6163"/>
      <w:bookmarkStart w:id="145" w:name="_Toc114052443"/>
      <w:bookmarkStart w:id="146" w:name="_Toc114052379"/>
      <w:bookmarkStart w:id="147" w:name="_Toc436771491"/>
      <w:bookmarkStart w:id="148" w:name="_Toc392862504"/>
      <w:r>
        <w:rPr>
          <w:rFonts w:hint="eastAsia" w:ascii="宋体" w:hAnsi="宋体"/>
          <w:color w:val="000000"/>
          <w:kern w:val="0"/>
          <w:sz w:val="24"/>
          <w:szCs w:val="24"/>
          <w:lang w:val="en-US" w:eastAsia="zh-CN"/>
        </w:rPr>
        <w:t>19</w:t>
      </w:r>
      <w:r>
        <w:rPr>
          <w:rFonts w:hint="eastAsia" w:ascii="宋体" w:hAnsi="宋体"/>
          <w:color w:val="000000"/>
          <w:kern w:val="0"/>
          <w:sz w:val="24"/>
          <w:szCs w:val="24"/>
        </w:rPr>
        <w:t>. 中选通知书</w:t>
      </w:r>
      <w:bookmarkEnd w:id="143"/>
      <w:bookmarkEnd w:id="144"/>
      <w:bookmarkEnd w:id="145"/>
      <w:bookmarkEnd w:id="146"/>
      <w:bookmarkEnd w:id="147"/>
      <w:bookmarkEnd w:id="148"/>
    </w:p>
    <w:p w14:paraId="4EB74CBC">
      <w:pPr>
        <w:autoSpaceDE w:val="0"/>
        <w:autoSpaceDN w:val="0"/>
        <w:ind w:firstLine="315" w:firstLineChars="150"/>
        <w:rPr>
          <w:rFonts w:hint="eastAsia" w:ascii="宋体" w:hAnsi="宋体"/>
          <w:color w:val="000000"/>
          <w:szCs w:val="24"/>
        </w:rPr>
      </w:pPr>
      <w:r>
        <w:rPr>
          <w:rFonts w:hint="eastAsia" w:ascii="宋体" w:hAnsi="宋体"/>
          <w:color w:val="000000"/>
          <w:szCs w:val="24"/>
          <w:lang w:val="en-US" w:eastAsia="zh-CN"/>
        </w:rPr>
        <w:t>19</w:t>
      </w:r>
      <w:r>
        <w:rPr>
          <w:rFonts w:hint="eastAsia" w:ascii="宋体" w:hAnsi="宋体"/>
          <w:color w:val="000000"/>
          <w:szCs w:val="24"/>
        </w:rPr>
        <w:t>.1 比选发起人将向中选人发出中选通知书。</w:t>
      </w:r>
    </w:p>
    <w:p w14:paraId="7D2BF0F8">
      <w:pPr>
        <w:autoSpaceDE w:val="0"/>
        <w:autoSpaceDN w:val="0"/>
        <w:ind w:firstLine="315" w:firstLineChars="150"/>
        <w:rPr>
          <w:rFonts w:hint="eastAsia" w:ascii="宋体" w:hAnsi="宋体"/>
          <w:color w:val="000000"/>
          <w:kern w:val="0"/>
          <w:szCs w:val="24"/>
        </w:rPr>
      </w:pPr>
      <w:r>
        <w:rPr>
          <w:rFonts w:hint="eastAsia" w:ascii="宋体" w:hAnsi="宋体"/>
          <w:color w:val="000000"/>
          <w:szCs w:val="24"/>
          <w:lang w:val="en-US" w:eastAsia="zh-CN"/>
        </w:rPr>
        <w:t>19</w:t>
      </w:r>
      <w:r>
        <w:rPr>
          <w:rFonts w:hint="eastAsia" w:ascii="宋体" w:hAnsi="宋体"/>
          <w:color w:val="000000"/>
          <w:kern w:val="0"/>
          <w:szCs w:val="24"/>
        </w:rPr>
        <w:t>.2 比选发起人无义务向落选的比选申请人解释落选原因和退还比选申请文件。</w:t>
      </w:r>
    </w:p>
    <w:p w14:paraId="650E1F99">
      <w:pPr>
        <w:autoSpaceDE w:val="0"/>
        <w:autoSpaceDN w:val="0"/>
        <w:ind w:firstLine="315" w:firstLineChars="150"/>
        <w:rPr>
          <w:rFonts w:ascii="宋体" w:hAnsi="宋体"/>
          <w:color w:val="000000"/>
          <w:kern w:val="0"/>
          <w:szCs w:val="24"/>
        </w:rPr>
      </w:pPr>
      <w:r>
        <w:rPr>
          <w:rFonts w:hint="eastAsia" w:ascii="宋体" w:hAnsi="宋体"/>
          <w:color w:val="000000"/>
          <w:szCs w:val="24"/>
          <w:lang w:val="en-US" w:eastAsia="zh-CN"/>
        </w:rPr>
        <w:t>19</w:t>
      </w:r>
      <w:r>
        <w:rPr>
          <w:rFonts w:ascii="宋体" w:hAnsi="宋体"/>
          <w:color w:val="000000"/>
          <w:kern w:val="0"/>
          <w:szCs w:val="24"/>
        </w:rPr>
        <w:t>.</w:t>
      </w:r>
      <w:r>
        <w:rPr>
          <w:rFonts w:hint="eastAsia" w:ascii="宋体" w:hAnsi="宋体"/>
          <w:color w:val="000000"/>
          <w:kern w:val="0"/>
          <w:szCs w:val="24"/>
        </w:rPr>
        <w:t>3</w:t>
      </w:r>
      <w:r>
        <w:rPr>
          <w:rFonts w:ascii="宋体" w:hAnsi="宋体"/>
          <w:color w:val="000000"/>
          <w:kern w:val="0"/>
          <w:szCs w:val="24"/>
        </w:rPr>
        <w:t xml:space="preserve"> </w:t>
      </w:r>
      <w:r>
        <w:rPr>
          <w:rFonts w:hint="eastAsia" w:ascii="宋体" w:hAnsi="宋体"/>
          <w:color w:val="000000"/>
          <w:kern w:val="0"/>
          <w:szCs w:val="24"/>
        </w:rPr>
        <w:t>中选通知书为合同的组成部分。</w:t>
      </w:r>
    </w:p>
    <w:p w14:paraId="24B1C6A1">
      <w:pPr>
        <w:pStyle w:val="6"/>
        <w:keepNext w:val="0"/>
        <w:keepLines w:val="0"/>
        <w:spacing w:before="0" w:after="0" w:line="360" w:lineRule="auto"/>
        <w:ind w:firstLine="482"/>
        <w:rPr>
          <w:rFonts w:ascii="宋体" w:hAnsi="宋体"/>
          <w:color w:val="000000"/>
          <w:kern w:val="0"/>
          <w:sz w:val="24"/>
          <w:szCs w:val="24"/>
        </w:rPr>
      </w:pPr>
      <w:bookmarkStart w:id="149" w:name="_Toc436771492"/>
      <w:bookmarkStart w:id="150" w:name="_Toc392862505"/>
      <w:bookmarkStart w:id="151" w:name="_Toc114052444"/>
      <w:bookmarkStart w:id="152" w:name="_Toc17402"/>
      <w:bookmarkStart w:id="153" w:name="_Toc114052380"/>
      <w:bookmarkStart w:id="154" w:name="_Toc286386864"/>
      <w:r>
        <w:rPr>
          <w:rFonts w:hint="eastAsia" w:ascii="宋体" w:hAnsi="宋体"/>
          <w:color w:val="000000"/>
          <w:kern w:val="0"/>
          <w:sz w:val="24"/>
          <w:szCs w:val="24"/>
        </w:rPr>
        <w:t>2</w:t>
      </w:r>
      <w:r>
        <w:rPr>
          <w:rFonts w:hint="eastAsia" w:ascii="宋体" w:hAnsi="宋体"/>
          <w:color w:val="000000"/>
          <w:kern w:val="0"/>
          <w:sz w:val="24"/>
          <w:szCs w:val="24"/>
          <w:lang w:val="en-US" w:eastAsia="zh-CN"/>
        </w:rPr>
        <w:t>0</w:t>
      </w:r>
      <w:r>
        <w:rPr>
          <w:rFonts w:hint="eastAsia" w:ascii="宋体" w:hAnsi="宋体"/>
          <w:color w:val="000000"/>
          <w:kern w:val="0"/>
          <w:sz w:val="24"/>
          <w:szCs w:val="24"/>
        </w:rPr>
        <w:t>. 合同协议书的签署</w:t>
      </w:r>
      <w:bookmarkEnd w:id="149"/>
      <w:bookmarkEnd w:id="150"/>
      <w:bookmarkEnd w:id="151"/>
      <w:bookmarkEnd w:id="152"/>
      <w:bookmarkEnd w:id="153"/>
      <w:bookmarkEnd w:id="154"/>
    </w:p>
    <w:p w14:paraId="773EDAD5">
      <w:pPr>
        <w:autoSpaceDE w:val="0"/>
        <w:autoSpaceDN w:val="0"/>
        <w:ind w:firstLine="315" w:firstLineChars="150"/>
        <w:rPr>
          <w:rFonts w:hint="eastAsia" w:ascii="宋体" w:hAnsi="宋体"/>
          <w:color w:val="000000"/>
          <w:kern w:val="0"/>
          <w:szCs w:val="24"/>
        </w:rPr>
      </w:pPr>
      <w:r>
        <w:rPr>
          <w:rFonts w:hint="eastAsia" w:ascii="宋体" w:hAnsi="宋体"/>
          <w:color w:val="000000"/>
          <w:szCs w:val="24"/>
          <w:lang w:val="en-US" w:eastAsia="zh-CN"/>
        </w:rPr>
        <w:t>20</w:t>
      </w:r>
      <w:r>
        <w:rPr>
          <w:rFonts w:hint="eastAsia" w:ascii="宋体" w:hAnsi="宋体"/>
          <w:color w:val="000000"/>
          <w:kern w:val="0"/>
          <w:szCs w:val="24"/>
        </w:rPr>
        <w:t>.1 中选的比选申请人在中选通知发出后7日内提供书面承诺并安排人员到位，如未按上述要求办理，比选发起人有权取消其中选资格，并选择评审排名次之的比选申请人为本项目中选人。</w:t>
      </w:r>
    </w:p>
    <w:p w14:paraId="24204161">
      <w:pPr>
        <w:autoSpaceDE w:val="0"/>
        <w:autoSpaceDN w:val="0"/>
        <w:ind w:firstLine="315" w:firstLineChars="150"/>
        <w:rPr>
          <w:rFonts w:hint="eastAsia" w:ascii="宋体" w:hAnsi="宋体"/>
          <w:color w:val="000000"/>
          <w:kern w:val="0"/>
          <w:szCs w:val="24"/>
        </w:rPr>
      </w:pPr>
      <w:r>
        <w:rPr>
          <w:rFonts w:hint="eastAsia" w:ascii="宋体" w:hAnsi="宋体"/>
          <w:color w:val="000000"/>
          <w:kern w:val="0"/>
          <w:szCs w:val="24"/>
          <w:lang w:val="en-US" w:eastAsia="zh-CN"/>
        </w:rPr>
        <w:t>20</w:t>
      </w:r>
      <w:r>
        <w:rPr>
          <w:rFonts w:hint="eastAsia" w:ascii="宋体" w:hAnsi="宋体"/>
          <w:color w:val="000000"/>
          <w:kern w:val="0"/>
          <w:szCs w:val="24"/>
        </w:rPr>
        <w:t xml:space="preserve">.2 </w:t>
      </w:r>
      <w:r>
        <w:rPr>
          <w:rFonts w:hint="eastAsia" w:ascii="宋体" w:hAnsi="宋体"/>
          <w:kern w:val="0"/>
          <w:szCs w:val="24"/>
        </w:rPr>
        <w:t>中选的比选申请人应按中选通知书中规定的日期、时间和地点，由法定代表人或授权委托代理人前往与比选发起人进行签订合同，逾期比选发起人有权取消其中选资格，并选择评审排名次之的比选申请人为本项目中选人；中选的比选申请人若因自己的原因不能履约签订合同，比选发起人将取消其中选资格，</w:t>
      </w:r>
      <w:r>
        <w:rPr>
          <w:rFonts w:hint="eastAsia" w:ascii="宋体" w:hAnsi="宋体"/>
          <w:szCs w:val="24"/>
        </w:rPr>
        <w:t>并</w:t>
      </w:r>
      <w:r>
        <w:rPr>
          <w:rFonts w:hint="eastAsia" w:ascii="宋体" w:hAnsi="宋体"/>
          <w:kern w:val="0"/>
          <w:szCs w:val="24"/>
        </w:rPr>
        <w:t>选择评审排名次之的比选申请人为本项目中选人</w:t>
      </w:r>
      <w:r>
        <w:rPr>
          <w:rFonts w:hint="eastAsia" w:ascii="宋体" w:hAnsi="宋体"/>
          <w:color w:val="000000"/>
          <w:kern w:val="0"/>
          <w:szCs w:val="24"/>
        </w:rPr>
        <w:t>。</w:t>
      </w:r>
    </w:p>
    <w:p w14:paraId="0F081E23">
      <w:pPr>
        <w:autoSpaceDE w:val="0"/>
        <w:autoSpaceDN w:val="0"/>
        <w:ind w:firstLine="315" w:firstLineChars="150"/>
        <w:rPr>
          <w:rFonts w:hint="eastAsia" w:ascii="宋体" w:hAnsi="宋体"/>
          <w:color w:val="000000"/>
          <w:kern w:val="0"/>
          <w:szCs w:val="24"/>
        </w:rPr>
      </w:pPr>
      <w:r>
        <w:rPr>
          <w:rFonts w:hint="eastAsia" w:ascii="宋体" w:hAnsi="宋体"/>
          <w:color w:val="000000"/>
          <w:kern w:val="0"/>
          <w:szCs w:val="24"/>
          <w:lang w:val="en-US" w:eastAsia="zh-CN"/>
        </w:rPr>
        <w:t>20</w:t>
      </w:r>
      <w:r>
        <w:rPr>
          <w:rFonts w:hint="eastAsia" w:ascii="宋体" w:hAnsi="宋体"/>
          <w:color w:val="000000"/>
          <w:kern w:val="0"/>
          <w:szCs w:val="24"/>
        </w:rPr>
        <w:t>.3 合同备案应提供以下资料：</w:t>
      </w:r>
    </w:p>
    <w:p w14:paraId="19277476">
      <w:pPr>
        <w:autoSpaceDE w:val="0"/>
        <w:autoSpaceDN w:val="0"/>
        <w:ind w:firstLine="315" w:firstLineChars="150"/>
        <w:rPr>
          <w:rFonts w:hint="eastAsia" w:ascii="宋体" w:hAnsi="宋体"/>
          <w:color w:val="000000"/>
          <w:kern w:val="0"/>
          <w:szCs w:val="24"/>
        </w:rPr>
      </w:pPr>
      <w:r>
        <w:rPr>
          <w:rFonts w:hint="eastAsia" w:ascii="宋体" w:hAnsi="宋体"/>
          <w:color w:val="000000"/>
          <w:kern w:val="0"/>
          <w:szCs w:val="24"/>
          <w:lang w:val="en-US" w:eastAsia="zh-CN"/>
        </w:rPr>
        <w:t>20</w:t>
      </w:r>
      <w:r>
        <w:rPr>
          <w:rFonts w:hint="eastAsia" w:ascii="宋体" w:hAnsi="宋体"/>
          <w:color w:val="000000"/>
          <w:kern w:val="0"/>
          <w:szCs w:val="24"/>
        </w:rPr>
        <w:t>.3.1 合同。</w:t>
      </w:r>
    </w:p>
    <w:p w14:paraId="032A5FBA">
      <w:pPr>
        <w:autoSpaceDE w:val="0"/>
        <w:autoSpaceDN w:val="0"/>
        <w:ind w:firstLine="315" w:firstLineChars="150"/>
        <w:rPr>
          <w:rFonts w:hint="eastAsia" w:ascii="宋体" w:hAnsi="宋体"/>
          <w:color w:val="000000"/>
          <w:kern w:val="0"/>
          <w:szCs w:val="24"/>
        </w:rPr>
      </w:pPr>
      <w:r>
        <w:rPr>
          <w:rFonts w:hint="eastAsia" w:ascii="宋体" w:hAnsi="宋体"/>
          <w:color w:val="000000"/>
          <w:kern w:val="0"/>
          <w:szCs w:val="24"/>
          <w:lang w:val="en-US" w:eastAsia="zh-CN"/>
        </w:rPr>
        <w:t>20</w:t>
      </w:r>
      <w:r>
        <w:rPr>
          <w:rFonts w:hint="eastAsia" w:ascii="宋体" w:hAnsi="宋体"/>
          <w:color w:val="000000"/>
          <w:kern w:val="0"/>
          <w:szCs w:val="24"/>
        </w:rPr>
        <w:t>.3.2 中选通知书。</w:t>
      </w:r>
    </w:p>
    <w:p w14:paraId="6E5EC421">
      <w:pPr>
        <w:autoSpaceDE w:val="0"/>
        <w:autoSpaceDN w:val="0"/>
        <w:ind w:firstLine="315" w:firstLineChars="150"/>
        <w:rPr>
          <w:rFonts w:hint="eastAsia" w:ascii="宋体" w:hAnsi="宋体"/>
          <w:color w:val="000000"/>
          <w:kern w:val="0"/>
          <w:szCs w:val="24"/>
        </w:rPr>
      </w:pPr>
      <w:r>
        <w:rPr>
          <w:rFonts w:hint="eastAsia" w:ascii="宋体" w:hAnsi="宋体"/>
          <w:color w:val="000000"/>
          <w:kern w:val="0"/>
          <w:szCs w:val="24"/>
          <w:lang w:val="en-US" w:eastAsia="zh-CN"/>
        </w:rPr>
        <w:t>20</w:t>
      </w:r>
      <w:r>
        <w:rPr>
          <w:rFonts w:hint="eastAsia" w:ascii="宋体" w:hAnsi="宋体"/>
          <w:color w:val="000000"/>
          <w:kern w:val="0"/>
          <w:szCs w:val="24"/>
        </w:rPr>
        <w:t>.3.3 项目资料表。</w:t>
      </w:r>
    </w:p>
    <w:p w14:paraId="367CB3AF">
      <w:pPr>
        <w:autoSpaceDE w:val="0"/>
        <w:autoSpaceDN w:val="0"/>
        <w:ind w:firstLine="315" w:firstLineChars="150"/>
        <w:rPr>
          <w:rFonts w:hint="eastAsia" w:ascii="宋体" w:hAnsi="宋体"/>
          <w:color w:val="000000"/>
          <w:kern w:val="0"/>
          <w:szCs w:val="24"/>
        </w:rPr>
      </w:pPr>
      <w:r>
        <w:rPr>
          <w:rFonts w:hint="eastAsia" w:ascii="宋体" w:hAnsi="宋体"/>
          <w:color w:val="000000"/>
          <w:kern w:val="0"/>
          <w:szCs w:val="24"/>
          <w:lang w:val="en-US" w:eastAsia="zh-CN"/>
        </w:rPr>
        <w:t>20</w:t>
      </w:r>
      <w:r>
        <w:rPr>
          <w:rFonts w:hint="eastAsia" w:ascii="宋体" w:hAnsi="宋体"/>
          <w:color w:val="000000"/>
          <w:kern w:val="0"/>
          <w:szCs w:val="24"/>
        </w:rPr>
        <w:t>.3.4 报价表。</w:t>
      </w:r>
    </w:p>
    <w:p w14:paraId="62D97089">
      <w:pPr>
        <w:autoSpaceDE w:val="0"/>
        <w:autoSpaceDN w:val="0"/>
        <w:ind w:firstLine="315" w:firstLineChars="150"/>
        <w:rPr>
          <w:rFonts w:hint="eastAsia" w:ascii="宋体" w:hAnsi="宋体"/>
          <w:color w:val="000000"/>
          <w:kern w:val="0"/>
          <w:szCs w:val="24"/>
        </w:rPr>
      </w:pPr>
      <w:r>
        <w:rPr>
          <w:rFonts w:hint="eastAsia" w:ascii="宋体" w:hAnsi="宋体"/>
          <w:color w:val="000000"/>
          <w:kern w:val="0"/>
          <w:szCs w:val="24"/>
          <w:lang w:val="en-US" w:eastAsia="zh-CN"/>
        </w:rPr>
        <w:t>20</w:t>
      </w:r>
      <w:r>
        <w:rPr>
          <w:rFonts w:hint="eastAsia" w:ascii="宋体" w:hAnsi="宋体"/>
          <w:color w:val="000000"/>
          <w:kern w:val="0"/>
          <w:szCs w:val="24"/>
        </w:rPr>
        <w:t>.3.5 答疑。</w:t>
      </w:r>
    </w:p>
    <w:p w14:paraId="2B08BA25">
      <w:pPr>
        <w:autoSpaceDE w:val="0"/>
        <w:autoSpaceDN w:val="0"/>
        <w:ind w:firstLine="315" w:firstLineChars="150"/>
        <w:rPr>
          <w:rFonts w:hint="eastAsia" w:ascii="宋体" w:hAnsi="宋体"/>
          <w:color w:val="000000"/>
          <w:kern w:val="0"/>
          <w:szCs w:val="24"/>
        </w:rPr>
        <w:sectPr>
          <w:headerReference r:id="rId6" w:type="first"/>
          <w:footerReference r:id="rId9" w:type="first"/>
          <w:footerReference r:id="rId7" w:type="default"/>
          <w:headerReference r:id="rId5" w:type="even"/>
          <w:footerReference r:id="rId8" w:type="even"/>
          <w:pgSz w:w="11906" w:h="16838"/>
          <w:pgMar w:top="1134" w:right="1418" w:bottom="1134" w:left="1418" w:header="851" w:footer="567" w:gutter="0"/>
          <w:cols w:space="720" w:num="1"/>
          <w:docGrid w:type="lines" w:linePitch="312" w:charSpace="0"/>
        </w:sectPr>
      </w:pPr>
    </w:p>
    <w:p w14:paraId="36152101">
      <w:pPr>
        <w:pStyle w:val="4"/>
        <w:bidi w:val="0"/>
        <w:jc w:val="center"/>
        <w:rPr>
          <w:rFonts w:hint="eastAsia"/>
          <w:sz w:val="28"/>
          <w:szCs w:val="28"/>
        </w:rPr>
      </w:pPr>
      <w:bookmarkStart w:id="155" w:name="_Toc22212"/>
      <w:r>
        <w:rPr>
          <w:rFonts w:hint="eastAsia"/>
          <w:sz w:val="28"/>
          <w:szCs w:val="28"/>
        </w:rPr>
        <w:t>第二章 用户需求书</w:t>
      </w:r>
      <w:bookmarkEnd w:id="155"/>
    </w:p>
    <w:p w14:paraId="1B3589B2">
      <w:pPr>
        <w:pStyle w:val="5"/>
        <w:jc w:val="center"/>
        <w:rPr>
          <w:rFonts w:hint="eastAsia" w:ascii="宋体" w:hAnsi="宋体" w:eastAsia="宋体" w:cs="宋体"/>
          <w:sz w:val="28"/>
          <w:szCs w:val="28"/>
        </w:rPr>
      </w:pPr>
      <w:bookmarkStart w:id="156" w:name="_Toc9238"/>
      <w:r>
        <w:rPr>
          <w:rFonts w:hint="eastAsia" w:ascii="宋体" w:hAnsi="宋体" w:eastAsia="宋体" w:cs="宋体"/>
          <w:sz w:val="28"/>
          <w:szCs w:val="28"/>
        </w:rPr>
        <w:t>一、总体说明</w:t>
      </w:r>
      <w:bookmarkEnd w:id="156"/>
    </w:p>
    <w:p w14:paraId="161A1690">
      <w:pPr>
        <w:pStyle w:val="6"/>
        <w:keepNext w:val="0"/>
        <w:keepLines w:val="0"/>
        <w:spacing w:before="0" w:after="0" w:line="360" w:lineRule="auto"/>
        <w:ind w:firstLine="482"/>
        <w:rPr>
          <w:rFonts w:hint="eastAsia" w:ascii="宋体" w:hAnsi="宋体"/>
          <w:color w:val="000000"/>
          <w:kern w:val="0"/>
          <w:sz w:val="24"/>
          <w:szCs w:val="24"/>
        </w:rPr>
      </w:pPr>
      <w:bookmarkStart w:id="157" w:name="_Toc3973"/>
      <w:r>
        <w:rPr>
          <w:rFonts w:hint="eastAsia" w:ascii="宋体" w:hAnsi="宋体"/>
          <w:color w:val="000000"/>
          <w:kern w:val="0"/>
          <w:sz w:val="24"/>
          <w:szCs w:val="24"/>
        </w:rPr>
        <w:t>1.1项目背景</w:t>
      </w:r>
      <w:bookmarkEnd w:id="157"/>
    </w:p>
    <w:p w14:paraId="54CB6B7F">
      <w:pPr>
        <w:ind w:firstLine="420" w:firstLineChars="200"/>
        <w:rPr>
          <w:rFonts w:hint="eastAsia" w:ascii="宋体" w:hAnsi="宋体"/>
          <w:color w:val="000000"/>
          <w:kern w:val="0"/>
          <w:szCs w:val="24"/>
        </w:rPr>
      </w:pPr>
      <w:r>
        <w:rPr>
          <w:rFonts w:hint="eastAsia" w:ascii="宋体" w:hAnsi="宋体"/>
          <w:color w:val="000000"/>
          <w:kern w:val="0"/>
          <w:szCs w:val="24"/>
        </w:rPr>
        <w:t>随着南宁市公共交通体系层次的完善，包括轨道交通、常规地面公交、共享交通、出租车及网约车等在内的多方式公共交通的协同管理、一体运营、智慧服务、联动指挥，</w:t>
      </w:r>
      <w:r>
        <w:rPr>
          <w:rFonts w:hint="eastAsia" w:ascii="宋体" w:hAnsi="宋体"/>
          <w:color w:val="000000"/>
          <w:kern w:val="0"/>
          <w:szCs w:val="24"/>
          <w:lang w:val="en-US" w:eastAsia="zh-CN"/>
        </w:rPr>
        <w:t>已</w:t>
      </w:r>
      <w:r>
        <w:rPr>
          <w:rFonts w:hint="eastAsia" w:ascii="宋体" w:hAnsi="宋体"/>
          <w:color w:val="000000"/>
          <w:kern w:val="0"/>
          <w:szCs w:val="24"/>
        </w:rPr>
        <w:t>成为城市公共交通发展的重要发展方向。</w:t>
      </w:r>
    </w:p>
    <w:p w14:paraId="4A8B98AA">
      <w:pPr>
        <w:ind w:firstLine="420" w:firstLineChars="200"/>
        <w:rPr>
          <w:rFonts w:hint="eastAsia" w:ascii="宋体" w:hAnsi="宋体"/>
          <w:color w:val="000000"/>
          <w:kern w:val="0"/>
          <w:szCs w:val="24"/>
        </w:rPr>
      </w:pPr>
      <w:r>
        <w:rPr>
          <w:rFonts w:hint="eastAsia" w:ascii="宋体" w:hAnsi="宋体"/>
          <w:color w:val="000000"/>
          <w:kern w:val="0"/>
          <w:szCs w:val="24"/>
        </w:rPr>
        <w:t>2022年8月，南宁市正式命名为“国家公交都市建设示范城市”。现阶段，南宁市已初步形成了包括轨道交通、公交快线、公交干线、辅助公交线、特色公交等在内的城市公共客运网络，并与网约车、共享单车等共享交通共同构成了日趋复杂的出行服务体系。</w:t>
      </w:r>
    </w:p>
    <w:p w14:paraId="0FD87246">
      <w:pPr>
        <w:ind w:firstLine="420" w:firstLineChars="200"/>
        <w:rPr>
          <w:rFonts w:hint="eastAsia" w:ascii="宋体" w:hAnsi="宋体"/>
          <w:color w:val="000000"/>
          <w:kern w:val="0"/>
          <w:szCs w:val="24"/>
        </w:rPr>
      </w:pPr>
      <w:r>
        <w:rPr>
          <w:rFonts w:hint="eastAsia" w:ascii="宋体" w:hAnsi="宋体"/>
          <w:color w:val="000000"/>
          <w:kern w:val="0"/>
          <w:szCs w:val="24"/>
        </w:rPr>
        <w:t>南宁公共交通智慧信息化发展方面，相关运营服务单位陆续建设形成各类信息化平台、数据监控平台等系统，但数据规范化不足、数据烟囱、信息孤岛、信息碎片化问题突出，需要构建完善的数字化标准体系，将公共交通多方式出行信息数据进行整合汇聚，通过信息数据技术实现公共交通的协同监控和一体管理，优化交通供需调度和运营决策，通过信息数据资源汇聚建设智慧出行一体化服务平台，为出行者提供整合式的出行信息服务，提升公共交通服务水平和运营效率。</w:t>
      </w:r>
    </w:p>
    <w:p w14:paraId="04E21BD4">
      <w:pPr>
        <w:ind w:firstLine="420" w:firstLineChars="200"/>
        <w:rPr>
          <w:rFonts w:ascii="Times New Roman" w:hAnsi="Times New Roman" w:eastAsia="仿宋_GB2312"/>
          <w:sz w:val="24"/>
        </w:rPr>
      </w:pPr>
      <w:r>
        <w:rPr>
          <w:rFonts w:hint="eastAsia" w:ascii="宋体" w:hAnsi="宋体"/>
          <w:color w:val="000000"/>
          <w:kern w:val="0"/>
          <w:szCs w:val="24"/>
        </w:rPr>
        <w:t>随着多方式公共交通融合一体化发展，公共交通各类独立系统的数据资源亟待明确化、规范化、标准化，以实现信息数据的交换共享。因此，本标准的制定对于南宁市公共交通体系融合协同发展和智慧出行一体化服务，具有非常重要的意义。</w:t>
      </w:r>
    </w:p>
    <w:p w14:paraId="5901F2C7">
      <w:pPr>
        <w:pStyle w:val="6"/>
        <w:keepNext w:val="0"/>
        <w:keepLines w:val="0"/>
        <w:spacing w:before="0" w:after="0" w:line="360" w:lineRule="auto"/>
        <w:ind w:firstLine="482"/>
        <w:rPr>
          <w:rFonts w:hint="eastAsia" w:ascii="宋体" w:hAnsi="宋体"/>
          <w:color w:val="000000"/>
          <w:kern w:val="0"/>
          <w:sz w:val="24"/>
          <w:szCs w:val="24"/>
        </w:rPr>
      </w:pPr>
      <w:bookmarkStart w:id="158" w:name="_Toc26040"/>
      <w:r>
        <w:rPr>
          <w:rFonts w:hint="eastAsia" w:ascii="宋体" w:hAnsi="宋体"/>
          <w:color w:val="000000"/>
          <w:kern w:val="0"/>
          <w:sz w:val="24"/>
          <w:szCs w:val="24"/>
        </w:rPr>
        <w:t>1.2项目总体目标</w:t>
      </w:r>
      <w:bookmarkEnd w:id="158"/>
    </w:p>
    <w:p w14:paraId="368EBA5A">
      <w:pPr>
        <w:pStyle w:val="45"/>
        <w:rPr>
          <w:rFonts w:hint="eastAsia" w:ascii="宋体" w:hAnsi="宋体" w:eastAsia="宋体" w:cs="Times New Roman"/>
          <w:kern w:val="0"/>
          <w:sz w:val="21"/>
          <w:szCs w:val="24"/>
          <w:highlight w:val="cyan"/>
          <w:lang w:val="en-US" w:eastAsia="zh-CN" w:bidi="ar-SA"/>
        </w:rPr>
      </w:pPr>
      <w:r>
        <w:rPr>
          <w:rFonts w:hint="eastAsia" w:ascii="宋体" w:hAnsi="宋体" w:eastAsia="宋体" w:cs="Times New Roman"/>
          <w:kern w:val="0"/>
          <w:sz w:val="21"/>
          <w:szCs w:val="24"/>
          <w:lang w:val="en-US" w:eastAsia="zh-CN" w:bidi="ar-SA"/>
        </w:rPr>
        <w:t>本项目为数据标准编制项目，旨在南宁市公共交通领域建立包含轨道交通、常规地面公交、共享交通、出租车及网约车等多方式公共交通在内的出行信息数据管理的规范</w:t>
      </w:r>
      <w:r>
        <w:rPr>
          <w:rFonts w:hint="eastAsia" w:ascii="宋体" w:hAnsi="宋体" w:eastAsia="宋体" w:cs="Times New Roman"/>
          <w:kern w:val="0"/>
          <w:sz w:val="21"/>
          <w:szCs w:val="24"/>
          <w:highlight w:val="none"/>
          <w:lang w:val="en-US" w:eastAsia="zh-CN" w:bidi="ar-SA"/>
        </w:rPr>
        <w:t>，明确数据管理职责、数据分类、数据采集、数据质量管理、数据安全与隐私及数据共享与开放等内容。</w:t>
      </w:r>
    </w:p>
    <w:p w14:paraId="47C0ACE9">
      <w:pPr>
        <w:pStyle w:val="6"/>
        <w:keepNext w:val="0"/>
        <w:keepLines w:val="0"/>
        <w:spacing w:before="0" w:after="0" w:line="360" w:lineRule="auto"/>
        <w:ind w:firstLine="482"/>
        <w:rPr>
          <w:rFonts w:hint="eastAsia" w:ascii="宋体" w:hAnsi="宋体"/>
          <w:color w:val="000000"/>
          <w:kern w:val="0"/>
          <w:sz w:val="24"/>
          <w:szCs w:val="24"/>
        </w:rPr>
      </w:pPr>
      <w:bookmarkStart w:id="159" w:name="_Toc8587"/>
      <w:r>
        <w:rPr>
          <w:rFonts w:hint="eastAsia" w:ascii="宋体" w:hAnsi="宋体"/>
          <w:color w:val="000000"/>
          <w:kern w:val="0"/>
          <w:sz w:val="24"/>
          <w:szCs w:val="24"/>
        </w:rPr>
        <w:t>1.3 项目范围</w:t>
      </w:r>
      <w:bookmarkEnd w:id="159"/>
    </w:p>
    <w:p w14:paraId="67BD3B5B">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本标准适用于南宁市智慧公共交通出行数据资源目录与数据资源管理体系构建，主要包括数据管理职责、数据分类、数据采集、数据交换、数据质量、数据安全等内容，适用范围涵盖轨道交通、常规地面公交、共享（电）单车、出租车、网约车等方式的公共交通出行数据。</w:t>
      </w:r>
    </w:p>
    <w:p w14:paraId="1AE2AB51">
      <w:pPr>
        <w:rPr>
          <w:rFonts w:hint="eastAsia"/>
        </w:rPr>
      </w:pPr>
    </w:p>
    <w:p w14:paraId="186E4E5C">
      <w:pPr>
        <w:pStyle w:val="5"/>
        <w:jc w:val="center"/>
        <w:rPr>
          <w:rFonts w:hint="eastAsia" w:ascii="宋体" w:hAnsi="宋体" w:eastAsia="宋体" w:cs="宋体"/>
          <w:sz w:val="28"/>
          <w:szCs w:val="28"/>
          <w:lang w:eastAsia="zh-CN"/>
        </w:rPr>
      </w:pPr>
      <w:bookmarkStart w:id="160" w:name="_Toc23294"/>
      <w:r>
        <w:rPr>
          <w:rFonts w:hint="eastAsia" w:ascii="宋体" w:hAnsi="宋体" w:eastAsia="宋体" w:cs="宋体"/>
          <w:sz w:val="28"/>
          <w:szCs w:val="28"/>
        </w:rPr>
        <w:t>二、</w:t>
      </w:r>
      <w:r>
        <w:rPr>
          <w:rFonts w:hint="eastAsia" w:ascii="宋体" w:hAnsi="宋体" w:eastAsia="宋体" w:cs="宋体"/>
          <w:sz w:val="28"/>
          <w:szCs w:val="28"/>
          <w:lang w:eastAsia="zh-CN"/>
        </w:rPr>
        <w:t>具体要求</w:t>
      </w:r>
      <w:bookmarkEnd w:id="160"/>
    </w:p>
    <w:p w14:paraId="325F20E0">
      <w:pPr>
        <w:pStyle w:val="6"/>
        <w:keepNext w:val="0"/>
        <w:keepLines w:val="0"/>
        <w:spacing w:before="0" w:after="0" w:line="360" w:lineRule="auto"/>
        <w:ind w:firstLine="482"/>
        <w:rPr>
          <w:rFonts w:hint="eastAsia" w:ascii="宋体" w:hAnsi="宋体"/>
          <w:color w:val="000000"/>
          <w:kern w:val="0"/>
          <w:sz w:val="24"/>
          <w:szCs w:val="24"/>
          <w:lang w:val="en-US" w:eastAsia="zh-CN"/>
        </w:rPr>
      </w:pPr>
      <w:bookmarkStart w:id="161" w:name="_Toc12115"/>
      <w:r>
        <w:rPr>
          <w:rFonts w:hint="eastAsia" w:ascii="宋体" w:hAnsi="宋体"/>
          <w:color w:val="000000"/>
          <w:kern w:val="0"/>
          <w:sz w:val="24"/>
          <w:szCs w:val="24"/>
          <w:lang w:val="en-US" w:eastAsia="zh-CN"/>
        </w:rPr>
        <w:t>2.1. 基本要求</w:t>
      </w:r>
      <w:bookmarkEnd w:id="161"/>
    </w:p>
    <w:p w14:paraId="162F82DC">
      <w:pPr>
        <w:bidi w:val="0"/>
        <w:ind w:firstLine="420" w:firstLineChars="200"/>
        <w:rPr>
          <w:rFonts w:hint="eastAsia"/>
          <w:lang w:val="en-US" w:eastAsia="zh-CN"/>
        </w:rPr>
      </w:pPr>
      <w:r>
        <w:rPr>
          <w:rFonts w:hint="eastAsia"/>
          <w:lang w:val="en-US" w:eastAsia="zh-CN"/>
        </w:rPr>
        <w:t>供应商应按照项目具体要求的内容和时间期限，开展约定的相关工作，形成标准送审稿、编制说明和意见汇总处理表各1份，以及标准编制推进过程中形成的标准草案、标准征求意见稿等内容。</w:t>
      </w:r>
    </w:p>
    <w:p w14:paraId="7118574F">
      <w:pPr>
        <w:pStyle w:val="6"/>
        <w:keepNext w:val="0"/>
        <w:keepLines w:val="0"/>
        <w:spacing w:before="0" w:after="0" w:line="360" w:lineRule="auto"/>
        <w:ind w:firstLine="482"/>
        <w:rPr>
          <w:rFonts w:hint="eastAsia" w:ascii="宋体" w:hAnsi="宋体"/>
          <w:color w:val="000000"/>
          <w:kern w:val="0"/>
          <w:sz w:val="24"/>
          <w:szCs w:val="24"/>
          <w:lang w:val="en-US" w:eastAsia="zh-CN"/>
        </w:rPr>
      </w:pPr>
      <w:bookmarkStart w:id="162" w:name="_Toc6647"/>
      <w:r>
        <w:rPr>
          <w:rFonts w:hint="eastAsia" w:ascii="宋体" w:hAnsi="宋体"/>
          <w:color w:val="000000"/>
          <w:kern w:val="0"/>
          <w:sz w:val="24"/>
          <w:szCs w:val="24"/>
          <w:lang w:val="en-US" w:eastAsia="zh-CN"/>
        </w:rPr>
        <w:t>2.2.具体工作内容</w:t>
      </w:r>
      <w:bookmarkEnd w:id="162"/>
    </w:p>
    <w:p w14:paraId="0EC9595C">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采购人委托供应商承担《标准》起草、预审、征求意见和送审稿编制等相关工作。具体如下:</w:t>
      </w:r>
    </w:p>
    <w:p w14:paraId="2C257BC4">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(1)标准草案编制</w:t>
      </w:r>
    </w:p>
    <w:p w14:paraId="64EFDD32">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成立标准起草组，依据《标准化工作导则》(GB/T1)、《标准化工作指南》(GB/T 20000)、《标准编写规则》(GB/T 20001)、《标准中特定内容的起草》(GB/T20002)等标准制定工作的基础性文件，开展《标准》(草案)编制工作。</w:t>
      </w:r>
    </w:p>
    <w:p w14:paraId="27EE5D57">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(2)标准编制内容</w:t>
      </w:r>
    </w:p>
    <w:p w14:paraId="71242E62">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标准编制内容需要适用于南宁市智慧公共交通出行数据资源目录与数据资源管理体系构建，主要包括数据管理职责、</w:t>
      </w:r>
      <w:r>
        <w:rPr>
          <w:rFonts w:hint="eastAsia" w:ascii="宋体" w:hAnsi="宋体" w:eastAsia="宋体" w:cs="Times New Roman"/>
          <w:kern w:val="0"/>
          <w:sz w:val="21"/>
          <w:szCs w:val="24"/>
          <w:highlight w:val="none"/>
          <w:lang w:val="en-US" w:eastAsia="zh-CN" w:bidi="ar-SA"/>
        </w:rPr>
        <w:t>数据分类、数据采集、数据存储、数据交换、数据质量管理、数据安全与隐私、数据共享与开放管理等内容，适用范围涵盖轨道交通、常规地面公交、共享（电）单车、出租车、网约车等方式的公共交通出行数据。</w:t>
      </w:r>
    </w:p>
    <w:p w14:paraId="6FAC8EA7">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(3)标准预审及征求意见稿编制</w:t>
      </w:r>
    </w:p>
    <w:p w14:paraId="5296596B">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根据行业管理部门要求，完成《标准》(草案)的预审工作。听取行业管理部门、业务专家、标准化文件编制专家等对标准名称与内容、文件结构、要素组成、文字表述、编排格式等的意见和建议，并进行针对性修改，形成《标准》(征求意见稿)以及相应的标准编制说明。</w:t>
      </w:r>
    </w:p>
    <w:p w14:paraId="1786CBD0">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(4)对外征求意见</w:t>
      </w:r>
    </w:p>
    <w:p w14:paraId="63E3BFB4">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通过发函、定向邀请、会议等多种方式，征求有关部门、企业、技术机构、行业协会等各标准相关方意见，并通过网站广泛征求社会公众意见。收集相关方和社会公众对《标准》的《意见反馈表》，并根据意见反馈情况填写《标准》的《意见汇总处理表》。</w:t>
      </w:r>
    </w:p>
    <w:p w14:paraId="49F934FC">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(5)送审稿编制</w:t>
      </w:r>
    </w:p>
    <w:p w14:paraId="53712D94">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根据征求意见，对《标准》(征求意见稿)进行修改，形成《标准》(送审稿)及相应配套送审材料。</w:t>
      </w:r>
    </w:p>
    <w:p w14:paraId="201D1302">
      <w:pPr>
        <w:pStyle w:val="6"/>
        <w:keepNext w:val="0"/>
        <w:keepLines w:val="0"/>
        <w:spacing w:before="0" w:after="0" w:line="360" w:lineRule="auto"/>
        <w:ind w:firstLine="482"/>
        <w:rPr>
          <w:rFonts w:hint="eastAsia" w:ascii="宋体" w:hAnsi="宋体"/>
          <w:color w:val="000000"/>
          <w:kern w:val="0"/>
          <w:sz w:val="24"/>
          <w:szCs w:val="24"/>
          <w:lang w:val="en-US" w:eastAsia="zh-CN"/>
        </w:rPr>
      </w:pPr>
      <w:bookmarkStart w:id="163" w:name="_Toc9743"/>
      <w:r>
        <w:rPr>
          <w:rFonts w:hint="eastAsia" w:ascii="宋体" w:hAnsi="宋体"/>
          <w:color w:val="000000"/>
          <w:kern w:val="0"/>
          <w:sz w:val="24"/>
          <w:szCs w:val="24"/>
          <w:lang w:val="en-US" w:eastAsia="zh-CN"/>
        </w:rPr>
        <w:t>2.3.供应商要求</w:t>
      </w:r>
      <w:bookmarkEnd w:id="163"/>
    </w:p>
    <w:p w14:paraId="795B80A0">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供应商应具有履行合同所必需的专业知识和能力；熟悉南宁市智慧公共交通出行数据资源目录与数据资源管理体系构建工作要求，</w:t>
      </w:r>
      <w:r>
        <w:rPr>
          <w:rFonts w:hint="eastAsia" w:ascii="宋体" w:hAnsi="宋体" w:eastAsia="宋体" w:cs="Times New Roman"/>
          <w:kern w:val="0"/>
          <w:sz w:val="21"/>
          <w:szCs w:val="24"/>
          <w:highlight w:val="none"/>
          <w:lang w:val="en-US" w:eastAsia="zh-CN" w:bidi="ar-SA"/>
        </w:rPr>
        <w:t>具备数据管理职责、数据分类、数据采集、数据存储交换、数据质量管理、数据安全与隐私、数据共享与开放等相关项目经验</w:t>
      </w:r>
      <w:r>
        <w:rPr>
          <w:rFonts w:hint="eastAsia" w:ascii="宋体" w:hAnsi="宋体" w:eastAsia="宋体" w:cs="Times New Roman"/>
          <w:kern w:val="0"/>
          <w:sz w:val="21"/>
          <w:szCs w:val="24"/>
          <w:lang w:val="en-US" w:eastAsia="zh-CN" w:bidi="ar-SA"/>
        </w:rPr>
        <w:t>；具有数字化建设相关工作经验优先考虑。</w:t>
      </w:r>
    </w:p>
    <w:p w14:paraId="0C2DA1B9">
      <w:pPr>
        <w:pStyle w:val="6"/>
        <w:keepNext w:val="0"/>
        <w:keepLines w:val="0"/>
        <w:spacing w:before="0" w:after="0" w:line="360" w:lineRule="auto"/>
        <w:ind w:firstLine="482"/>
        <w:rPr>
          <w:rFonts w:hint="eastAsia" w:ascii="宋体" w:hAnsi="宋体"/>
          <w:color w:val="000000"/>
          <w:kern w:val="0"/>
          <w:sz w:val="24"/>
          <w:szCs w:val="24"/>
          <w:lang w:val="en-US" w:eastAsia="zh-CN"/>
        </w:rPr>
      </w:pPr>
      <w:bookmarkStart w:id="164" w:name="_Toc21740"/>
      <w:r>
        <w:rPr>
          <w:rFonts w:hint="eastAsia" w:ascii="宋体" w:hAnsi="宋体"/>
          <w:color w:val="000000"/>
          <w:kern w:val="0"/>
          <w:sz w:val="24"/>
          <w:szCs w:val="24"/>
          <w:lang w:val="en-US" w:eastAsia="zh-CN"/>
        </w:rPr>
        <w:t>2.4.质量控制要求</w:t>
      </w:r>
      <w:bookmarkEnd w:id="164"/>
    </w:p>
    <w:p w14:paraId="544EE60A">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(1)《标准》内容的起草要切合智慧公共交通出行一体化协同发展建设的工作实际，应符合《南宁市绿色出行创建行动方案（2020—2022）》文件的精神以及相关市领导批示。</w:t>
      </w:r>
    </w:p>
    <w:p w14:paraId="52655C7D">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(2)《标准》的文件结构、要素组成、文字表述、编排格式等应符合《标准化工作导则 第1部分:标准的结构和编写》(GB/T1.1)的要求。</w:t>
      </w:r>
    </w:p>
    <w:p w14:paraId="79D4942D">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(3)《标准》的征求意见应符合《南宁市地方标准管理办法》等文件要求，以及行业主管部门和市标准化主管部门的相关规定。</w:t>
      </w:r>
    </w:p>
    <w:p w14:paraId="02F0F492">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(4)《标准》(送审稿)、《标准编制说明》、《意见汇总说明表》应满足市标准化主管部门设定的地方标准送审要求。</w:t>
      </w:r>
    </w:p>
    <w:p w14:paraId="594E6151">
      <w:pPr>
        <w:pStyle w:val="6"/>
        <w:keepNext w:val="0"/>
        <w:keepLines w:val="0"/>
        <w:spacing w:before="0" w:after="0" w:line="360" w:lineRule="auto"/>
        <w:ind w:firstLine="482"/>
        <w:rPr>
          <w:rFonts w:hint="eastAsia" w:ascii="宋体" w:hAnsi="宋体"/>
          <w:color w:val="000000"/>
          <w:kern w:val="0"/>
          <w:sz w:val="24"/>
          <w:szCs w:val="24"/>
          <w:lang w:val="en-US" w:eastAsia="zh-CN"/>
        </w:rPr>
      </w:pPr>
      <w:bookmarkStart w:id="165" w:name="_Toc26968"/>
      <w:r>
        <w:rPr>
          <w:rFonts w:hint="eastAsia" w:ascii="宋体" w:hAnsi="宋体"/>
          <w:color w:val="000000"/>
          <w:kern w:val="0"/>
          <w:sz w:val="24"/>
          <w:szCs w:val="24"/>
          <w:lang w:val="en-US" w:eastAsia="zh-CN"/>
        </w:rPr>
        <w:t>2.5.质量保证和管理措施</w:t>
      </w:r>
      <w:bookmarkEnd w:id="165"/>
    </w:p>
    <w:p w14:paraId="050AF7FF">
      <w:pPr>
        <w:ind w:firstLine="420" w:firstLineChars="200"/>
        <w:rPr>
          <w:rFonts w:hint="eastAsia"/>
          <w:lang w:val="en-US" w:eastAsia="zh-CN"/>
        </w:rPr>
      </w:pPr>
      <w:r>
        <w:rPr>
          <w:rFonts w:hint="eastAsia"/>
          <w:lang w:val="en-US" w:eastAsia="zh-CN"/>
        </w:rPr>
        <w:t>供应商应确保服务的质量达到预期标准，明确项目质量管理目标、组织机构、实施流程、对应职责及管理体系等内容，确保项目质量满足采购方的需求和期望。</w:t>
      </w:r>
    </w:p>
    <w:p w14:paraId="0428DC49">
      <w:pPr>
        <w:pStyle w:val="6"/>
        <w:keepNext w:val="0"/>
        <w:keepLines w:val="0"/>
        <w:spacing w:before="0" w:after="0" w:line="360" w:lineRule="auto"/>
        <w:ind w:firstLine="482"/>
        <w:rPr>
          <w:rFonts w:hint="eastAsia" w:ascii="宋体" w:hAnsi="宋体"/>
          <w:color w:val="000000"/>
          <w:kern w:val="0"/>
          <w:sz w:val="24"/>
          <w:szCs w:val="24"/>
          <w:lang w:val="en-US" w:eastAsia="zh-CN"/>
        </w:rPr>
      </w:pPr>
      <w:bookmarkStart w:id="166" w:name="_Toc14777"/>
      <w:r>
        <w:rPr>
          <w:rFonts w:hint="eastAsia" w:ascii="宋体" w:hAnsi="宋体"/>
          <w:color w:val="000000"/>
          <w:kern w:val="0"/>
          <w:sz w:val="24"/>
          <w:szCs w:val="24"/>
          <w:lang w:val="en-US" w:eastAsia="zh-CN"/>
        </w:rPr>
        <w:t>2.6.进度要求</w:t>
      </w:r>
      <w:bookmarkEnd w:id="166"/>
    </w:p>
    <w:p w14:paraId="0BC50764">
      <w:pPr>
        <w:ind w:firstLine="420" w:firstLineChars="200"/>
        <w:rPr>
          <w:rFonts w:hint="eastAsia" w:cs="Times New Roman"/>
          <w:highlight w:val="none"/>
          <w:lang w:eastAsia="zh-CN"/>
        </w:rPr>
      </w:pPr>
      <w:r>
        <w:rPr>
          <w:rFonts w:hint="eastAsia"/>
          <w:highlight w:val="none"/>
        </w:rPr>
        <w:t>本项目需自合同签订后，于2025年3月底前召开征求意见初稿外部评审会，于2025年</w:t>
      </w:r>
      <w:r>
        <w:rPr>
          <w:rFonts w:hint="eastAsia"/>
          <w:highlight w:val="none"/>
          <w:lang w:val="en-US" w:eastAsia="zh-CN"/>
        </w:rPr>
        <w:t>6</w:t>
      </w:r>
      <w:r>
        <w:rPr>
          <w:rFonts w:hint="eastAsia"/>
          <w:highlight w:val="none"/>
        </w:rPr>
        <w:t>月底前完成召开外部审定会</w:t>
      </w:r>
      <w:r>
        <w:rPr>
          <w:rFonts w:hint="eastAsia"/>
          <w:highlight w:val="none"/>
          <w:lang w:eastAsia="zh-CN"/>
        </w:rPr>
        <w:t>，并形成最终报批稿</w:t>
      </w:r>
      <w:r>
        <w:rPr>
          <w:rFonts w:hint="eastAsia"/>
          <w:highlight w:val="none"/>
        </w:rPr>
        <w:t>。各比选申请人必须提交详细的</w:t>
      </w:r>
      <w:r>
        <w:rPr>
          <w:rFonts w:hint="eastAsia"/>
          <w:highlight w:val="none"/>
          <w:lang w:eastAsia="zh-CN"/>
        </w:rPr>
        <w:t>技术</w:t>
      </w:r>
      <w:r>
        <w:rPr>
          <w:rFonts w:hint="eastAsia"/>
          <w:highlight w:val="none"/>
        </w:rPr>
        <w:t>方案</w:t>
      </w:r>
      <w:r>
        <w:rPr>
          <w:rFonts w:hint="eastAsia"/>
          <w:highlight w:val="none"/>
          <w:lang w:eastAsia="zh-CN"/>
        </w:rPr>
        <w:t>，</w:t>
      </w:r>
      <w:r>
        <w:rPr>
          <w:rFonts w:hint="eastAsia" w:cs="Times New Roman"/>
          <w:highlight w:val="none"/>
        </w:rPr>
        <w:t>方案应包括</w:t>
      </w:r>
      <w:r>
        <w:rPr>
          <w:rFonts w:hint="eastAsia" w:cs="Times New Roman"/>
          <w:highlight w:val="none"/>
          <w:lang w:eastAsia="zh-CN"/>
        </w:rPr>
        <w:t>各环节具体的进度安排。</w:t>
      </w:r>
    </w:p>
    <w:p w14:paraId="786A6416">
      <w:pPr>
        <w:pStyle w:val="45"/>
        <w:ind w:left="0" w:leftChars="0" w:firstLine="0" w:firstLineChars="0"/>
        <w:rPr>
          <w:rFonts w:hint="eastAsia" w:ascii="宋体" w:hAnsi="宋体" w:eastAsia="宋体" w:cs="Times New Roman"/>
          <w:kern w:val="0"/>
          <w:sz w:val="21"/>
          <w:szCs w:val="24"/>
          <w:highlight w:val="none"/>
          <w:lang w:val="en-US" w:eastAsia="zh-CN" w:bidi="ar-SA"/>
        </w:rPr>
      </w:pPr>
    </w:p>
    <w:p w14:paraId="3227E7D2">
      <w:pPr>
        <w:pStyle w:val="5"/>
        <w:bidi w:val="0"/>
        <w:jc w:val="center"/>
        <w:rPr>
          <w:rFonts w:hint="eastAsia" w:ascii="宋体" w:hAnsi="宋体" w:eastAsia="宋体" w:cs="宋体"/>
          <w:sz w:val="28"/>
          <w:szCs w:val="28"/>
          <w:highlight w:val="none"/>
          <w:lang w:val="en-US" w:eastAsia="zh-CN"/>
        </w:rPr>
      </w:pPr>
      <w:bookmarkStart w:id="167" w:name="_Toc3485"/>
      <w:r>
        <w:rPr>
          <w:rFonts w:hint="eastAsia" w:ascii="宋体" w:hAnsi="宋体" w:eastAsia="宋体" w:cs="宋体"/>
          <w:sz w:val="28"/>
          <w:szCs w:val="28"/>
          <w:highlight w:val="none"/>
          <w:lang w:val="en-US" w:eastAsia="zh-CN"/>
        </w:rPr>
        <w:t>三、项目交付成果</w:t>
      </w:r>
      <w:bookmarkEnd w:id="167"/>
    </w:p>
    <w:p w14:paraId="2ED72B20">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供应商应保证在规定的时间内完成合同约定工作，并最终提供如下成果:</w:t>
      </w:r>
    </w:p>
    <w:p w14:paraId="6B4D849E">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1.《智慧公共交通出行数据管理规范》标准(草案)1份；</w:t>
      </w:r>
    </w:p>
    <w:p w14:paraId="15CD3A23">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2.《智慧公共交通出行数据管理规范》标准(征求意见稿)1份；</w:t>
      </w:r>
    </w:p>
    <w:p w14:paraId="026ABF0F">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3.《智慧公共交通出行数据管理规范编制说明》1份；</w:t>
      </w:r>
    </w:p>
    <w:p w14:paraId="1FBB096B">
      <w:pPr>
        <w:pStyle w:val="45"/>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4.《智慧公共交通出行数据管理规范意见汇总处理表》1份:</w:t>
      </w:r>
    </w:p>
    <w:p w14:paraId="147A6639">
      <w:pPr>
        <w:pStyle w:val="45"/>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5.《智慧公共交通出行数据管理规范》标准(送审稿)1份:</w:t>
      </w:r>
    </w:p>
    <w:p w14:paraId="31369F9D">
      <w:pPr>
        <w:pStyle w:val="45"/>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6.其他工作成果。</w:t>
      </w:r>
    </w:p>
    <w:p w14:paraId="51408E4E">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以上成果均包括电子版及纸质版2份。采购人组织专家对项目成果和合同履行情况进行验收。</w:t>
      </w:r>
    </w:p>
    <w:p w14:paraId="09C8C6B2">
      <w:pPr>
        <w:pStyle w:val="45"/>
        <w:rPr>
          <w:rFonts w:hint="eastAsia" w:ascii="宋体" w:hAnsi="宋体" w:eastAsia="宋体" w:cs="Times New Roman"/>
          <w:kern w:val="0"/>
          <w:sz w:val="21"/>
          <w:szCs w:val="24"/>
          <w:lang w:val="en-US" w:eastAsia="zh-CN" w:bidi="ar-SA"/>
        </w:rPr>
      </w:pPr>
    </w:p>
    <w:p w14:paraId="5258463A">
      <w:pPr>
        <w:pStyle w:val="5"/>
        <w:bidi w:val="0"/>
        <w:jc w:val="center"/>
        <w:rPr>
          <w:rFonts w:hint="eastAsia" w:ascii="宋体" w:hAnsi="宋体" w:eastAsia="宋体" w:cs="Times New Roman"/>
          <w:kern w:val="0"/>
          <w:sz w:val="21"/>
          <w:szCs w:val="24"/>
          <w:highlight w:val="none"/>
          <w:lang w:val="en-US" w:eastAsia="zh-CN" w:bidi="ar-SA"/>
        </w:rPr>
      </w:pPr>
      <w:bookmarkStart w:id="168" w:name="_Toc14601"/>
      <w:r>
        <w:rPr>
          <w:rFonts w:hint="eastAsia" w:ascii="宋体" w:hAnsi="宋体" w:eastAsia="宋体" w:cs="宋体"/>
          <w:sz w:val="28"/>
          <w:szCs w:val="28"/>
          <w:highlight w:val="none"/>
          <w:lang w:val="en-US" w:eastAsia="zh-CN"/>
        </w:rPr>
        <w:t>四、验收标准</w:t>
      </w:r>
      <w:bookmarkEnd w:id="168"/>
    </w:p>
    <w:p w14:paraId="4E173593">
      <w:pPr>
        <w:bidi w:val="0"/>
        <w:ind w:firstLine="420" w:firstLineChars="200"/>
        <w:rPr>
          <w:rFonts w:hint="eastAsia"/>
          <w:lang w:val="en-US" w:eastAsia="zh-CN"/>
        </w:rPr>
      </w:pPr>
      <w:r>
        <w:rPr>
          <w:rFonts w:hint="eastAsia"/>
          <w:lang w:val="en-US" w:eastAsia="zh-CN"/>
        </w:rPr>
        <w:t>在服务期限内，提交的技术成果需满足国家、自治区、南宁市有关标准编制、智慧平台建设、公共交通数据管理、采集、存储、交换等相关领域中的技术规范、导则要求，同时相应成果性文件必须通过专家评审会验收，经上级行业主管部门或市级以上人民政府批复。</w:t>
      </w:r>
    </w:p>
    <w:p w14:paraId="0391EDE5">
      <w:pPr>
        <w:pStyle w:val="5"/>
        <w:bidi w:val="0"/>
        <w:jc w:val="center"/>
        <w:rPr>
          <w:rFonts w:hint="eastAsia" w:ascii="宋体" w:hAnsi="宋体" w:eastAsia="宋体" w:cs="宋体"/>
          <w:sz w:val="28"/>
          <w:szCs w:val="28"/>
          <w:lang w:val="en-US" w:eastAsia="zh-CN"/>
        </w:rPr>
      </w:pPr>
      <w:bookmarkStart w:id="169" w:name="_Toc7916"/>
      <w:r>
        <w:rPr>
          <w:rFonts w:hint="eastAsia" w:ascii="宋体" w:hAnsi="宋体" w:eastAsia="宋体" w:cs="宋体"/>
          <w:sz w:val="28"/>
          <w:szCs w:val="28"/>
          <w:lang w:val="en-US" w:eastAsia="zh-CN"/>
        </w:rPr>
        <w:t>五、其他说明</w:t>
      </w:r>
      <w:bookmarkEnd w:id="169"/>
    </w:p>
    <w:p w14:paraId="536FCCB7">
      <w:pPr>
        <w:pStyle w:val="6"/>
        <w:bidi w:val="0"/>
        <w:ind w:left="0" w:leftChars="0" w:firstLine="422" w:firstLineChars="175"/>
        <w:rPr>
          <w:rFonts w:hint="eastAsia" w:ascii="宋体" w:hAnsi="宋体" w:eastAsia="宋体" w:cs="宋体"/>
          <w:sz w:val="24"/>
          <w:szCs w:val="24"/>
          <w:lang w:val="en-US" w:eastAsia="zh-CN"/>
        </w:rPr>
      </w:pPr>
      <w:bookmarkStart w:id="170" w:name="_Toc23680"/>
      <w:r>
        <w:rPr>
          <w:rFonts w:hint="eastAsia" w:ascii="宋体" w:hAnsi="宋体" w:cs="宋体"/>
          <w:sz w:val="24"/>
          <w:szCs w:val="24"/>
          <w:lang w:val="en-US" w:eastAsia="zh-CN"/>
        </w:rPr>
        <w:t>5</w:t>
      </w:r>
      <w:r>
        <w:rPr>
          <w:rFonts w:hint="eastAsia" w:ascii="宋体" w:hAnsi="宋体" w:eastAsia="宋体" w:cs="宋体"/>
          <w:sz w:val="24"/>
          <w:szCs w:val="24"/>
          <w:lang w:val="en-US" w:eastAsia="zh-CN"/>
        </w:rPr>
        <w:t>.1.知识产权和成果</w:t>
      </w:r>
      <w:bookmarkEnd w:id="170"/>
    </w:p>
    <w:p w14:paraId="7F7A6C37">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供应商应保证所提供的所有服务涉及到的知识产权是合法取得,并享有完整的知识产权，不会因为采购人的使用而被责令停止使用、追偿或要求赔偿损失如出现此情况，一切经济和法律责任均由供应商承担。基于本项目实施所产生的所有知识产权均归采购人所有。</w:t>
      </w:r>
    </w:p>
    <w:p w14:paraId="5FAC9BFE">
      <w:pPr>
        <w:pStyle w:val="6"/>
        <w:bidi w:val="0"/>
        <w:ind w:left="0" w:leftChars="0" w:firstLine="422" w:firstLineChars="175"/>
        <w:rPr>
          <w:rFonts w:hint="eastAsia" w:ascii="宋体" w:hAnsi="宋体" w:eastAsia="宋体" w:cs="宋体"/>
          <w:sz w:val="24"/>
          <w:szCs w:val="24"/>
          <w:lang w:val="en-US" w:eastAsia="zh-CN"/>
        </w:rPr>
      </w:pPr>
      <w:bookmarkStart w:id="171" w:name="_Toc7933"/>
      <w:r>
        <w:rPr>
          <w:rFonts w:hint="eastAsia" w:ascii="宋体" w:hAnsi="宋体" w:cs="宋体"/>
          <w:sz w:val="24"/>
          <w:szCs w:val="24"/>
          <w:lang w:val="en-US" w:eastAsia="zh-CN"/>
        </w:rPr>
        <w:t>5</w:t>
      </w:r>
      <w:r>
        <w:rPr>
          <w:rFonts w:hint="eastAsia" w:ascii="宋体" w:hAnsi="宋体" w:eastAsia="宋体" w:cs="宋体"/>
          <w:sz w:val="24"/>
          <w:szCs w:val="24"/>
          <w:lang w:val="en-US" w:eastAsia="zh-CN"/>
        </w:rPr>
        <w:t>.2.保密责任</w:t>
      </w:r>
      <w:bookmarkEnd w:id="171"/>
    </w:p>
    <w:p w14:paraId="3C6F691F">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供应商因本合同履行而知悉或取得的资料和信息(包括但不限于国家机密、商业秘密、个人隐私等)，应视作保密信息，供应商应尽到充分的保密义务，除非法律要求或有管辖权的法院、仲裁庭、行政主管机关明确要求或事先取得另一方的书面许可，不得将其披露给任何第三方，或用于其他用途；服务正常终止或提前终止时，供应商仍应对本合同约定的保密事项负有继续保密之义务。</w:t>
      </w:r>
    </w:p>
    <w:p w14:paraId="26162FD6">
      <w:pPr>
        <w:pStyle w:val="6"/>
        <w:bidi w:val="0"/>
        <w:ind w:left="0" w:leftChars="0" w:firstLine="422" w:firstLineChars="175"/>
        <w:rPr>
          <w:rFonts w:hint="eastAsia" w:ascii="宋体" w:hAnsi="宋体" w:eastAsia="宋体" w:cs="宋体"/>
          <w:sz w:val="24"/>
          <w:szCs w:val="24"/>
          <w:lang w:val="en-US" w:eastAsia="zh-CN"/>
        </w:rPr>
      </w:pPr>
      <w:bookmarkStart w:id="172" w:name="_Toc19214"/>
      <w:r>
        <w:rPr>
          <w:rFonts w:hint="eastAsia" w:ascii="宋体" w:hAnsi="宋体" w:cs="宋体"/>
          <w:sz w:val="24"/>
          <w:szCs w:val="24"/>
          <w:lang w:val="en-US" w:eastAsia="zh-CN"/>
        </w:rPr>
        <w:t>5</w:t>
      </w:r>
      <w:r>
        <w:rPr>
          <w:rFonts w:hint="eastAsia" w:ascii="宋体" w:hAnsi="宋体" w:eastAsia="宋体" w:cs="宋体"/>
          <w:sz w:val="24"/>
          <w:szCs w:val="24"/>
          <w:lang w:val="en-US" w:eastAsia="zh-CN"/>
        </w:rPr>
        <w:t>.3.售后服务要求</w:t>
      </w:r>
      <w:bookmarkEnd w:id="172"/>
    </w:p>
    <w:p w14:paraId="5EA01F40">
      <w:pPr>
        <w:pStyle w:val="45"/>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供应商须为本项目提供1年的免费售后服务和业务支持。服务范围主要包括配合采购方，完成《标准》</w:t>
      </w:r>
      <w:r>
        <w:rPr>
          <w:rFonts w:hint="eastAsia" w:ascii="宋体" w:hAnsi="宋体" w:eastAsia="宋体" w:cs="Times New Roman"/>
          <w:kern w:val="0"/>
          <w:sz w:val="21"/>
          <w:szCs w:val="24"/>
          <w:highlight w:val="none"/>
          <w:lang w:val="en-US" w:eastAsia="zh-CN" w:bidi="ar-SA"/>
        </w:rPr>
        <w:t>后续送审、审查、报批等工作</w:t>
      </w:r>
      <w:r>
        <w:rPr>
          <w:rFonts w:hint="eastAsia" w:ascii="宋体" w:hAnsi="宋体" w:eastAsia="宋体" w:cs="Times New Roman"/>
          <w:kern w:val="0"/>
          <w:sz w:val="21"/>
          <w:szCs w:val="24"/>
          <w:lang w:val="en-US" w:eastAsia="zh-CN" w:bidi="ar-SA"/>
        </w:rPr>
        <w:t>。</w:t>
      </w:r>
    </w:p>
    <w:p w14:paraId="791EB219">
      <w:pPr>
        <w:pStyle w:val="45"/>
        <w:rPr>
          <w:rFonts w:hint="eastAsia" w:ascii="宋体" w:hAnsi="宋体" w:eastAsia="宋体" w:cs="Times New Roman"/>
          <w:kern w:val="0"/>
          <w:sz w:val="21"/>
          <w:szCs w:val="24"/>
          <w:lang w:val="en-US" w:eastAsia="zh-CN" w:bidi="ar-SA"/>
        </w:rPr>
      </w:pPr>
    </w:p>
    <w:p w14:paraId="6520439F">
      <w:pPr>
        <w:pStyle w:val="45"/>
        <w:ind w:left="0" w:leftChars="0" w:firstLine="0" w:firstLineChars="0"/>
        <w:rPr>
          <w:rFonts w:hint="eastAsia" w:ascii="宋体" w:hAnsi="宋体" w:eastAsia="宋体" w:cs="Times New Roman"/>
          <w:kern w:val="0"/>
          <w:sz w:val="21"/>
          <w:szCs w:val="24"/>
          <w:lang w:val="en-US" w:eastAsia="zh-CN" w:bidi="ar-SA"/>
        </w:rPr>
      </w:pPr>
    </w:p>
    <w:p w14:paraId="6AF69EDC">
      <w:pPr>
        <w:pStyle w:val="45"/>
        <w:ind w:left="0" w:leftChars="0" w:firstLine="0" w:firstLineChars="0"/>
        <w:rPr>
          <w:rFonts w:hint="eastAsia" w:ascii="宋体" w:hAnsi="宋体" w:eastAsia="宋体" w:cs="Times New Roman"/>
          <w:kern w:val="0"/>
          <w:sz w:val="21"/>
          <w:szCs w:val="24"/>
          <w:lang w:val="en-US" w:eastAsia="zh-CN" w:bidi="ar-SA"/>
        </w:rPr>
      </w:pPr>
    </w:p>
    <w:p w14:paraId="57943F91">
      <w:pPr>
        <w:pStyle w:val="45"/>
        <w:ind w:left="0" w:leftChars="0" w:firstLine="0" w:firstLineChars="0"/>
        <w:rPr>
          <w:rFonts w:hint="eastAsia" w:ascii="宋体" w:hAnsi="宋体" w:eastAsia="宋体" w:cs="Times New Roman"/>
          <w:kern w:val="0"/>
          <w:sz w:val="21"/>
          <w:szCs w:val="24"/>
          <w:lang w:val="en-US" w:eastAsia="zh-CN" w:bidi="ar-SA"/>
        </w:rPr>
      </w:pPr>
    </w:p>
    <w:p w14:paraId="04A5E77E">
      <w:pPr>
        <w:pStyle w:val="45"/>
        <w:ind w:left="0" w:leftChars="0" w:firstLine="0" w:firstLineChars="0"/>
        <w:rPr>
          <w:rFonts w:hint="eastAsia" w:ascii="宋体" w:hAnsi="宋体" w:eastAsia="宋体" w:cs="Times New Roman"/>
          <w:kern w:val="0"/>
          <w:sz w:val="21"/>
          <w:szCs w:val="24"/>
          <w:lang w:val="en-US" w:eastAsia="zh-CN" w:bidi="ar-SA"/>
        </w:rPr>
      </w:pPr>
    </w:p>
    <w:p w14:paraId="23C5FC7F">
      <w:pPr>
        <w:pStyle w:val="45"/>
        <w:ind w:left="0" w:leftChars="0" w:firstLine="0" w:firstLineChars="0"/>
        <w:rPr>
          <w:rFonts w:hint="eastAsia" w:ascii="宋体" w:hAnsi="宋体" w:eastAsia="宋体" w:cs="Times New Roman"/>
          <w:kern w:val="0"/>
          <w:sz w:val="21"/>
          <w:szCs w:val="24"/>
          <w:lang w:val="en-US" w:eastAsia="zh-CN" w:bidi="ar-SA"/>
        </w:rPr>
      </w:pPr>
    </w:p>
    <w:p w14:paraId="22C09988">
      <w:pPr>
        <w:pStyle w:val="45"/>
        <w:ind w:left="0" w:leftChars="0" w:firstLine="0" w:firstLineChars="0"/>
        <w:rPr>
          <w:rFonts w:hint="eastAsia" w:ascii="宋体" w:hAnsi="宋体" w:eastAsia="宋体" w:cs="Times New Roman"/>
          <w:kern w:val="0"/>
          <w:sz w:val="21"/>
          <w:szCs w:val="24"/>
          <w:lang w:val="en-US" w:eastAsia="zh-CN" w:bidi="ar-SA"/>
        </w:rPr>
      </w:pPr>
    </w:p>
    <w:p w14:paraId="1C57CCBA">
      <w:pPr>
        <w:pStyle w:val="45"/>
        <w:ind w:left="0" w:leftChars="0" w:firstLine="0" w:firstLineChars="0"/>
        <w:rPr>
          <w:rFonts w:hint="eastAsia" w:ascii="宋体" w:hAnsi="宋体" w:eastAsia="宋体" w:cs="Times New Roman"/>
          <w:kern w:val="0"/>
          <w:sz w:val="21"/>
          <w:szCs w:val="24"/>
          <w:lang w:val="en-US" w:eastAsia="zh-CN" w:bidi="ar-SA"/>
        </w:rPr>
      </w:pPr>
    </w:p>
    <w:p w14:paraId="6D237A94">
      <w:pPr>
        <w:pStyle w:val="45"/>
        <w:ind w:left="0" w:leftChars="0" w:firstLine="0" w:firstLineChars="0"/>
        <w:rPr>
          <w:rFonts w:hint="eastAsia" w:ascii="宋体" w:hAnsi="宋体" w:eastAsia="宋体" w:cs="Times New Roman"/>
          <w:kern w:val="0"/>
          <w:sz w:val="21"/>
          <w:szCs w:val="24"/>
          <w:lang w:val="en-US" w:eastAsia="zh-CN" w:bidi="ar-SA"/>
        </w:rPr>
      </w:pPr>
    </w:p>
    <w:p w14:paraId="0C339EDA">
      <w:pPr>
        <w:spacing w:after="156" w:afterLines="50"/>
        <w:ind w:firstLine="420" w:firstLineChars="200"/>
        <w:rPr>
          <w:rFonts w:hint="eastAsia"/>
        </w:rPr>
      </w:pPr>
    </w:p>
    <w:p w14:paraId="3E04834F">
      <w:pPr>
        <w:pStyle w:val="4"/>
        <w:spacing w:before="0" w:line="520" w:lineRule="exact"/>
        <w:ind w:right="754"/>
        <w:jc w:val="center"/>
        <w:rPr>
          <w:sz w:val="32"/>
          <w:szCs w:val="32"/>
        </w:rPr>
      </w:pPr>
      <w:bookmarkStart w:id="173" w:name="_Toc31917"/>
      <w:bookmarkStart w:id="174" w:name="_Toc392862508"/>
      <w:r>
        <w:rPr>
          <w:rFonts w:hint="eastAsia"/>
          <w:sz w:val="32"/>
          <w:szCs w:val="32"/>
        </w:rPr>
        <w:t>第三章 比选申请文件</w:t>
      </w:r>
      <w:bookmarkEnd w:id="173"/>
    </w:p>
    <w:p w14:paraId="3BC7C25B">
      <w:pPr>
        <w:spacing w:after="330" w:line="520" w:lineRule="exact"/>
        <w:ind w:right="754"/>
        <w:jc w:val="center"/>
        <w:rPr>
          <w:sz w:val="32"/>
          <w:szCs w:val="32"/>
        </w:rPr>
      </w:pPr>
      <w:r>
        <w:rPr>
          <w:rFonts w:hint="eastAsia"/>
          <w:sz w:val="32"/>
          <w:szCs w:val="32"/>
        </w:rPr>
        <w:t>（封面格式）</w:t>
      </w:r>
      <w:bookmarkStart w:id="175" w:name="_Toc114052391"/>
      <w:bookmarkEnd w:id="175"/>
    </w:p>
    <w:p w14:paraId="50D1DA22">
      <w:pPr>
        <w:spacing w:after="120"/>
        <w:jc w:val="center"/>
        <w:rPr>
          <w:rFonts w:hint="eastAsia" w:ascii="宋体" w:hAnsi="宋体" w:cs="宋体"/>
          <w:b/>
          <w:sz w:val="36"/>
          <w:szCs w:val="36"/>
        </w:rPr>
      </w:pPr>
      <w:bookmarkStart w:id="176" w:name="_Toc1582"/>
      <w:bookmarkEnd w:id="176"/>
      <w:bookmarkStart w:id="177" w:name="_Toc32325"/>
      <w:bookmarkEnd w:id="177"/>
      <w:bookmarkStart w:id="178" w:name="_Toc1509"/>
      <w:bookmarkEnd w:id="178"/>
      <w:bookmarkStart w:id="179" w:name="_Toc13042"/>
      <w:bookmarkEnd w:id="179"/>
      <w:bookmarkStart w:id="180" w:name="_Toc28967"/>
      <w:bookmarkEnd w:id="180"/>
      <w:bookmarkStart w:id="181" w:name="_Toc22529"/>
      <w:bookmarkEnd w:id="181"/>
      <w:bookmarkStart w:id="182" w:name="_Toc6606"/>
      <w:bookmarkEnd w:id="182"/>
      <w:bookmarkStart w:id="183" w:name="_Toc27423"/>
      <w:bookmarkEnd w:id="183"/>
      <w:bookmarkStart w:id="184" w:name="_Toc24695"/>
      <w:bookmarkEnd w:id="184"/>
      <w:bookmarkStart w:id="185" w:name="_Toc7514"/>
      <w:bookmarkEnd w:id="185"/>
      <w:bookmarkStart w:id="186" w:name="_Toc6045"/>
      <w:bookmarkEnd w:id="186"/>
      <w:bookmarkStart w:id="187" w:name="_Toc7849"/>
      <w:bookmarkEnd w:id="187"/>
      <w:bookmarkStart w:id="188" w:name="_Toc14714"/>
      <w:bookmarkEnd w:id="188"/>
      <w:bookmarkStart w:id="189" w:name="_Toc12677"/>
      <w:bookmarkEnd w:id="189"/>
      <w:bookmarkStart w:id="190" w:name="_Toc17090"/>
      <w:bookmarkEnd w:id="190"/>
      <w:bookmarkStart w:id="191" w:name="_Toc26924"/>
      <w:bookmarkEnd w:id="191"/>
      <w:bookmarkStart w:id="192" w:name="_Toc29504"/>
      <w:bookmarkEnd w:id="192"/>
      <w:bookmarkStart w:id="193" w:name="_Toc15465"/>
      <w:bookmarkEnd w:id="193"/>
      <w:bookmarkStart w:id="194" w:name="_Toc26749"/>
      <w:bookmarkEnd w:id="194"/>
      <w:bookmarkStart w:id="195" w:name="_Toc30157"/>
      <w:bookmarkEnd w:id="195"/>
      <w:bookmarkStart w:id="196" w:name="_Toc17531"/>
      <w:bookmarkEnd w:id="196"/>
      <w:bookmarkStart w:id="197" w:name="_Toc15071"/>
      <w:bookmarkEnd w:id="197"/>
      <w:bookmarkStart w:id="198" w:name="_Toc18804"/>
      <w:bookmarkEnd w:id="198"/>
      <w:bookmarkStart w:id="199" w:name="_Toc32075"/>
      <w:bookmarkEnd w:id="199"/>
      <w:bookmarkStart w:id="200" w:name="_Toc7760"/>
      <w:bookmarkEnd w:id="200"/>
      <w:bookmarkStart w:id="201" w:name="_Toc18503"/>
      <w:bookmarkEnd w:id="201"/>
      <w:bookmarkStart w:id="202" w:name="_Toc461525323"/>
      <w:bookmarkEnd w:id="202"/>
      <w:bookmarkStart w:id="203" w:name="_Toc31417"/>
      <w:bookmarkEnd w:id="203"/>
      <w:bookmarkStart w:id="204" w:name="_Toc461525322"/>
      <w:bookmarkEnd w:id="204"/>
      <w:bookmarkStart w:id="205" w:name="_Toc750"/>
      <w:bookmarkEnd w:id="205"/>
      <w:bookmarkStart w:id="206" w:name="_Toc3498"/>
      <w:bookmarkEnd w:id="206"/>
      <w:bookmarkStart w:id="207" w:name="_Toc29495"/>
      <w:bookmarkEnd w:id="207"/>
      <w:bookmarkStart w:id="208" w:name="_Toc29347"/>
      <w:bookmarkEnd w:id="208"/>
      <w:bookmarkStart w:id="209" w:name="_Toc16191"/>
      <w:bookmarkEnd w:id="209"/>
      <w:bookmarkStart w:id="210" w:name="_Toc18479"/>
      <w:bookmarkEnd w:id="210"/>
      <w:bookmarkStart w:id="211" w:name="_Toc11434"/>
      <w:bookmarkEnd w:id="211"/>
      <w:bookmarkStart w:id="212" w:name="_Toc16428"/>
      <w:bookmarkEnd w:id="212"/>
      <w:bookmarkStart w:id="213" w:name="_Toc19937"/>
      <w:bookmarkEnd w:id="213"/>
      <w:bookmarkStart w:id="214" w:name="_Toc461525329"/>
      <w:bookmarkEnd w:id="214"/>
      <w:bookmarkStart w:id="215" w:name="_Toc880"/>
      <w:bookmarkEnd w:id="215"/>
      <w:bookmarkStart w:id="216" w:name="_Toc471482370"/>
      <w:bookmarkEnd w:id="216"/>
      <w:bookmarkStart w:id="217" w:name="_Toc24727"/>
      <w:bookmarkEnd w:id="217"/>
      <w:bookmarkStart w:id="218" w:name="_Toc10669"/>
      <w:bookmarkEnd w:id="218"/>
      <w:bookmarkStart w:id="219" w:name="_Toc29655"/>
      <w:bookmarkEnd w:id="219"/>
      <w:bookmarkStart w:id="220" w:name="_Toc461525324"/>
      <w:bookmarkEnd w:id="220"/>
      <w:bookmarkStart w:id="221" w:name="_Toc7031"/>
      <w:bookmarkEnd w:id="221"/>
      <w:bookmarkStart w:id="222" w:name="_Toc2475"/>
      <w:bookmarkEnd w:id="222"/>
      <w:bookmarkStart w:id="223" w:name="_Toc28436"/>
      <w:bookmarkEnd w:id="223"/>
      <w:bookmarkStart w:id="224" w:name="_Toc24466"/>
      <w:bookmarkEnd w:id="224"/>
      <w:bookmarkStart w:id="225" w:name="_Toc25670"/>
      <w:bookmarkEnd w:id="225"/>
      <w:bookmarkStart w:id="226" w:name="_Toc30136"/>
      <w:bookmarkEnd w:id="226"/>
      <w:bookmarkStart w:id="227" w:name="_Toc16756"/>
      <w:bookmarkEnd w:id="227"/>
      <w:r>
        <w:rPr>
          <w:rFonts w:hint="eastAsia" w:ascii="宋体" w:hAnsi="宋体" w:cs="宋体"/>
          <w:b/>
          <w:sz w:val="36"/>
          <w:szCs w:val="36"/>
          <w:lang w:eastAsia="zh-CN"/>
        </w:rPr>
        <w:t>南宁轨道交通集团有限责任公司</w:t>
      </w:r>
      <w:r>
        <w:rPr>
          <w:rFonts w:hint="eastAsia" w:ascii="宋体" w:hAnsi="宋体" w:cs="宋体"/>
          <w:b/>
          <w:sz w:val="36"/>
          <w:szCs w:val="36"/>
        </w:rPr>
        <w:t>《智慧公共交通出行数据</w:t>
      </w:r>
      <w:r>
        <w:rPr>
          <w:rFonts w:hint="eastAsia" w:ascii="宋体" w:hAnsi="宋体" w:cs="宋体"/>
          <w:b/>
          <w:sz w:val="36"/>
          <w:szCs w:val="36"/>
          <w:lang w:eastAsia="zh-CN"/>
        </w:rPr>
        <w:t>管理规范》地方标准编制项目</w:t>
      </w:r>
      <w:r>
        <w:rPr>
          <w:rFonts w:hint="eastAsia" w:ascii="宋体" w:hAnsi="宋体" w:cs="宋体"/>
          <w:b/>
          <w:sz w:val="36"/>
          <w:szCs w:val="36"/>
        </w:rPr>
        <w:t>比选申请文件</w:t>
      </w:r>
    </w:p>
    <w:p w14:paraId="619B188F">
      <w:pPr>
        <w:pStyle w:val="5"/>
        <w:spacing w:before="312" w:beforeLines="100" w:after="312" w:afterLines="100" w:line="360" w:lineRule="auto"/>
        <w:ind w:right="754"/>
        <w:jc w:val="center"/>
        <w:rPr>
          <w:rFonts w:hint="eastAsia" w:ascii="宋体" w:hAnsi="宋体" w:eastAsia="宋体" w:cs="宋体"/>
          <w:sz w:val="36"/>
          <w:szCs w:val="36"/>
        </w:rPr>
      </w:pPr>
      <w:bookmarkStart w:id="228" w:name="_Toc21765"/>
      <w:r>
        <w:rPr>
          <w:rFonts w:hint="eastAsia" w:ascii="宋体" w:hAnsi="宋体" w:eastAsia="宋体" w:cs="宋体"/>
          <w:sz w:val="36"/>
          <w:szCs w:val="36"/>
        </w:rPr>
        <w:t>资格审查部分</w:t>
      </w:r>
      <w:bookmarkEnd w:id="228"/>
    </w:p>
    <w:p w14:paraId="7459181D">
      <w:pPr>
        <w:spacing w:line="520" w:lineRule="exact"/>
        <w:ind w:right="753"/>
        <w:jc w:val="center"/>
        <w:rPr>
          <w:rFonts w:ascii="宋体" w:hAnsi="宋体" w:cs="宋体"/>
          <w:sz w:val="32"/>
          <w:szCs w:val="32"/>
        </w:rPr>
      </w:pPr>
    </w:p>
    <w:p w14:paraId="250D0E7D">
      <w:pPr>
        <w:spacing w:line="520" w:lineRule="exact"/>
        <w:ind w:right="753"/>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（正本/副本）</w:t>
      </w:r>
    </w:p>
    <w:p w14:paraId="7B8B5B46">
      <w:pPr>
        <w:spacing w:line="520" w:lineRule="exact"/>
        <w:ind w:right="753"/>
        <w:rPr>
          <w:rFonts w:ascii="宋体" w:hAnsi="宋体" w:cs="宋体"/>
          <w:szCs w:val="28"/>
        </w:rPr>
      </w:pPr>
    </w:p>
    <w:p w14:paraId="02A38BBB">
      <w:pPr>
        <w:spacing w:line="520" w:lineRule="exact"/>
        <w:ind w:right="753"/>
        <w:rPr>
          <w:rFonts w:ascii="宋体" w:hAnsi="宋体" w:cs="宋体"/>
          <w:szCs w:val="28"/>
        </w:rPr>
      </w:pPr>
    </w:p>
    <w:p w14:paraId="1CA43DA1">
      <w:pPr>
        <w:spacing w:line="520" w:lineRule="exact"/>
        <w:ind w:right="753"/>
        <w:rPr>
          <w:rFonts w:ascii="宋体" w:hAnsi="宋体" w:cs="宋体"/>
          <w:szCs w:val="28"/>
        </w:rPr>
      </w:pPr>
    </w:p>
    <w:p w14:paraId="69A8672F">
      <w:pPr>
        <w:spacing w:line="520" w:lineRule="exact"/>
        <w:ind w:right="753"/>
        <w:rPr>
          <w:rFonts w:ascii="宋体" w:hAnsi="宋体" w:cs="宋体"/>
          <w:szCs w:val="28"/>
        </w:rPr>
      </w:pPr>
    </w:p>
    <w:p w14:paraId="0B298498">
      <w:pPr>
        <w:spacing w:line="520" w:lineRule="exact"/>
        <w:ind w:right="753"/>
        <w:rPr>
          <w:rFonts w:ascii="宋体" w:hAnsi="宋体" w:cs="宋体"/>
          <w:sz w:val="28"/>
          <w:szCs w:val="28"/>
        </w:rPr>
      </w:pPr>
      <w:r>
        <w:rPr>
          <w:rFonts w:hint="eastAsia" w:ascii="宋体" w:hAnsi="宋体" w:cs="宋体"/>
          <w:sz w:val="28"/>
          <w:szCs w:val="28"/>
        </w:rPr>
        <w:t>比选申请人：                             （盖章）</w:t>
      </w:r>
    </w:p>
    <w:p w14:paraId="5128E68E">
      <w:pPr>
        <w:spacing w:line="520" w:lineRule="exact"/>
        <w:ind w:right="753"/>
        <w:rPr>
          <w:rFonts w:ascii="宋体" w:hAnsi="宋体" w:cs="宋体"/>
          <w:sz w:val="28"/>
          <w:szCs w:val="28"/>
        </w:rPr>
      </w:pPr>
      <w:r>
        <w:rPr>
          <w:rFonts w:hint="eastAsia" w:ascii="宋体" w:hAnsi="宋体" w:cs="宋体"/>
          <w:sz w:val="28"/>
          <w:szCs w:val="28"/>
        </w:rPr>
        <w:t>负责人或委托代理人：（签字或盖章）</w:t>
      </w:r>
    </w:p>
    <w:p w14:paraId="4C31EF15">
      <w:pPr>
        <w:spacing w:line="520" w:lineRule="exact"/>
        <w:ind w:right="753"/>
        <w:rPr>
          <w:rFonts w:ascii="宋体" w:hAnsi="宋体" w:cs="宋体"/>
          <w:sz w:val="28"/>
          <w:szCs w:val="28"/>
        </w:rPr>
      </w:pPr>
      <w:r>
        <w:rPr>
          <w:rFonts w:hint="eastAsia" w:ascii="宋体" w:hAnsi="宋体" w:cs="宋体"/>
          <w:sz w:val="28"/>
          <w:szCs w:val="28"/>
        </w:rPr>
        <w:t>电话/传真：</w:t>
      </w:r>
    </w:p>
    <w:p w14:paraId="0C2D6C42">
      <w:pPr>
        <w:spacing w:line="520" w:lineRule="exact"/>
        <w:ind w:right="753"/>
        <w:rPr>
          <w:rFonts w:ascii="宋体" w:hAnsi="宋体" w:cs="宋体"/>
          <w:sz w:val="28"/>
          <w:szCs w:val="28"/>
        </w:rPr>
      </w:pPr>
      <w:r>
        <w:rPr>
          <w:rFonts w:hint="eastAsia" w:ascii="宋体" w:hAnsi="宋体" w:cs="宋体"/>
          <w:sz w:val="28"/>
          <w:szCs w:val="28"/>
        </w:rPr>
        <w:t>地址：</w:t>
      </w:r>
    </w:p>
    <w:p w14:paraId="57A09AA0">
      <w:pPr>
        <w:spacing w:line="520" w:lineRule="exact"/>
        <w:ind w:right="753"/>
        <w:rPr>
          <w:rFonts w:ascii="宋体" w:hAnsi="宋体" w:cs="宋体"/>
          <w:sz w:val="28"/>
          <w:szCs w:val="28"/>
        </w:rPr>
      </w:pPr>
      <w:r>
        <w:rPr>
          <w:rFonts w:hint="eastAsia" w:ascii="宋体" w:hAnsi="宋体" w:cs="宋体"/>
          <w:sz w:val="28"/>
          <w:szCs w:val="28"/>
        </w:rPr>
        <w:t xml:space="preserve">      年    月    日</w:t>
      </w:r>
    </w:p>
    <w:p w14:paraId="1148CF8B">
      <w:pPr>
        <w:spacing w:line="520" w:lineRule="exact"/>
        <w:rPr>
          <w:rFonts w:ascii="宋体" w:hAnsi="宋体"/>
        </w:rPr>
      </w:pPr>
      <w:r>
        <w:rPr>
          <w:rFonts w:ascii="宋体" w:hAnsi="宋体"/>
        </w:rPr>
        <w:br w:type="page"/>
      </w:r>
    </w:p>
    <w:p w14:paraId="60ACA397">
      <w:pPr>
        <w:pStyle w:val="6"/>
        <w:numPr>
          <w:ilvl w:val="0"/>
          <w:numId w:val="0"/>
        </w:numPr>
        <w:ind w:left="630" w:leftChars="0"/>
      </w:pPr>
      <w:bookmarkStart w:id="229" w:name="_Toc6226"/>
      <w:r>
        <w:rPr>
          <w:rFonts w:hint="eastAsia"/>
        </w:rPr>
        <w:t>目录</w:t>
      </w:r>
      <w:bookmarkEnd w:id="229"/>
    </w:p>
    <w:p w14:paraId="47BD848A">
      <w:pPr>
        <w:numPr>
          <w:ilvl w:val="0"/>
          <w:numId w:val="6"/>
        </w:numPr>
        <w:spacing w:line="520" w:lineRule="exact"/>
        <w:ind w:firstLine="412" w:firstLineChars="200"/>
        <w:rPr>
          <w:rFonts w:hint="eastAsia" w:ascii="宋体" w:hAnsi="宋体"/>
          <w:color w:val="000000"/>
          <w:spacing w:val="-2"/>
          <w:sz w:val="21"/>
          <w:szCs w:val="21"/>
          <w:highlight w:val="none"/>
        </w:rPr>
      </w:pPr>
      <w:r>
        <w:rPr>
          <w:rFonts w:hint="eastAsia" w:ascii="宋体" w:hAnsi="宋体"/>
          <w:color w:val="000000"/>
          <w:spacing w:val="-2"/>
          <w:sz w:val="21"/>
          <w:szCs w:val="21"/>
          <w:highlight w:val="none"/>
        </w:rPr>
        <w:t>诚信声明</w:t>
      </w:r>
    </w:p>
    <w:p w14:paraId="23D6661D">
      <w:pPr>
        <w:numPr>
          <w:ilvl w:val="0"/>
          <w:numId w:val="6"/>
        </w:numPr>
        <w:spacing w:line="520" w:lineRule="exact"/>
        <w:ind w:firstLine="412" w:firstLineChars="200"/>
        <w:rPr>
          <w:rFonts w:hint="eastAsia" w:ascii="宋体" w:hAnsi="宋体"/>
          <w:color w:val="000000"/>
          <w:spacing w:val="-2"/>
          <w:sz w:val="21"/>
          <w:szCs w:val="21"/>
          <w:highlight w:val="none"/>
        </w:rPr>
      </w:pPr>
      <w:r>
        <w:rPr>
          <w:rFonts w:hint="eastAsia" w:ascii="宋体" w:hAnsi="宋体"/>
          <w:color w:val="000000"/>
          <w:spacing w:val="-2"/>
          <w:sz w:val="21"/>
          <w:szCs w:val="21"/>
          <w:highlight w:val="none"/>
        </w:rPr>
        <w:t>法定代表人资格证明书</w:t>
      </w:r>
    </w:p>
    <w:p w14:paraId="1A231D1C">
      <w:pPr>
        <w:numPr>
          <w:ilvl w:val="0"/>
          <w:numId w:val="6"/>
        </w:numPr>
        <w:spacing w:line="520" w:lineRule="exact"/>
        <w:ind w:firstLine="412" w:firstLineChars="200"/>
        <w:rPr>
          <w:rFonts w:hint="eastAsia" w:ascii="宋体" w:hAnsi="宋体"/>
          <w:color w:val="000000"/>
          <w:spacing w:val="-2"/>
          <w:sz w:val="21"/>
          <w:szCs w:val="21"/>
          <w:highlight w:val="none"/>
        </w:rPr>
      </w:pPr>
      <w:r>
        <w:rPr>
          <w:rFonts w:hint="eastAsia" w:ascii="宋体" w:hAnsi="宋体"/>
          <w:color w:val="000000"/>
          <w:spacing w:val="-2"/>
          <w:sz w:val="21"/>
          <w:szCs w:val="21"/>
          <w:highlight w:val="none"/>
        </w:rPr>
        <w:t>法定代表人身份证明文件（</w:t>
      </w:r>
      <w:r>
        <w:rPr>
          <w:rFonts w:hint="eastAsia" w:ascii="宋体" w:hAnsi="宋体" w:cs="宋体"/>
          <w:color w:val="000000"/>
          <w:kern w:val="0"/>
          <w:sz w:val="21"/>
          <w:szCs w:val="21"/>
          <w:highlight w:val="none"/>
          <w:lang w:val="en-US" w:eastAsia="zh-CN"/>
        </w:rPr>
        <w:t>原件</w:t>
      </w:r>
      <w:r>
        <w:rPr>
          <w:rFonts w:hint="eastAsia" w:ascii="宋体" w:hAnsi="宋体"/>
          <w:color w:val="000000"/>
          <w:spacing w:val="-2"/>
          <w:sz w:val="21"/>
          <w:szCs w:val="21"/>
          <w:highlight w:val="none"/>
          <w:lang w:val="en-US" w:eastAsia="zh-CN"/>
        </w:rPr>
        <w:t>扫描件</w:t>
      </w:r>
      <w:r>
        <w:rPr>
          <w:rFonts w:hint="eastAsia" w:ascii="宋体" w:hAnsi="宋体"/>
          <w:color w:val="000000"/>
          <w:spacing w:val="-2"/>
          <w:sz w:val="21"/>
          <w:szCs w:val="21"/>
          <w:highlight w:val="none"/>
        </w:rPr>
        <w:t>加盖公章）</w:t>
      </w:r>
    </w:p>
    <w:p w14:paraId="5228F204">
      <w:pPr>
        <w:numPr>
          <w:ilvl w:val="0"/>
          <w:numId w:val="6"/>
        </w:numPr>
        <w:spacing w:line="520" w:lineRule="exact"/>
        <w:ind w:firstLine="412" w:firstLineChars="200"/>
        <w:rPr>
          <w:rFonts w:hint="eastAsia" w:ascii="宋体" w:hAnsi="宋体"/>
          <w:color w:val="000000"/>
          <w:spacing w:val="-2"/>
          <w:sz w:val="21"/>
          <w:szCs w:val="21"/>
          <w:highlight w:val="none"/>
        </w:rPr>
      </w:pPr>
      <w:r>
        <w:rPr>
          <w:rFonts w:hint="eastAsia" w:ascii="宋体" w:hAnsi="宋体"/>
          <w:color w:val="000000"/>
          <w:spacing w:val="-2"/>
          <w:sz w:val="21"/>
          <w:szCs w:val="21"/>
          <w:highlight w:val="none"/>
        </w:rPr>
        <w:t>授权委托书</w:t>
      </w:r>
    </w:p>
    <w:p w14:paraId="4D5050E2">
      <w:pPr>
        <w:numPr>
          <w:ilvl w:val="0"/>
          <w:numId w:val="6"/>
        </w:numPr>
        <w:spacing w:line="520" w:lineRule="exact"/>
        <w:ind w:firstLine="412" w:firstLineChars="200"/>
        <w:rPr>
          <w:rFonts w:hint="eastAsia" w:ascii="宋体" w:hAnsi="宋体"/>
          <w:color w:val="000000"/>
          <w:spacing w:val="-2"/>
          <w:sz w:val="21"/>
          <w:szCs w:val="21"/>
          <w:highlight w:val="none"/>
        </w:rPr>
      </w:pPr>
      <w:r>
        <w:rPr>
          <w:rFonts w:hint="eastAsia" w:ascii="宋体" w:hAnsi="宋体"/>
          <w:color w:val="000000"/>
          <w:spacing w:val="-2"/>
          <w:sz w:val="21"/>
          <w:szCs w:val="21"/>
          <w:highlight w:val="none"/>
        </w:rPr>
        <w:t>授权代理人身份证明文件（</w:t>
      </w:r>
      <w:r>
        <w:rPr>
          <w:rFonts w:hint="eastAsia" w:ascii="宋体" w:hAnsi="宋体" w:cs="宋体"/>
          <w:color w:val="000000"/>
          <w:kern w:val="0"/>
          <w:sz w:val="21"/>
          <w:szCs w:val="21"/>
          <w:highlight w:val="none"/>
          <w:lang w:val="en-US" w:eastAsia="zh-CN"/>
        </w:rPr>
        <w:t>原件</w:t>
      </w:r>
      <w:r>
        <w:rPr>
          <w:rFonts w:hint="eastAsia" w:ascii="宋体" w:hAnsi="宋体"/>
          <w:color w:val="000000"/>
          <w:spacing w:val="-2"/>
          <w:sz w:val="21"/>
          <w:szCs w:val="21"/>
          <w:highlight w:val="none"/>
          <w:lang w:val="en-US" w:eastAsia="zh-CN"/>
        </w:rPr>
        <w:t>扫描件</w:t>
      </w:r>
      <w:r>
        <w:rPr>
          <w:rFonts w:hint="eastAsia" w:ascii="宋体" w:hAnsi="宋体"/>
          <w:color w:val="000000"/>
          <w:spacing w:val="-2"/>
          <w:sz w:val="21"/>
          <w:szCs w:val="21"/>
          <w:highlight w:val="none"/>
        </w:rPr>
        <w:t>加盖公章）</w:t>
      </w:r>
    </w:p>
    <w:p w14:paraId="66B24478">
      <w:pPr>
        <w:numPr>
          <w:ilvl w:val="0"/>
          <w:numId w:val="6"/>
        </w:numPr>
        <w:spacing w:line="520" w:lineRule="exact"/>
        <w:ind w:firstLine="412" w:firstLineChars="200"/>
        <w:rPr>
          <w:rFonts w:hint="eastAsia" w:ascii="宋体" w:hAnsi="宋体"/>
          <w:color w:val="000000"/>
          <w:spacing w:val="-2"/>
          <w:sz w:val="21"/>
          <w:szCs w:val="21"/>
          <w:highlight w:val="none"/>
        </w:rPr>
      </w:pPr>
      <w:r>
        <w:rPr>
          <w:rFonts w:hint="eastAsia" w:ascii="宋体" w:hAnsi="宋体"/>
          <w:color w:val="000000"/>
          <w:spacing w:val="-2"/>
          <w:sz w:val="21"/>
          <w:szCs w:val="21"/>
          <w:highlight w:val="none"/>
        </w:rPr>
        <w:t>营业执照副本（</w:t>
      </w:r>
      <w:r>
        <w:rPr>
          <w:rFonts w:hint="eastAsia" w:ascii="宋体" w:hAnsi="宋体" w:cs="宋体"/>
          <w:color w:val="000000"/>
          <w:kern w:val="0"/>
          <w:sz w:val="21"/>
          <w:szCs w:val="21"/>
          <w:highlight w:val="none"/>
          <w:lang w:val="en-US" w:eastAsia="zh-CN"/>
        </w:rPr>
        <w:t>原件</w:t>
      </w:r>
      <w:r>
        <w:rPr>
          <w:rFonts w:hint="eastAsia" w:ascii="宋体" w:hAnsi="宋体"/>
          <w:color w:val="000000"/>
          <w:spacing w:val="-2"/>
          <w:sz w:val="21"/>
          <w:szCs w:val="21"/>
          <w:highlight w:val="none"/>
          <w:lang w:val="en-US" w:eastAsia="zh-CN"/>
        </w:rPr>
        <w:t>扫描件</w:t>
      </w:r>
      <w:r>
        <w:rPr>
          <w:rFonts w:hint="eastAsia" w:ascii="宋体" w:hAnsi="宋体"/>
          <w:color w:val="000000"/>
          <w:spacing w:val="-2"/>
          <w:sz w:val="21"/>
          <w:szCs w:val="21"/>
          <w:highlight w:val="none"/>
        </w:rPr>
        <w:t>加盖公章）</w:t>
      </w:r>
    </w:p>
    <w:p w14:paraId="2CF388F4">
      <w:pPr>
        <w:numPr>
          <w:ilvl w:val="0"/>
          <w:numId w:val="6"/>
        </w:numPr>
        <w:spacing w:line="520" w:lineRule="exact"/>
        <w:ind w:firstLine="412" w:firstLineChars="200"/>
        <w:rPr>
          <w:rFonts w:hint="eastAsia" w:ascii="宋体" w:hAnsi="宋体"/>
          <w:color w:val="000000"/>
          <w:spacing w:val="-2"/>
          <w:sz w:val="21"/>
          <w:szCs w:val="21"/>
          <w:highlight w:val="none"/>
        </w:rPr>
      </w:pPr>
      <w:r>
        <w:rPr>
          <w:rFonts w:hint="eastAsia" w:ascii="宋体" w:hAnsi="宋体"/>
          <w:color w:val="000000"/>
          <w:spacing w:val="-2"/>
          <w:sz w:val="21"/>
          <w:szCs w:val="21"/>
          <w:highlight w:val="none"/>
        </w:rPr>
        <w:t>税务登记证、组织机构代码证（提供</w:t>
      </w:r>
      <w:r>
        <w:rPr>
          <w:rFonts w:hint="eastAsia" w:ascii="宋体" w:hAnsi="宋体" w:cs="宋体"/>
          <w:color w:val="000000"/>
          <w:kern w:val="0"/>
          <w:sz w:val="21"/>
          <w:szCs w:val="21"/>
          <w:highlight w:val="none"/>
          <w:lang w:val="en-US" w:eastAsia="zh-CN"/>
        </w:rPr>
        <w:t>原件扫描件</w:t>
      </w:r>
      <w:r>
        <w:rPr>
          <w:rFonts w:hint="eastAsia" w:ascii="宋体" w:hAnsi="宋体"/>
          <w:color w:val="000000"/>
          <w:spacing w:val="-2"/>
          <w:sz w:val="21"/>
          <w:szCs w:val="21"/>
          <w:highlight w:val="none"/>
        </w:rPr>
        <w:t>加盖公章, 如已办理三证合一则不需提供）</w:t>
      </w:r>
    </w:p>
    <w:p w14:paraId="460C3AEA">
      <w:pPr>
        <w:numPr>
          <w:ilvl w:val="0"/>
          <w:numId w:val="6"/>
        </w:numPr>
        <w:spacing w:line="520" w:lineRule="exact"/>
        <w:ind w:firstLine="472" w:firstLineChars="200"/>
        <w:rPr>
          <w:rFonts w:hint="eastAsia" w:ascii="宋体" w:hAnsi="宋体"/>
          <w:color w:val="auto"/>
          <w:szCs w:val="24"/>
          <w:highlight w:val="none"/>
        </w:rPr>
      </w:pPr>
      <w:r>
        <w:rPr>
          <w:rFonts w:hint="eastAsia" w:ascii="宋体" w:hAnsi="宋体"/>
          <w:color w:val="000000"/>
          <w:spacing w:val="-2"/>
          <w:sz w:val="24"/>
          <w:szCs w:val="24"/>
          <w:highlight w:val="none"/>
        </w:rPr>
        <w:t>项目负责人相关证明材料。</w:t>
      </w:r>
    </w:p>
    <w:p w14:paraId="3205FB6E">
      <w:pPr>
        <w:numPr>
          <w:ilvl w:val="0"/>
          <w:numId w:val="6"/>
        </w:numPr>
        <w:spacing w:line="520" w:lineRule="exact"/>
        <w:ind w:firstLine="420" w:firstLineChars="200"/>
        <w:rPr>
          <w:rFonts w:hint="eastAsia" w:ascii="宋体" w:hAnsi="宋体"/>
          <w:color w:val="auto"/>
          <w:szCs w:val="24"/>
          <w:highlight w:val="none"/>
        </w:rPr>
      </w:pPr>
      <w:r>
        <w:rPr>
          <w:rFonts w:hint="eastAsia" w:ascii="宋体" w:hAnsi="宋体"/>
          <w:color w:val="auto"/>
          <w:szCs w:val="24"/>
          <w:highlight w:val="none"/>
          <w:lang w:eastAsia="zh-CN"/>
        </w:rPr>
        <w:t>联合体协议书（如有）</w:t>
      </w:r>
      <w:r>
        <w:rPr>
          <w:rFonts w:hint="eastAsia" w:ascii="宋体" w:hAnsi="宋体"/>
          <w:color w:val="auto"/>
          <w:szCs w:val="24"/>
          <w:highlight w:val="none"/>
        </w:rPr>
        <w:t>。</w:t>
      </w:r>
    </w:p>
    <w:p w14:paraId="293E1192">
      <w:pPr>
        <w:pStyle w:val="2"/>
        <w:rPr>
          <w:rFonts w:hint="eastAsia"/>
        </w:rPr>
      </w:pPr>
    </w:p>
    <w:p w14:paraId="12597DAA">
      <w:pPr>
        <w:numPr>
          <w:ilvl w:val="0"/>
          <w:numId w:val="0"/>
        </w:numPr>
        <w:autoSpaceDE w:val="0"/>
        <w:autoSpaceDN w:val="0"/>
        <w:adjustRightInd w:val="0"/>
        <w:ind w:left="630" w:leftChars="0"/>
        <w:rPr>
          <w:rFonts w:hint="eastAsia" w:eastAsia="宋体"/>
          <w:lang w:eastAsia="zh-CN"/>
        </w:rPr>
      </w:pPr>
      <w:r>
        <w:rPr>
          <w:rFonts w:hint="eastAsia" w:ascii="宋体" w:hAnsi="宋体"/>
        </w:rPr>
        <w:t>备注：以上材料均需加盖单</w:t>
      </w:r>
      <w:r>
        <w:rPr>
          <w:rFonts w:hint="eastAsia" w:ascii="宋体" w:hAnsi="宋体"/>
          <w:highlight w:val="none"/>
        </w:rPr>
        <w:t>位公章，并按照目录顺序编排，标注页码。</w:t>
      </w:r>
      <w:r>
        <w:rPr>
          <w:rFonts w:hint="eastAsia" w:ascii="宋体" w:hAnsi="宋体"/>
          <w:bCs/>
          <w:color w:val="auto"/>
          <w:kern w:val="0"/>
          <w:szCs w:val="21"/>
          <w:highlight w:val="none"/>
        </w:rPr>
        <w:t>如为联合体投标，</w:t>
      </w:r>
      <w:r>
        <w:rPr>
          <w:rFonts w:hint="eastAsia" w:ascii="宋体" w:hAnsi="宋体"/>
          <w:bCs/>
          <w:color w:val="auto"/>
          <w:kern w:val="0"/>
          <w:szCs w:val="21"/>
          <w:highlight w:val="none"/>
          <w:lang w:eastAsia="zh-CN"/>
        </w:rPr>
        <w:t>以上</w:t>
      </w:r>
      <w:r>
        <w:rPr>
          <w:rFonts w:hint="eastAsia" w:ascii="宋体" w:hAnsi="宋体"/>
          <w:bCs/>
          <w:color w:val="auto"/>
          <w:kern w:val="0"/>
          <w:szCs w:val="21"/>
          <w:highlight w:val="none"/>
          <w:lang w:val="en-US" w:eastAsia="zh-CN"/>
        </w:rPr>
        <w:t>1至7项</w:t>
      </w:r>
      <w:r>
        <w:rPr>
          <w:rFonts w:hint="eastAsia" w:ascii="宋体" w:hAnsi="宋体"/>
          <w:bCs/>
          <w:color w:val="auto"/>
          <w:kern w:val="0"/>
          <w:szCs w:val="21"/>
          <w:highlight w:val="none"/>
          <w:lang w:eastAsia="zh-CN"/>
        </w:rPr>
        <w:t>资料</w:t>
      </w:r>
      <w:r>
        <w:rPr>
          <w:rFonts w:hint="eastAsia" w:ascii="宋体" w:hAnsi="宋体"/>
          <w:bCs/>
          <w:color w:val="auto"/>
          <w:kern w:val="0"/>
          <w:szCs w:val="21"/>
          <w:highlight w:val="none"/>
        </w:rPr>
        <w:t>联合体各方均须提供</w:t>
      </w:r>
      <w:r>
        <w:rPr>
          <w:rFonts w:hint="eastAsia" w:ascii="宋体" w:hAnsi="宋体"/>
          <w:bCs/>
          <w:color w:val="auto"/>
          <w:kern w:val="0"/>
          <w:szCs w:val="21"/>
          <w:highlight w:val="none"/>
          <w:lang w:eastAsia="zh-CN"/>
        </w:rPr>
        <w:t>。</w:t>
      </w:r>
    </w:p>
    <w:p w14:paraId="77CB13F9">
      <w:pPr>
        <w:spacing w:line="520" w:lineRule="exact"/>
        <w:ind w:firstLine="420" w:firstLineChars="200"/>
        <w:rPr>
          <w:rFonts w:ascii="宋体" w:hAnsi="宋体"/>
        </w:rPr>
      </w:pPr>
    </w:p>
    <w:p w14:paraId="6175C097">
      <w:pPr>
        <w:spacing w:line="520" w:lineRule="exact"/>
        <w:rPr>
          <w:rFonts w:ascii="宋体" w:hAnsi="宋体"/>
        </w:rPr>
      </w:pPr>
    </w:p>
    <w:p w14:paraId="6D03D1EA">
      <w:pPr>
        <w:spacing w:line="520" w:lineRule="exact"/>
        <w:rPr>
          <w:rFonts w:ascii="宋体" w:hAnsi="宋体"/>
        </w:rPr>
      </w:pPr>
    </w:p>
    <w:p w14:paraId="1616B68C">
      <w:pPr>
        <w:spacing w:line="520" w:lineRule="exact"/>
        <w:rPr>
          <w:rFonts w:ascii="宋体" w:hAnsi="宋体"/>
        </w:rPr>
      </w:pPr>
    </w:p>
    <w:p w14:paraId="4EFBE5F7">
      <w:pPr>
        <w:pStyle w:val="3"/>
        <w:sectPr>
          <w:footerReference r:id="rId10" w:type="default"/>
          <w:pgSz w:w="11906" w:h="16838"/>
          <w:pgMar w:top="1134" w:right="1418" w:bottom="1134" w:left="1418" w:header="851" w:footer="567" w:gutter="0"/>
          <w:cols w:space="720" w:num="1"/>
          <w:docGrid w:type="lines" w:linePitch="312" w:charSpace="0"/>
        </w:sectPr>
      </w:pPr>
    </w:p>
    <w:p w14:paraId="2A3FE6F7">
      <w:pPr>
        <w:pStyle w:val="3"/>
      </w:pPr>
      <w:r>
        <w:t>1.诚信声明</w:t>
      </w:r>
    </w:p>
    <w:p w14:paraId="62DA0E06">
      <w:pPr>
        <w:spacing w:line="520" w:lineRule="exact"/>
        <w:ind w:firstLine="480" w:firstLineChars="200"/>
        <w:rPr>
          <w:rFonts w:ascii="宋体" w:hAnsi="宋体"/>
          <w:color w:val="000000"/>
          <w:sz w:val="24"/>
          <w:szCs w:val="24"/>
        </w:rPr>
      </w:pPr>
    </w:p>
    <w:p w14:paraId="20113213">
      <w:pPr>
        <w:spacing w:line="520" w:lineRule="exact"/>
        <w:ind w:firstLine="470" w:firstLineChars="196"/>
        <w:rPr>
          <w:rFonts w:ascii="宋体" w:hAnsi="宋体"/>
          <w:color w:val="000000"/>
          <w:sz w:val="24"/>
          <w:szCs w:val="24"/>
        </w:rPr>
      </w:pPr>
      <w:r>
        <w:rPr>
          <w:rFonts w:hint="eastAsia" w:ascii="宋体" w:hAnsi="宋体"/>
          <w:color w:val="000000"/>
          <w:sz w:val="24"/>
          <w:szCs w:val="24"/>
        </w:rPr>
        <w:t>本人</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（身份证号码</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）郑重声明：</w:t>
      </w:r>
    </w:p>
    <w:p w14:paraId="2B928CC1">
      <w:pPr>
        <w:spacing w:line="520" w:lineRule="exact"/>
        <w:ind w:firstLine="470" w:firstLineChars="196"/>
        <w:rPr>
          <w:rFonts w:ascii="宋体" w:hAnsi="宋体"/>
          <w:color w:val="000000"/>
          <w:sz w:val="24"/>
          <w:szCs w:val="24"/>
        </w:rPr>
      </w:pPr>
      <w:r>
        <w:rPr>
          <w:rFonts w:ascii="宋体" w:hAnsi="宋体"/>
          <w:color w:val="000000"/>
          <w:sz w:val="24"/>
          <w:szCs w:val="24"/>
        </w:rPr>
        <w:t>1.本单位参加</w:t>
      </w:r>
      <w:r>
        <w:rPr>
          <w:rFonts w:hint="eastAsia" w:ascii="宋体" w:hAnsi="宋体" w:cs="宋体"/>
          <w:b/>
          <w:bCs/>
          <w:color w:val="000000"/>
          <w:sz w:val="24"/>
          <w:szCs w:val="24"/>
          <w:u w:val="single"/>
          <w:lang w:eastAsia="zh-CN"/>
        </w:rPr>
        <w:t>南宁轨道交通集团有限责任公司</w:t>
      </w:r>
      <w:r>
        <w:rPr>
          <w:rFonts w:hint="eastAsia" w:ascii="宋体" w:hAnsi="宋体" w:cs="宋体"/>
          <w:b/>
          <w:bCs/>
          <w:color w:val="000000"/>
          <w:sz w:val="24"/>
          <w:szCs w:val="24"/>
          <w:u w:val="single"/>
        </w:rPr>
        <w:t>《智慧公共交通出行数据</w:t>
      </w:r>
      <w:r>
        <w:rPr>
          <w:rFonts w:hint="eastAsia" w:ascii="宋体" w:hAnsi="宋体" w:cs="宋体"/>
          <w:b/>
          <w:bCs/>
          <w:color w:val="000000"/>
          <w:sz w:val="24"/>
          <w:szCs w:val="24"/>
          <w:u w:val="single"/>
          <w:lang w:eastAsia="zh-CN"/>
        </w:rPr>
        <w:t>管理规范》地方标准编制项目</w:t>
      </w:r>
      <w:r>
        <w:rPr>
          <w:rFonts w:hint="eastAsia" w:ascii="宋体" w:hAnsi="宋体"/>
          <w:color w:val="000000"/>
          <w:sz w:val="24"/>
          <w:szCs w:val="24"/>
        </w:rPr>
        <w:t>采购比选活动所提交的所有资料、填写数据及所包含的附件资料内容是真实的、合法的、有效的；</w:t>
      </w:r>
    </w:p>
    <w:p w14:paraId="31CAB897">
      <w:pPr>
        <w:spacing w:line="520" w:lineRule="exact"/>
        <w:ind w:firstLine="470" w:firstLineChars="196"/>
        <w:rPr>
          <w:rFonts w:ascii="宋体" w:hAnsi="宋体"/>
          <w:color w:val="000000"/>
          <w:sz w:val="24"/>
          <w:szCs w:val="24"/>
        </w:rPr>
      </w:pPr>
      <w:r>
        <w:rPr>
          <w:rFonts w:ascii="宋体" w:hAnsi="宋体"/>
          <w:color w:val="000000"/>
          <w:sz w:val="24"/>
          <w:szCs w:val="24"/>
        </w:rPr>
        <w:t>2.本单位未被国家、广西壮族自治区、南宁市相关行政主管部门通报停止投标活动，无犯罪行贿记录；</w:t>
      </w:r>
    </w:p>
    <w:p w14:paraId="1EEF510D">
      <w:pPr>
        <w:spacing w:line="520" w:lineRule="exact"/>
        <w:ind w:firstLine="470" w:firstLineChars="196"/>
        <w:rPr>
          <w:rFonts w:ascii="宋体" w:hAnsi="宋体"/>
          <w:color w:val="000000"/>
          <w:sz w:val="24"/>
          <w:szCs w:val="24"/>
        </w:rPr>
      </w:pPr>
      <w:r>
        <w:rPr>
          <w:rFonts w:ascii="宋体" w:hAnsi="宋体"/>
          <w:color w:val="000000"/>
          <w:sz w:val="24"/>
          <w:szCs w:val="24"/>
        </w:rPr>
        <w:t>3.同时，我在此所作的声明也是真实有效的，并愿意对在比选过程中有关部门的调查结果承担责任；</w:t>
      </w:r>
    </w:p>
    <w:p w14:paraId="5D6C58CE">
      <w:pPr>
        <w:spacing w:line="520" w:lineRule="exact"/>
        <w:ind w:firstLine="470" w:firstLineChars="196"/>
        <w:rPr>
          <w:rFonts w:ascii="宋体" w:hAnsi="宋体"/>
          <w:color w:val="000000"/>
          <w:sz w:val="24"/>
          <w:szCs w:val="24"/>
        </w:rPr>
      </w:pPr>
      <w:r>
        <w:rPr>
          <w:rFonts w:ascii="宋体" w:hAnsi="宋体"/>
          <w:color w:val="000000"/>
          <w:sz w:val="24"/>
          <w:szCs w:val="24"/>
        </w:rPr>
        <w:t>4.本单位提交的所有比选申请资料如有不实，愿接受相关部门依据有关法律法规给予的处罚。</w:t>
      </w:r>
    </w:p>
    <w:p w14:paraId="33E22B62">
      <w:pPr>
        <w:spacing w:line="520" w:lineRule="exact"/>
        <w:ind w:firstLine="470" w:firstLineChars="196"/>
        <w:rPr>
          <w:rFonts w:ascii="宋体" w:hAnsi="宋体"/>
          <w:color w:val="000000"/>
          <w:sz w:val="24"/>
          <w:szCs w:val="24"/>
        </w:rPr>
      </w:pPr>
      <w:r>
        <w:rPr>
          <w:rFonts w:ascii="宋体" w:hAnsi="宋体"/>
          <w:color w:val="000000"/>
          <w:sz w:val="24"/>
          <w:szCs w:val="24"/>
        </w:rPr>
        <w:t>5.本单位提供的服务不存在知识产权或专利纠纷，保证甲方能正常使用本单位所提供的服务。</w:t>
      </w:r>
    </w:p>
    <w:p w14:paraId="62355F47">
      <w:pPr>
        <w:spacing w:line="520" w:lineRule="exact"/>
        <w:ind w:firstLine="470" w:firstLineChars="196"/>
        <w:rPr>
          <w:rStyle w:val="36"/>
          <w:rFonts w:cs="Arial"/>
          <w:b w:val="0"/>
          <w:color w:val="000000"/>
          <w:sz w:val="24"/>
          <w:szCs w:val="24"/>
        </w:rPr>
      </w:pPr>
      <w:r>
        <w:rPr>
          <w:rFonts w:ascii="宋体" w:hAnsi="宋体"/>
          <w:iCs/>
          <w:color w:val="000000"/>
          <w:sz w:val="24"/>
          <w:szCs w:val="24"/>
        </w:rPr>
        <w:t>6.本</w:t>
      </w:r>
      <w:r>
        <w:rPr>
          <w:rFonts w:hint="eastAsia" w:ascii="宋体" w:hAnsi="宋体"/>
          <w:color w:val="000000"/>
          <w:sz w:val="24"/>
          <w:szCs w:val="24"/>
        </w:rPr>
        <w:t>单位</w:t>
      </w:r>
      <w:r>
        <w:rPr>
          <w:rFonts w:hint="eastAsia" w:ascii="宋体" w:hAnsi="宋体"/>
          <w:iCs/>
          <w:color w:val="000000"/>
          <w:sz w:val="24"/>
          <w:szCs w:val="24"/>
        </w:rPr>
        <w:t>在</w:t>
      </w:r>
      <w:r>
        <w:rPr>
          <w:rStyle w:val="36"/>
          <w:rFonts w:hint="eastAsia" w:cs="Arial"/>
          <w:b w:val="0"/>
          <w:color w:val="000000"/>
          <w:sz w:val="24"/>
          <w:szCs w:val="24"/>
        </w:rPr>
        <w:t>参加本次项目前三年内，在经营活动中无违反政府采购法和其他法律法规被处罚的记录，在以往类似项目中没有负面记录、不良社会报道及法律纠纷。</w:t>
      </w:r>
    </w:p>
    <w:p w14:paraId="6A484894">
      <w:pPr>
        <w:spacing w:line="520" w:lineRule="exact"/>
        <w:ind w:firstLine="470" w:firstLineChars="196"/>
        <w:rPr>
          <w:rFonts w:ascii="宋体" w:hAnsi="宋体" w:cs="Arial"/>
          <w:bCs/>
          <w:color w:val="000000"/>
          <w:sz w:val="24"/>
          <w:szCs w:val="24"/>
        </w:rPr>
      </w:pPr>
      <w:r>
        <w:rPr>
          <w:rStyle w:val="36"/>
          <w:rFonts w:ascii="宋体" w:hAnsi="宋体" w:cs="Arial"/>
          <w:b w:val="0"/>
          <w:color w:val="000000"/>
          <w:sz w:val="24"/>
          <w:szCs w:val="24"/>
        </w:rPr>
        <w:t>7.</w:t>
      </w:r>
      <w:r>
        <w:rPr>
          <w:rFonts w:hint="eastAsia" w:ascii="宋体" w:hAnsi="宋体"/>
          <w:iCs/>
          <w:color w:val="000000"/>
          <w:sz w:val="24"/>
          <w:szCs w:val="24"/>
        </w:rPr>
        <w:t>本</w:t>
      </w:r>
      <w:r>
        <w:rPr>
          <w:rFonts w:hint="eastAsia" w:ascii="宋体" w:hAnsi="宋体"/>
          <w:color w:val="000000"/>
          <w:sz w:val="24"/>
          <w:szCs w:val="24"/>
        </w:rPr>
        <w:t>单位具有较好的公司财务状况，具有良好的银行资信和商业信誉，没有处于被责令停业、财产被接管、冻结、破产状态，最近三年没有受到外部监管机构或行业协会的行政处罚。</w:t>
      </w:r>
    </w:p>
    <w:p w14:paraId="32550068">
      <w:pPr>
        <w:spacing w:line="520" w:lineRule="exact"/>
        <w:ind w:firstLine="470"/>
        <w:rPr>
          <w:rFonts w:ascii="宋体" w:hAnsi="宋体"/>
          <w:color w:val="000000"/>
          <w:sz w:val="24"/>
          <w:szCs w:val="24"/>
        </w:rPr>
      </w:pPr>
    </w:p>
    <w:p w14:paraId="506232F2">
      <w:pPr>
        <w:spacing w:line="520" w:lineRule="exact"/>
        <w:ind w:firstLine="470" w:firstLineChars="196"/>
        <w:rPr>
          <w:rFonts w:ascii="宋体" w:hAnsi="宋体"/>
          <w:color w:val="000000"/>
          <w:sz w:val="24"/>
          <w:szCs w:val="24"/>
        </w:rPr>
      </w:pPr>
      <w:r>
        <w:rPr>
          <w:rFonts w:hint="eastAsia" w:ascii="宋体" w:hAnsi="宋体"/>
          <w:color w:val="000000"/>
          <w:sz w:val="24"/>
          <w:szCs w:val="24"/>
        </w:rPr>
        <w:t>（公章）</w:t>
      </w:r>
    </w:p>
    <w:p w14:paraId="7832CC9E">
      <w:pPr>
        <w:spacing w:line="520" w:lineRule="exact"/>
        <w:ind w:firstLine="470" w:firstLineChars="196"/>
        <w:rPr>
          <w:rFonts w:ascii="宋体" w:hAnsi="宋体"/>
          <w:color w:val="000000"/>
          <w:sz w:val="24"/>
          <w:szCs w:val="24"/>
        </w:rPr>
      </w:pPr>
    </w:p>
    <w:p w14:paraId="322FAA41">
      <w:pPr>
        <w:spacing w:line="520" w:lineRule="exact"/>
        <w:ind w:firstLine="470" w:firstLineChars="196"/>
        <w:rPr>
          <w:rFonts w:ascii="宋体" w:hAnsi="宋体"/>
          <w:color w:val="000000"/>
          <w:sz w:val="24"/>
          <w:szCs w:val="24"/>
        </w:rPr>
      </w:pPr>
      <w:r>
        <w:rPr>
          <w:rFonts w:hint="eastAsia" w:ascii="宋体" w:hAnsi="宋体"/>
          <w:color w:val="000000"/>
          <w:sz w:val="24"/>
          <w:szCs w:val="24"/>
        </w:rPr>
        <w:t>法定代表人：</w:t>
      </w:r>
    </w:p>
    <w:p w14:paraId="27A13EBC">
      <w:pPr>
        <w:spacing w:line="520" w:lineRule="exact"/>
        <w:ind w:firstLine="470" w:firstLineChars="196"/>
        <w:rPr>
          <w:rFonts w:ascii="宋体" w:hAnsi="宋体"/>
          <w:color w:val="000000"/>
          <w:sz w:val="24"/>
          <w:szCs w:val="24"/>
        </w:rPr>
      </w:pPr>
    </w:p>
    <w:p w14:paraId="57EF457D">
      <w:pPr>
        <w:spacing w:line="520" w:lineRule="exact"/>
        <w:ind w:firstLine="470" w:firstLineChars="196"/>
        <w:rPr>
          <w:color w:val="000000"/>
          <w:sz w:val="24"/>
          <w:szCs w:val="24"/>
        </w:rPr>
      </w:pPr>
      <w:r>
        <w:rPr>
          <w:rFonts w:hint="eastAsia" w:ascii="宋体" w:hAnsi="宋体"/>
          <w:color w:val="000000"/>
          <w:sz w:val="24"/>
          <w:szCs w:val="24"/>
        </w:rPr>
        <w:t xml:space="preserve">日期： </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14:paraId="1DA49A6B">
      <w:pPr>
        <w:pStyle w:val="3"/>
        <w:sectPr>
          <w:footerReference r:id="rId11" w:type="default"/>
          <w:pgSz w:w="11906" w:h="16838"/>
          <w:pgMar w:top="1134" w:right="1418" w:bottom="1134" w:left="1418" w:header="851" w:footer="567" w:gutter="0"/>
          <w:cols w:space="720" w:num="1"/>
          <w:docGrid w:type="lines" w:linePitch="312" w:charSpace="0"/>
        </w:sectPr>
      </w:pPr>
    </w:p>
    <w:p w14:paraId="0D8E4FB8">
      <w:pPr>
        <w:pStyle w:val="3"/>
        <w:rPr>
          <w:rFonts w:hint="eastAsia" w:eastAsia="宋体"/>
          <w:highlight w:val="none"/>
          <w:lang w:eastAsia="zh-CN"/>
        </w:rPr>
      </w:pPr>
      <w:r>
        <w:rPr>
          <w:highlight w:val="none"/>
        </w:rPr>
        <w:t>2.法定代表人资格证明书</w:t>
      </w:r>
    </w:p>
    <w:p w14:paraId="0328E67F">
      <w:pPr>
        <w:rPr>
          <w:rFonts w:ascii="宋体" w:hAnsi="宋体"/>
          <w:b/>
          <w:color w:val="000000"/>
          <w:sz w:val="36"/>
        </w:rPr>
      </w:pPr>
    </w:p>
    <w:p w14:paraId="281FC49A">
      <w:pPr>
        <w:rPr>
          <w:rFonts w:ascii="宋体" w:hAnsi="宋体"/>
          <w:b/>
          <w:color w:val="000000"/>
        </w:rPr>
      </w:pPr>
    </w:p>
    <w:p w14:paraId="3AC6D428">
      <w:pPr>
        <w:spacing w:line="520" w:lineRule="atLeast"/>
        <w:rPr>
          <w:rFonts w:ascii="宋体" w:hAnsi="宋体"/>
          <w:color w:val="000000"/>
          <w:sz w:val="24"/>
          <w:szCs w:val="24"/>
        </w:rPr>
      </w:pPr>
      <w:r>
        <w:rPr>
          <w:rFonts w:hint="eastAsia" w:ascii="宋体" w:hAnsi="宋体"/>
          <w:color w:val="000000"/>
          <w:sz w:val="24"/>
          <w:szCs w:val="24"/>
        </w:rPr>
        <w:t>单位名称：</w:t>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p>
    <w:p w14:paraId="5D74D925">
      <w:pPr>
        <w:spacing w:line="520" w:lineRule="atLeast"/>
        <w:ind w:firstLine="612"/>
        <w:rPr>
          <w:rFonts w:ascii="宋体" w:hAnsi="宋体"/>
          <w:color w:val="000000"/>
          <w:sz w:val="24"/>
          <w:szCs w:val="24"/>
        </w:rPr>
      </w:pPr>
    </w:p>
    <w:p w14:paraId="3D403FE6">
      <w:pPr>
        <w:spacing w:line="520" w:lineRule="atLeast"/>
        <w:rPr>
          <w:rFonts w:ascii="宋体" w:hAnsi="宋体"/>
          <w:color w:val="000000"/>
          <w:sz w:val="24"/>
          <w:szCs w:val="24"/>
          <w:u w:val="single"/>
        </w:rPr>
      </w:pPr>
      <w:r>
        <w:rPr>
          <w:rFonts w:hint="eastAsia" w:ascii="宋体" w:hAnsi="宋体"/>
          <w:color w:val="000000"/>
          <w:sz w:val="24"/>
          <w:szCs w:val="24"/>
        </w:rPr>
        <w:t>单位性质：</w:t>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p>
    <w:p w14:paraId="430ABEF1">
      <w:pPr>
        <w:spacing w:line="520" w:lineRule="atLeast"/>
        <w:ind w:firstLine="610"/>
        <w:rPr>
          <w:rFonts w:ascii="宋体" w:hAnsi="宋体"/>
          <w:color w:val="000000"/>
          <w:sz w:val="24"/>
          <w:szCs w:val="24"/>
        </w:rPr>
      </w:pPr>
    </w:p>
    <w:p w14:paraId="04425419">
      <w:pPr>
        <w:spacing w:line="520" w:lineRule="atLeast"/>
        <w:rPr>
          <w:rFonts w:ascii="宋体" w:hAnsi="宋体"/>
          <w:color w:val="000000"/>
          <w:sz w:val="24"/>
          <w:szCs w:val="24"/>
          <w:u w:val="single"/>
        </w:rPr>
      </w:pPr>
      <w:r>
        <w:rPr>
          <w:rFonts w:hint="eastAsia" w:ascii="宋体" w:hAnsi="宋体"/>
          <w:color w:val="000000"/>
          <w:sz w:val="24"/>
          <w:szCs w:val="24"/>
        </w:rPr>
        <w:t>地</w:t>
      </w:r>
      <w:r>
        <w:rPr>
          <w:rFonts w:ascii="宋体" w:hAnsi="宋体"/>
          <w:color w:val="000000"/>
          <w:sz w:val="24"/>
          <w:szCs w:val="24"/>
        </w:rPr>
        <w:t xml:space="preserve">    </w:t>
      </w:r>
      <w:r>
        <w:rPr>
          <w:rFonts w:hint="eastAsia" w:ascii="宋体" w:hAnsi="宋体"/>
          <w:color w:val="000000"/>
          <w:sz w:val="24"/>
          <w:szCs w:val="24"/>
        </w:rPr>
        <w:t>址：</w:t>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r>
        <w:rPr>
          <w:rFonts w:ascii="宋体" w:hAnsi="宋体"/>
          <w:color w:val="000000"/>
          <w:sz w:val="24"/>
          <w:szCs w:val="24"/>
          <w:u w:val="single"/>
        </w:rPr>
        <w:tab/>
      </w:r>
    </w:p>
    <w:p w14:paraId="4565C74C">
      <w:pPr>
        <w:spacing w:line="520" w:lineRule="atLeast"/>
        <w:ind w:firstLine="610"/>
        <w:rPr>
          <w:rFonts w:ascii="宋体" w:hAnsi="宋体"/>
          <w:color w:val="000000"/>
          <w:sz w:val="24"/>
          <w:szCs w:val="24"/>
        </w:rPr>
      </w:pPr>
    </w:p>
    <w:p w14:paraId="43CAB54E">
      <w:pPr>
        <w:spacing w:line="520" w:lineRule="atLeast"/>
        <w:rPr>
          <w:rFonts w:ascii="宋体" w:hAnsi="宋体"/>
          <w:color w:val="000000"/>
          <w:sz w:val="24"/>
          <w:szCs w:val="24"/>
        </w:rPr>
      </w:pPr>
      <w:r>
        <w:rPr>
          <w:rFonts w:hint="eastAsia" w:ascii="宋体" w:hAnsi="宋体"/>
          <w:color w:val="000000"/>
          <w:sz w:val="24"/>
          <w:szCs w:val="24"/>
        </w:rPr>
        <w:t>成立时间：年月日</w:t>
      </w:r>
    </w:p>
    <w:p w14:paraId="250F7503">
      <w:pPr>
        <w:spacing w:line="520" w:lineRule="atLeast"/>
        <w:ind w:firstLine="610"/>
        <w:rPr>
          <w:rFonts w:ascii="宋体" w:hAnsi="宋体"/>
          <w:color w:val="000000"/>
          <w:sz w:val="24"/>
          <w:szCs w:val="24"/>
        </w:rPr>
      </w:pPr>
    </w:p>
    <w:p w14:paraId="3FBC0393">
      <w:pPr>
        <w:spacing w:line="520" w:lineRule="atLeast"/>
        <w:rPr>
          <w:rFonts w:ascii="宋体" w:hAnsi="宋体"/>
          <w:color w:val="000000"/>
          <w:sz w:val="24"/>
          <w:szCs w:val="24"/>
          <w:u w:val="single"/>
        </w:rPr>
      </w:pPr>
      <w:r>
        <w:rPr>
          <w:rFonts w:hint="eastAsia" w:ascii="宋体" w:hAnsi="宋体"/>
          <w:color w:val="000000"/>
          <w:sz w:val="24"/>
          <w:szCs w:val="24"/>
        </w:rPr>
        <w:t>经营期限：</w:t>
      </w:r>
      <w:r>
        <w:rPr>
          <w:rFonts w:ascii="宋体" w:hAnsi="宋体"/>
          <w:color w:val="000000"/>
          <w:sz w:val="24"/>
          <w:szCs w:val="24"/>
          <w:u w:val="single"/>
        </w:rPr>
        <w:tab/>
      </w:r>
      <w:r>
        <w:rPr>
          <w:rFonts w:ascii="宋体" w:hAnsi="宋体"/>
          <w:color w:val="000000"/>
          <w:sz w:val="24"/>
          <w:szCs w:val="24"/>
          <w:u w:val="single"/>
        </w:rPr>
        <w:tab/>
      </w:r>
    </w:p>
    <w:p w14:paraId="78BFFA34">
      <w:pPr>
        <w:spacing w:line="520" w:lineRule="atLeast"/>
        <w:ind w:firstLine="610"/>
        <w:rPr>
          <w:rFonts w:ascii="宋体" w:hAnsi="宋体"/>
          <w:color w:val="000000"/>
          <w:sz w:val="24"/>
          <w:szCs w:val="24"/>
        </w:rPr>
      </w:pPr>
    </w:p>
    <w:p w14:paraId="74C87701">
      <w:pPr>
        <w:spacing w:line="520" w:lineRule="atLeast"/>
        <w:rPr>
          <w:rFonts w:ascii="宋体" w:hAnsi="宋体"/>
          <w:color w:val="000000"/>
          <w:sz w:val="24"/>
          <w:szCs w:val="24"/>
          <w:u w:val="single"/>
        </w:rPr>
      </w:pPr>
      <w:r>
        <w:rPr>
          <w:rFonts w:hint="eastAsia" w:ascii="宋体" w:hAnsi="宋体"/>
          <w:color w:val="000000"/>
          <w:sz w:val="24"/>
          <w:szCs w:val="24"/>
        </w:rPr>
        <w:t>姓名：</w:t>
      </w:r>
      <w:r>
        <w:rPr>
          <w:rFonts w:ascii="宋体" w:hAnsi="宋体"/>
          <w:color w:val="000000"/>
          <w:sz w:val="24"/>
          <w:szCs w:val="24"/>
        </w:rPr>
        <w:t xml:space="preserve">       </w:t>
      </w:r>
      <w:r>
        <w:rPr>
          <w:rFonts w:hint="eastAsia" w:ascii="宋体" w:hAnsi="宋体"/>
          <w:color w:val="000000"/>
          <w:sz w:val="24"/>
          <w:szCs w:val="24"/>
        </w:rPr>
        <w:t>性别：</w:t>
      </w:r>
      <w:r>
        <w:rPr>
          <w:rFonts w:ascii="宋体" w:hAnsi="宋体"/>
          <w:color w:val="000000"/>
          <w:sz w:val="24"/>
          <w:szCs w:val="24"/>
        </w:rPr>
        <w:t xml:space="preserve">       </w:t>
      </w:r>
      <w:r>
        <w:rPr>
          <w:rFonts w:hint="eastAsia" w:ascii="宋体" w:hAnsi="宋体"/>
          <w:color w:val="000000"/>
          <w:sz w:val="24"/>
          <w:szCs w:val="24"/>
        </w:rPr>
        <w:t>年龄：</w:t>
      </w:r>
      <w:r>
        <w:rPr>
          <w:rFonts w:ascii="宋体" w:hAnsi="宋体"/>
          <w:color w:val="000000"/>
          <w:sz w:val="24"/>
          <w:szCs w:val="24"/>
        </w:rPr>
        <w:t xml:space="preserve">       </w:t>
      </w:r>
      <w:r>
        <w:rPr>
          <w:rFonts w:hint="eastAsia" w:ascii="宋体" w:hAnsi="宋体"/>
          <w:color w:val="000000"/>
          <w:sz w:val="24"/>
          <w:szCs w:val="24"/>
        </w:rPr>
        <w:t>职务：</w:t>
      </w:r>
    </w:p>
    <w:p w14:paraId="3B123EBD">
      <w:pPr>
        <w:spacing w:line="520" w:lineRule="atLeast"/>
        <w:ind w:firstLine="610"/>
        <w:rPr>
          <w:rFonts w:ascii="宋体" w:hAnsi="宋体"/>
          <w:color w:val="000000"/>
          <w:sz w:val="24"/>
          <w:szCs w:val="24"/>
        </w:rPr>
      </w:pPr>
    </w:p>
    <w:p w14:paraId="012FE476">
      <w:pPr>
        <w:spacing w:line="520" w:lineRule="atLeast"/>
        <w:rPr>
          <w:rFonts w:ascii="宋体" w:hAnsi="宋体"/>
          <w:color w:val="000000"/>
          <w:sz w:val="24"/>
          <w:szCs w:val="24"/>
        </w:rPr>
      </w:pPr>
      <w:r>
        <w:rPr>
          <w:rFonts w:hint="eastAsia" w:ascii="宋体" w:hAnsi="宋体"/>
          <w:color w:val="000000"/>
          <w:sz w:val="24"/>
          <w:szCs w:val="24"/>
        </w:rPr>
        <w:t>系</w:t>
      </w:r>
      <w:r>
        <w:rPr>
          <w:rFonts w:ascii="宋体" w:hAnsi="宋体"/>
          <w:color w:val="000000"/>
          <w:sz w:val="24"/>
          <w:szCs w:val="24"/>
          <w:u w:val="single"/>
        </w:rPr>
        <w:t xml:space="preserve">          （比选申请人单位名称）         </w:t>
      </w:r>
      <w:r>
        <w:rPr>
          <w:rFonts w:hint="eastAsia" w:ascii="宋体" w:hAnsi="宋体"/>
          <w:color w:val="000000"/>
          <w:sz w:val="24"/>
          <w:szCs w:val="24"/>
        </w:rPr>
        <w:t>的法定代表人。</w:t>
      </w:r>
    </w:p>
    <w:p w14:paraId="19751631">
      <w:pPr>
        <w:spacing w:line="520" w:lineRule="atLeast"/>
        <w:ind w:firstLine="610"/>
        <w:rPr>
          <w:rFonts w:ascii="宋体" w:hAnsi="宋体"/>
          <w:color w:val="000000"/>
          <w:sz w:val="24"/>
          <w:szCs w:val="24"/>
        </w:rPr>
      </w:pPr>
    </w:p>
    <w:p w14:paraId="76E3BAAD">
      <w:pPr>
        <w:spacing w:line="520" w:lineRule="atLeast"/>
        <w:rPr>
          <w:rFonts w:ascii="宋体" w:hAnsi="宋体"/>
          <w:color w:val="000000"/>
          <w:sz w:val="24"/>
          <w:szCs w:val="24"/>
        </w:rPr>
      </w:pPr>
      <w:r>
        <w:rPr>
          <w:rFonts w:hint="eastAsia" w:ascii="宋体" w:hAnsi="宋体"/>
          <w:color w:val="000000"/>
          <w:sz w:val="24"/>
          <w:szCs w:val="24"/>
        </w:rPr>
        <w:t>特此证明。</w:t>
      </w:r>
    </w:p>
    <w:p w14:paraId="30E3CAE8">
      <w:pPr>
        <w:tabs>
          <w:tab w:val="left" w:pos="720"/>
          <w:tab w:val="left" w:pos="900"/>
        </w:tabs>
        <w:spacing w:line="520" w:lineRule="atLeast"/>
        <w:rPr>
          <w:rFonts w:ascii="宋体" w:hAnsi="宋体"/>
          <w:color w:val="000000"/>
          <w:sz w:val="24"/>
          <w:szCs w:val="24"/>
        </w:rPr>
      </w:pPr>
    </w:p>
    <w:p w14:paraId="13096097">
      <w:pPr>
        <w:tabs>
          <w:tab w:val="left" w:pos="720"/>
          <w:tab w:val="left" w:pos="900"/>
        </w:tabs>
        <w:spacing w:line="520" w:lineRule="atLeast"/>
        <w:jc w:val="center"/>
        <w:rPr>
          <w:rFonts w:ascii="宋体" w:hAnsi="宋体"/>
          <w:color w:val="000000"/>
          <w:sz w:val="24"/>
          <w:szCs w:val="24"/>
        </w:rPr>
      </w:pPr>
      <w:r>
        <w:rPr>
          <w:rFonts w:ascii="宋体" w:hAnsi="宋体"/>
          <w:color w:val="000000"/>
          <w:sz w:val="24"/>
          <w:szCs w:val="24"/>
        </w:rPr>
        <w:t xml:space="preserve">                           比选申请人：</w:t>
      </w:r>
      <w:r>
        <w:rPr>
          <w:rFonts w:ascii="宋体" w:hAnsi="宋体"/>
          <w:color w:val="000000"/>
          <w:sz w:val="24"/>
          <w:szCs w:val="24"/>
          <w:u w:val="single"/>
        </w:rPr>
        <w:t xml:space="preserve">     （盖公章）        </w:t>
      </w:r>
    </w:p>
    <w:p w14:paraId="64FD1939">
      <w:pPr>
        <w:spacing w:line="520" w:lineRule="atLeast"/>
        <w:jc w:val="center"/>
        <w:rPr>
          <w:rFonts w:ascii="宋体" w:hAnsi="宋体"/>
          <w:color w:val="000000"/>
          <w:sz w:val="24"/>
        </w:rPr>
      </w:pPr>
      <w:r>
        <w:rPr>
          <w:rFonts w:ascii="宋体" w:hAnsi="宋体"/>
          <w:color w:val="000000"/>
          <w:sz w:val="24"/>
          <w:szCs w:val="24"/>
        </w:rPr>
        <w:t xml:space="preserve">                                  日  期：        年  月  日</w:t>
      </w:r>
    </w:p>
    <w:p w14:paraId="5D98A8B3">
      <w:pPr>
        <w:spacing w:line="520" w:lineRule="exact"/>
        <w:ind w:left="360"/>
        <w:rPr>
          <w:rFonts w:ascii="宋体" w:hAnsi="宋体"/>
        </w:rPr>
      </w:pPr>
    </w:p>
    <w:p w14:paraId="7A850922">
      <w:pPr>
        <w:spacing w:line="520" w:lineRule="exact"/>
        <w:ind w:left="360"/>
        <w:rPr>
          <w:rFonts w:ascii="宋体" w:hAnsi="宋体"/>
        </w:rPr>
      </w:pPr>
    </w:p>
    <w:p w14:paraId="0406BC77">
      <w:pPr>
        <w:spacing w:line="520" w:lineRule="exact"/>
        <w:ind w:left="360"/>
        <w:rPr>
          <w:rFonts w:ascii="宋体" w:hAnsi="宋体"/>
        </w:rPr>
      </w:pPr>
      <w:r>
        <w:rPr>
          <w:rFonts w:ascii="宋体" w:hAnsi="宋体"/>
        </w:rPr>
        <w:br w:type="page"/>
      </w:r>
    </w:p>
    <w:p w14:paraId="58436904">
      <w:pPr>
        <w:pStyle w:val="3"/>
        <w:rPr>
          <w:highlight w:val="none"/>
        </w:rPr>
      </w:pPr>
      <w:r>
        <w:rPr>
          <w:rFonts w:hint="eastAsia"/>
          <w:highlight w:val="none"/>
        </w:rPr>
        <w:t>3.</w:t>
      </w:r>
      <w:r>
        <w:rPr>
          <w:highlight w:val="none"/>
        </w:rPr>
        <w:t>法定代表人身份证明文件（</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r>
        <w:rPr>
          <w:highlight w:val="none"/>
        </w:rPr>
        <w:t>）</w:t>
      </w:r>
    </w:p>
    <w:p w14:paraId="5D5C2286">
      <w:pPr>
        <w:spacing w:line="520" w:lineRule="exact"/>
        <w:ind w:left="360"/>
        <w:rPr>
          <w:rFonts w:ascii="宋体" w:hAnsi="宋体"/>
        </w:rPr>
      </w:pPr>
    </w:p>
    <w:p w14:paraId="225B7A34">
      <w:pPr>
        <w:spacing w:line="520" w:lineRule="exact"/>
        <w:ind w:left="360"/>
        <w:rPr>
          <w:rFonts w:ascii="宋体" w:hAnsi="宋体"/>
        </w:rPr>
      </w:pPr>
    </w:p>
    <w:p w14:paraId="688282B9">
      <w:pPr>
        <w:spacing w:line="520" w:lineRule="exact"/>
        <w:ind w:left="360"/>
        <w:rPr>
          <w:rFonts w:ascii="宋体" w:hAnsi="宋体"/>
        </w:rPr>
      </w:pPr>
    </w:p>
    <w:p w14:paraId="6F3C5679">
      <w:pPr>
        <w:spacing w:line="520" w:lineRule="exact"/>
        <w:ind w:left="360"/>
        <w:rPr>
          <w:rFonts w:ascii="宋体" w:hAnsi="宋体"/>
        </w:rPr>
      </w:pPr>
      <w:r>
        <w:rPr>
          <w:rFonts w:ascii="宋体" w:hAnsi="宋体"/>
        </w:rPr>
        <w:br w:type="page"/>
      </w:r>
    </w:p>
    <w:p w14:paraId="64D88942">
      <w:pPr>
        <w:pStyle w:val="3"/>
        <w:rPr>
          <w:rFonts w:hint="eastAsia" w:eastAsia="宋体"/>
          <w:lang w:eastAsia="zh-CN"/>
        </w:rPr>
      </w:pPr>
      <w:r>
        <w:rPr>
          <w:rFonts w:hint="eastAsia"/>
          <w:lang w:val="en-US" w:eastAsia="zh-CN"/>
        </w:rPr>
        <w:t>4.</w:t>
      </w:r>
      <w:r>
        <w:rPr>
          <w:rFonts w:ascii="Times New Roman" w:hAnsi="Times New Roman" w:eastAsia="宋体" w:cs="Times New Roman"/>
          <w:kern w:val="0"/>
          <w:sz w:val="28"/>
          <w:szCs w:val="20"/>
        </w:rPr>
        <w:t>授权委托书</w:t>
      </w:r>
    </w:p>
    <w:p w14:paraId="5160C777">
      <w:pPr>
        <w:spacing w:line="520" w:lineRule="exact"/>
        <w:ind w:firstLine="614" w:firstLineChars="256"/>
        <w:rPr>
          <w:rFonts w:ascii="宋体" w:hAnsi="宋体"/>
          <w:color w:val="000000"/>
          <w:sz w:val="24"/>
          <w:szCs w:val="24"/>
        </w:rPr>
      </w:pPr>
    </w:p>
    <w:p w14:paraId="7144E475">
      <w:pPr>
        <w:ind w:right="753" w:firstLine="560" w:firstLineChars="200"/>
        <w:jc w:val="left"/>
        <w:rPr>
          <w:rFonts w:ascii="宋体" w:hAnsi="宋体" w:eastAsia="宋体" w:cs="宋体"/>
          <w:sz w:val="28"/>
          <w:szCs w:val="28"/>
        </w:rPr>
      </w:pPr>
      <w:r>
        <w:rPr>
          <w:rFonts w:hint="eastAsia" w:ascii="宋体" w:hAnsi="宋体" w:eastAsia="宋体" w:cs="宋体"/>
          <w:sz w:val="28"/>
          <w:szCs w:val="28"/>
        </w:rPr>
        <w:t xml:space="preserve">本授权委托书声明：我        系                  </w:t>
      </w:r>
    </w:p>
    <w:p w14:paraId="4A72FA64">
      <w:pPr>
        <w:ind w:right="753"/>
        <w:jc w:val="left"/>
        <w:rPr>
          <w:rFonts w:ascii="宋体" w:hAnsi="宋体" w:eastAsia="宋体" w:cs="宋体"/>
          <w:sz w:val="28"/>
          <w:szCs w:val="28"/>
        </w:rPr>
      </w:pPr>
      <w:r>
        <w:rPr>
          <w:rFonts w:hint="eastAsia" w:ascii="宋体" w:hAnsi="宋体" w:eastAsia="宋体" w:cs="宋体"/>
          <w:sz w:val="28"/>
          <w:szCs w:val="28"/>
        </w:rPr>
        <w:t xml:space="preserve">                      的法定代表人，现授权委托</w:t>
      </w:r>
    </w:p>
    <w:p w14:paraId="6E998C59">
      <w:pPr>
        <w:ind w:right="753"/>
        <w:jc w:val="left"/>
        <w:rPr>
          <w:rFonts w:ascii="宋体" w:hAnsi="宋体" w:eastAsia="宋体" w:cs="宋体"/>
          <w:sz w:val="28"/>
          <w:szCs w:val="28"/>
        </w:rPr>
      </w:pPr>
      <w:r>
        <w:rPr>
          <w:rFonts w:hint="eastAsia" w:ascii="宋体" w:hAnsi="宋体" w:eastAsia="宋体" w:cs="宋体"/>
          <w:sz w:val="28"/>
          <w:szCs w:val="28"/>
        </w:rPr>
        <w:t xml:space="preserve">                          的         为我公司代理人，以本公司名义参加                             项目的比选活动。代理人在评审、评比、合</w:t>
      </w:r>
      <w:bookmarkStart w:id="230" w:name="_Toc114052397"/>
      <w:r>
        <w:rPr>
          <w:rFonts w:hint="eastAsia" w:ascii="宋体" w:hAnsi="宋体" w:eastAsia="宋体" w:cs="宋体"/>
          <w:sz w:val="28"/>
          <w:szCs w:val="28"/>
        </w:rPr>
        <w:t>同谈判过程中所签署的一切文</w:t>
      </w:r>
      <w:bookmarkEnd w:id="230"/>
      <w:r>
        <w:rPr>
          <w:rFonts w:hint="eastAsia" w:ascii="宋体" w:hAnsi="宋体" w:eastAsia="宋体" w:cs="宋体"/>
          <w:sz w:val="28"/>
          <w:szCs w:val="28"/>
        </w:rPr>
        <w:t>件和处理与之有关的一切事务，我均予以确认。</w:t>
      </w:r>
    </w:p>
    <w:p w14:paraId="5E55A50C">
      <w:pPr>
        <w:ind w:right="753"/>
        <w:jc w:val="left"/>
        <w:rPr>
          <w:rFonts w:ascii="宋体" w:hAnsi="宋体" w:eastAsia="宋体" w:cs="宋体"/>
          <w:sz w:val="28"/>
          <w:szCs w:val="28"/>
        </w:rPr>
      </w:pPr>
    </w:p>
    <w:p w14:paraId="4FB6D42C">
      <w:pPr>
        <w:ind w:right="753"/>
        <w:jc w:val="left"/>
        <w:rPr>
          <w:rFonts w:ascii="宋体" w:hAnsi="宋体" w:eastAsia="宋体" w:cs="宋体"/>
          <w:sz w:val="28"/>
          <w:szCs w:val="28"/>
        </w:rPr>
      </w:pPr>
      <w:r>
        <w:rPr>
          <w:rFonts w:hint="eastAsia" w:ascii="宋体" w:hAnsi="宋体" w:eastAsia="宋体" w:cs="宋体"/>
          <w:sz w:val="28"/>
          <w:szCs w:val="28"/>
        </w:rPr>
        <w:t>代理人无转委权。特此委托。</w:t>
      </w:r>
    </w:p>
    <w:p w14:paraId="392621EA">
      <w:pPr>
        <w:ind w:right="753"/>
        <w:jc w:val="left"/>
        <w:rPr>
          <w:rFonts w:ascii="宋体" w:hAnsi="宋体" w:eastAsia="宋体" w:cs="宋体"/>
          <w:sz w:val="28"/>
          <w:szCs w:val="28"/>
        </w:rPr>
      </w:pPr>
    </w:p>
    <w:p w14:paraId="109676A9">
      <w:pPr>
        <w:ind w:right="753"/>
        <w:jc w:val="left"/>
        <w:rPr>
          <w:rFonts w:ascii="宋体" w:hAnsi="宋体" w:eastAsia="宋体" w:cs="宋体"/>
          <w:sz w:val="28"/>
          <w:szCs w:val="28"/>
        </w:rPr>
      </w:pPr>
    </w:p>
    <w:p w14:paraId="1B710DDC">
      <w:pPr>
        <w:ind w:right="753"/>
        <w:jc w:val="left"/>
        <w:rPr>
          <w:rFonts w:ascii="宋体" w:hAnsi="宋体" w:eastAsia="宋体" w:cs="宋体"/>
          <w:sz w:val="28"/>
          <w:szCs w:val="28"/>
        </w:rPr>
      </w:pPr>
      <w:r>
        <w:rPr>
          <w:rFonts w:hint="eastAsia" w:ascii="宋体" w:hAnsi="宋体" w:eastAsia="宋体" w:cs="宋体"/>
          <w:sz w:val="28"/>
          <w:szCs w:val="28"/>
        </w:rPr>
        <w:t>代理人：               性别：           年龄：</w:t>
      </w:r>
    </w:p>
    <w:p w14:paraId="19E4F3E9">
      <w:pPr>
        <w:ind w:right="753"/>
        <w:jc w:val="left"/>
        <w:rPr>
          <w:rFonts w:ascii="宋体" w:hAnsi="宋体" w:eastAsia="宋体" w:cs="宋体"/>
          <w:sz w:val="28"/>
          <w:szCs w:val="28"/>
        </w:rPr>
      </w:pPr>
      <w:r>
        <w:rPr>
          <w:rFonts w:hint="eastAsia" w:ascii="宋体" w:hAnsi="宋体" w:eastAsia="宋体" w:cs="宋体"/>
          <w:sz w:val="28"/>
          <w:szCs w:val="28"/>
        </w:rPr>
        <w:t xml:space="preserve">单  </w:t>
      </w:r>
      <w:bookmarkStart w:id="231" w:name="_Toc114052398"/>
      <w:r>
        <w:rPr>
          <w:rFonts w:hint="eastAsia" w:ascii="宋体" w:hAnsi="宋体" w:eastAsia="宋体" w:cs="宋体"/>
          <w:sz w:val="28"/>
          <w:szCs w:val="28"/>
        </w:rPr>
        <w:t xml:space="preserve">位：          </w:t>
      </w:r>
      <w:bookmarkEnd w:id="231"/>
      <w:bookmarkStart w:id="232" w:name="_Toc114052399"/>
      <w:r>
        <w:rPr>
          <w:rFonts w:hint="eastAsia" w:ascii="宋体" w:hAnsi="宋体" w:eastAsia="宋体" w:cs="宋体"/>
          <w:sz w:val="28"/>
          <w:szCs w:val="28"/>
        </w:rPr>
        <w:t xml:space="preserve">   部门：       </w:t>
      </w:r>
      <w:bookmarkEnd w:id="232"/>
      <w:r>
        <w:rPr>
          <w:rFonts w:hint="eastAsia" w:ascii="宋体" w:hAnsi="宋体" w:eastAsia="宋体" w:cs="宋体"/>
          <w:sz w:val="28"/>
          <w:szCs w:val="28"/>
        </w:rPr>
        <w:t xml:space="preserve">    职务：</w:t>
      </w:r>
    </w:p>
    <w:p w14:paraId="1CF8ACA1">
      <w:pPr>
        <w:ind w:right="753"/>
        <w:jc w:val="left"/>
        <w:rPr>
          <w:rFonts w:ascii="宋体" w:hAnsi="宋体" w:eastAsia="宋体" w:cs="宋体"/>
          <w:sz w:val="28"/>
          <w:szCs w:val="28"/>
        </w:rPr>
      </w:pPr>
    </w:p>
    <w:p w14:paraId="7563DA03">
      <w:pPr>
        <w:ind w:right="753"/>
        <w:jc w:val="left"/>
        <w:rPr>
          <w:rFonts w:ascii="宋体" w:hAnsi="宋体" w:eastAsia="宋体" w:cs="宋体"/>
          <w:sz w:val="28"/>
          <w:szCs w:val="28"/>
        </w:rPr>
      </w:pPr>
    </w:p>
    <w:p w14:paraId="563AC5EB">
      <w:pPr>
        <w:ind w:right="753"/>
        <w:jc w:val="left"/>
        <w:rPr>
          <w:rFonts w:ascii="宋体" w:hAnsi="宋体" w:eastAsia="宋体" w:cs="宋体"/>
          <w:sz w:val="28"/>
          <w:szCs w:val="28"/>
        </w:rPr>
      </w:pPr>
    </w:p>
    <w:p w14:paraId="59BB3F58">
      <w:pPr>
        <w:ind w:right="753"/>
        <w:jc w:val="left"/>
        <w:rPr>
          <w:rFonts w:ascii="宋体" w:hAnsi="宋体" w:eastAsia="宋体" w:cs="宋体"/>
          <w:sz w:val="28"/>
          <w:szCs w:val="28"/>
        </w:rPr>
      </w:pPr>
      <w:r>
        <w:rPr>
          <w:rFonts w:hint="eastAsia" w:ascii="宋体" w:hAnsi="宋体" w:eastAsia="宋体" w:cs="宋体"/>
          <w:sz w:val="28"/>
          <w:szCs w:val="28"/>
        </w:rPr>
        <w:t>比选申请人：（盖章）</w:t>
      </w:r>
    </w:p>
    <w:p w14:paraId="69440BC2">
      <w:pPr>
        <w:ind w:right="753"/>
        <w:jc w:val="left"/>
        <w:rPr>
          <w:rFonts w:ascii="宋体" w:hAnsi="宋体" w:eastAsia="宋体" w:cs="宋体"/>
          <w:sz w:val="28"/>
          <w:szCs w:val="28"/>
        </w:rPr>
      </w:pPr>
    </w:p>
    <w:p w14:paraId="247B3655">
      <w:pPr>
        <w:ind w:right="753"/>
        <w:jc w:val="left"/>
        <w:rPr>
          <w:rFonts w:ascii="宋体" w:hAnsi="宋体" w:eastAsia="宋体" w:cs="宋体"/>
          <w:sz w:val="28"/>
          <w:szCs w:val="28"/>
        </w:rPr>
      </w:pPr>
      <w:r>
        <w:rPr>
          <w:rFonts w:hint="eastAsia" w:ascii="宋体" w:hAnsi="宋体" w:eastAsia="宋体" w:cs="宋体"/>
          <w:sz w:val="28"/>
          <w:szCs w:val="28"/>
        </w:rPr>
        <w:t>法定代表人：（签字、盖章）</w:t>
      </w:r>
    </w:p>
    <w:p w14:paraId="04DA8DBE">
      <w:pPr>
        <w:ind w:right="753"/>
        <w:jc w:val="left"/>
        <w:rPr>
          <w:rFonts w:ascii="宋体" w:hAnsi="宋体" w:eastAsia="宋体" w:cs="宋体"/>
          <w:sz w:val="28"/>
          <w:szCs w:val="28"/>
        </w:rPr>
      </w:pPr>
      <w:r>
        <w:rPr>
          <w:rFonts w:hint="eastAsia" w:ascii="宋体" w:hAnsi="宋体" w:eastAsia="宋体" w:cs="宋体"/>
          <w:sz w:val="28"/>
          <w:szCs w:val="28"/>
        </w:rPr>
        <w:t xml:space="preserve">日期： </w:t>
      </w:r>
      <w:bookmarkStart w:id="233" w:name="_Toc6110"/>
      <w:bookmarkStart w:id="234" w:name="_Toc333307132"/>
      <w:r>
        <w:rPr>
          <w:rFonts w:hint="eastAsia" w:ascii="宋体" w:hAnsi="宋体" w:eastAsia="宋体" w:cs="宋体"/>
          <w:sz w:val="28"/>
          <w:szCs w:val="28"/>
        </w:rPr>
        <w:t xml:space="preserve">   年</w:t>
      </w:r>
      <w:bookmarkEnd w:id="233"/>
      <w:bookmarkEnd w:id="234"/>
      <w:r>
        <w:rPr>
          <w:rFonts w:hint="eastAsia" w:ascii="宋体" w:hAnsi="宋体" w:eastAsia="宋体" w:cs="宋体"/>
          <w:sz w:val="28"/>
          <w:szCs w:val="28"/>
        </w:rPr>
        <w:t xml:space="preserve">    月    日</w:t>
      </w:r>
    </w:p>
    <w:p w14:paraId="23A0ACEE">
      <w:pPr>
        <w:jc w:val="left"/>
        <w:rPr>
          <w:rFonts w:ascii="宋体" w:hAnsi="宋体" w:eastAsia="宋体" w:cs="宋体"/>
          <w:szCs w:val="28"/>
        </w:rPr>
      </w:pPr>
    </w:p>
    <w:p w14:paraId="2FEA7F18">
      <w:pPr>
        <w:spacing w:line="520" w:lineRule="exact"/>
        <w:ind w:left="360"/>
        <w:rPr>
          <w:rFonts w:ascii="宋体" w:hAnsi="宋体"/>
        </w:rPr>
      </w:pPr>
      <w:r>
        <w:rPr>
          <w:rFonts w:ascii="宋体" w:hAnsi="宋体"/>
        </w:rPr>
        <w:br w:type="page"/>
      </w:r>
    </w:p>
    <w:p w14:paraId="36A40842">
      <w:pPr>
        <w:pStyle w:val="3"/>
        <w:rPr>
          <w:highlight w:val="none"/>
        </w:rPr>
      </w:pPr>
      <w:r>
        <w:t>5.</w:t>
      </w:r>
      <w:r>
        <w:rPr>
          <w:rFonts w:hint="eastAsia"/>
        </w:rPr>
        <w:t>授权代理人身份证明文件</w:t>
      </w:r>
      <w:r>
        <w:rPr>
          <w:rFonts w:hint="eastAsia"/>
          <w:highlight w:val="none"/>
        </w:rPr>
        <w:t>（</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r>
        <w:rPr>
          <w:rFonts w:hint="eastAsia"/>
          <w:highlight w:val="none"/>
        </w:rPr>
        <w:t>）</w:t>
      </w:r>
    </w:p>
    <w:p w14:paraId="6073562A">
      <w:pPr>
        <w:spacing w:line="520" w:lineRule="exact"/>
        <w:ind w:left="360"/>
        <w:rPr>
          <w:rFonts w:ascii="宋体" w:hAnsi="宋体"/>
        </w:rPr>
      </w:pPr>
    </w:p>
    <w:p w14:paraId="3F8842D7">
      <w:pPr>
        <w:spacing w:line="520" w:lineRule="exact"/>
        <w:ind w:left="360"/>
        <w:rPr>
          <w:rFonts w:ascii="宋体" w:hAnsi="宋体"/>
        </w:rPr>
      </w:pPr>
    </w:p>
    <w:p w14:paraId="68F35108">
      <w:pPr>
        <w:spacing w:line="520" w:lineRule="exact"/>
        <w:ind w:left="360"/>
        <w:rPr>
          <w:rFonts w:ascii="宋体" w:hAnsi="宋体"/>
        </w:rPr>
      </w:pPr>
    </w:p>
    <w:p w14:paraId="320FEEE8">
      <w:pPr>
        <w:spacing w:line="520" w:lineRule="exact"/>
        <w:ind w:left="360"/>
        <w:rPr>
          <w:rFonts w:hint="eastAsia" w:ascii="宋体" w:hAnsi="宋体"/>
        </w:rPr>
      </w:pPr>
      <w:r>
        <w:rPr>
          <w:rFonts w:ascii="宋体" w:hAnsi="宋体"/>
        </w:rPr>
        <w:br w:type="page"/>
      </w:r>
    </w:p>
    <w:p w14:paraId="0A8C5268">
      <w:pPr>
        <w:pStyle w:val="3"/>
        <w:rPr>
          <w:highlight w:val="none"/>
        </w:rPr>
      </w:pPr>
      <w:r>
        <w:rPr>
          <w:rFonts w:hint="eastAsia"/>
        </w:rPr>
        <w:t>6.营业执照副本</w:t>
      </w:r>
      <w:r>
        <w:rPr>
          <w:rFonts w:hint="eastAsia"/>
          <w:highlight w:val="none"/>
        </w:rPr>
        <w:t>（</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r>
        <w:rPr>
          <w:rFonts w:hint="eastAsia"/>
          <w:highlight w:val="none"/>
        </w:rPr>
        <w:t>）</w:t>
      </w:r>
    </w:p>
    <w:p w14:paraId="6024E65A">
      <w:pPr>
        <w:spacing w:line="520" w:lineRule="exact"/>
        <w:ind w:left="360"/>
        <w:rPr>
          <w:rFonts w:ascii="宋体" w:hAnsi="宋体"/>
        </w:rPr>
      </w:pPr>
    </w:p>
    <w:p w14:paraId="0CB1717E">
      <w:pPr>
        <w:spacing w:line="520" w:lineRule="exact"/>
        <w:ind w:left="360"/>
        <w:rPr>
          <w:rFonts w:ascii="宋体" w:hAnsi="宋体"/>
        </w:rPr>
      </w:pPr>
    </w:p>
    <w:p w14:paraId="49CFF2B7">
      <w:pPr>
        <w:spacing w:line="520" w:lineRule="exact"/>
        <w:ind w:left="360"/>
        <w:rPr>
          <w:rFonts w:ascii="宋体" w:hAnsi="宋体"/>
        </w:rPr>
      </w:pPr>
    </w:p>
    <w:p w14:paraId="5D05B863">
      <w:pPr>
        <w:spacing w:line="520" w:lineRule="exact"/>
        <w:ind w:left="360"/>
        <w:rPr>
          <w:rFonts w:ascii="宋体" w:hAnsi="宋体"/>
        </w:rPr>
      </w:pPr>
      <w:r>
        <w:rPr>
          <w:rFonts w:ascii="宋体" w:hAnsi="宋体"/>
        </w:rPr>
        <w:br w:type="page"/>
      </w:r>
    </w:p>
    <w:p w14:paraId="37A8115D">
      <w:pPr>
        <w:pStyle w:val="3"/>
        <w:rPr>
          <w:highlight w:val="none"/>
        </w:rPr>
      </w:pPr>
      <w:r>
        <w:rPr>
          <w:highlight w:val="none"/>
        </w:rPr>
        <w:t>7.税务登记证</w:t>
      </w:r>
      <w:r>
        <w:rPr>
          <w:rFonts w:hint="eastAsia"/>
          <w:highlight w:val="none"/>
          <w:lang w:eastAsia="zh-CN"/>
        </w:rPr>
        <w:t>、</w:t>
      </w:r>
      <w:r>
        <w:rPr>
          <w:rFonts w:hint="eastAsia"/>
          <w:highlight w:val="none"/>
        </w:rPr>
        <w:t>组织机构代码</w:t>
      </w:r>
      <w:r>
        <w:rPr>
          <w:rFonts w:hint="eastAsia"/>
          <w:highlight w:val="none"/>
          <w:lang w:eastAsia="zh-CN"/>
        </w:rPr>
        <w:t>证</w:t>
      </w:r>
      <w:r>
        <w:rPr>
          <w:highlight w:val="none"/>
        </w:rPr>
        <w:t>（</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r>
        <w:rPr>
          <w:rFonts w:hint="eastAsia" w:ascii="Times New Roman" w:hAnsi="Times New Roman" w:eastAsia="宋体" w:cs="Times New Roman"/>
          <w:kern w:val="0"/>
          <w:sz w:val="28"/>
          <w:szCs w:val="20"/>
        </w:rPr>
        <w:t>, 如已办理三证合一则不需提供</w:t>
      </w:r>
      <w:r>
        <w:rPr>
          <w:highlight w:val="none"/>
        </w:rPr>
        <w:t>）</w:t>
      </w:r>
    </w:p>
    <w:p w14:paraId="2734F738">
      <w:pPr>
        <w:spacing w:line="520" w:lineRule="exact"/>
        <w:ind w:right="753"/>
        <w:rPr>
          <w:rFonts w:ascii="宋体" w:hAnsi="宋体" w:cs="宋体"/>
          <w:b/>
          <w:sz w:val="32"/>
          <w:szCs w:val="32"/>
        </w:rPr>
      </w:pPr>
    </w:p>
    <w:p w14:paraId="44813E63">
      <w:pPr>
        <w:spacing w:line="520" w:lineRule="exact"/>
        <w:ind w:right="753"/>
        <w:rPr>
          <w:rFonts w:ascii="宋体" w:hAnsi="宋体" w:cs="宋体"/>
          <w:b/>
          <w:sz w:val="32"/>
          <w:szCs w:val="32"/>
        </w:rPr>
      </w:pPr>
    </w:p>
    <w:p w14:paraId="3E1DD584">
      <w:pPr>
        <w:spacing w:line="520" w:lineRule="exact"/>
        <w:ind w:right="753"/>
        <w:rPr>
          <w:rFonts w:ascii="宋体" w:hAnsi="宋体" w:cs="宋体"/>
          <w:b/>
          <w:sz w:val="32"/>
          <w:szCs w:val="32"/>
        </w:rPr>
      </w:pPr>
    </w:p>
    <w:p w14:paraId="518EB677">
      <w:pPr>
        <w:spacing w:line="520" w:lineRule="exact"/>
        <w:ind w:right="753"/>
        <w:rPr>
          <w:rFonts w:ascii="宋体" w:hAnsi="宋体" w:cs="宋体"/>
          <w:b/>
          <w:sz w:val="32"/>
          <w:szCs w:val="32"/>
        </w:rPr>
      </w:pPr>
      <w:r>
        <w:rPr>
          <w:rFonts w:ascii="宋体" w:hAnsi="宋体" w:cs="宋体"/>
          <w:b/>
          <w:sz w:val="32"/>
          <w:szCs w:val="32"/>
        </w:rPr>
        <w:br w:type="page"/>
      </w:r>
    </w:p>
    <w:p w14:paraId="07DF9EFE">
      <w:pPr>
        <w:pStyle w:val="3"/>
        <w:numPr>
          <w:ilvl w:val="0"/>
          <w:numId w:val="7"/>
        </w:numPr>
        <w:bidi w:val="0"/>
        <w:rPr>
          <w:rFonts w:hint="eastAsia"/>
          <w:lang w:val="en-US" w:eastAsia="zh-CN"/>
        </w:rPr>
      </w:pPr>
      <w:bookmarkStart w:id="235" w:name="_Toc86155551"/>
      <w:r>
        <w:rPr>
          <w:rFonts w:hint="eastAsia"/>
          <w:lang w:val="en-US" w:eastAsia="zh-CN"/>
        </w:rPr>
        <w:t>项目负责人相关证明材料</w:t>
      </w:r>
      <w:bookmarkEnd w:id="235"/>
    </w:p>
    <w:p w14:paraId="64EAFAA4">
      <w:pPr>
        <w:bidi w:val="0"/>
        <w:rPr>
          <w:rFonts w:hint="eastAsia"/>
          <w:lang w:val="en-US" w:eastAsia="zh-CN"/>
        </w:rPr>
      </w:pPr>
    </w:p>
    <w:p w14:paraId="628AA498">
      <w:pPr>
        <w:bidi w:val="0"/>
        <w:rPr>
          <w:rFonts w:hint="eastAsia"/>
          <w:lang w:val="en-US" w:eastAsia="zh-CN"/>
        </w:rPr>
      </w:pPr>
    </w:p>
    <w:p w14:paraId="4874F56F">
      <w:pPr>
        <w:bidi w:val="0"/>
        <w:rPr>
          <w:rFonts w:hint="eastAsia"/>
          <w:lang w:val="en-US" w:eastAsia="zh-CN"/>
        </w:rPr>
      </w:pPr>
    </w:p>
    <w:p w14:paraId="795F7C7A">
      <w:pPr>
        <w:bidi w:val="0"/>
        <w:rPr>
          <w:rFonts w:hint="eastAsia"/>
          <w:lang w:val="en-US" w:eastAsia="zh-CN"/>
        </w:rPr>
      </w:pPr>
    </w:p>
    <w:p w14:paraId="6D592B09">
      <w:pPr>
        <w:bidi w:val="0"/>
        <w:rPr>
          <w:rFonts w:hint="eastAsia"/>
          <w:lang w:val="en-US" w:eastAsia="zh-CN"/>
        </w:rPr>
      </w:pPr>
    </w:p>
    <w:p w14:paraId="1094648D">
      <w:pPr>
        <w:bidi w:val="0"/>
        <w:rPr>
          <w:rFonts w:hint="eastAsia"/>
          <w:lang w:val="en-US" w:eastAsia="zh-CN"/>
        </w:rPr>
      </w:pPr>
    </w:p>
    <w:p w14:paraId="33DDF1FB">
      <w:pPr>
        <w:bidi w:val="0"/>
        <w:rPr>
          <w:rFonts w:hint="eastAsia"/>
          <w:lang w:val="en-US" w:eastAsia="zh-CN"/>
        </w:rPr>
      </w:pPr>
    </w:p>
    <w:p w14:paraId="1B3172D4">
      <w:pPr>
        <w:bidi w:val="0"/>
        <w:rPr>
          <w:rFonts w:hint="eastAsia"/>
          <w:lang w:val="en-US" w:eastAsia="zh-CN"/>
        </w:rPr>
      </w:pPr>
    </w:p>
    <w:p w14:paraId="72DAE055">
      <w:pPr>
        <w:bidi w:val="0"/>
        <w:rPr>
          <w:rFonts w:hint="eastAsia"/>
          <w:lang w:val="en-US" w:eastAsia="zh-CN"/>
        </w:rPr>
      </w:pPr>
    </w:p>
    <w:p w14:paraId="5DF19D0D">
      <w:pPr>
        <w:bidi w:val="0"/>
        <w:rPr>
          <w:rFonts w:hint="eastAsia"/>
          <w:lang w:val="en-US" w:eastAsia="zh-CN"/>
        </w:rPr>
      </w:pPr>
    </w:p>
    <w:p w14:paraId="35B1E3E8">
      <w:pPr>
        <w:bidi w:val="0"/>
        <w:rPr>
          <w:rFonts w:hint="eastAsia"/>
          <w:lang w:val="en-US" w:eastAsia="zh-CN"/>
        </w:rPr>
      </w:pPr>
    </w:p>
    <w:p w14:paraId="57FD8BB0">
      <w:pPr>
        <w:bidi w:val="0"/>
        <w:rPr>
          <w:rFonts w:hint="eastAsia"/>
          <w:lang w:val="en-US" w:eastAsia="zh-CN"/>
        </w:rPr>
      </w:pPr>
    </w:p>
    <w:p w14:paraId="0BB85C6E">
      <w:pPr>
        <w:bidi w:val="0"/>
        <w:rPr>
          <w:rFonts w:hint="eastAsia"/>
          <w:lang w:val="en-US" w:eastAsia="zh-CN"/>
        </w:rPr>
      </w:pPr>
    </w:p>
    <w:p w14:paraId="39F1D20F">
      <w:pPr>
        <w:bidi w:val="0"/>
        <w:rPr>
          <w:rFonts w:hint="eastAsia"/>
          <w:lang w:val="en-US" w:eastAsia="zh-CN"/>
        </w:rPr>
      </w:pPr>
    </w:p>
    <w:p w14:paraId="28C0CA5C">
      <w:pPr>
        <w:bidi w:val="0"/>
        <w:rPr>
          <w:rFonts w:hint="eastAsia"/>
          <w:lang w:val="en-US" w:eastAsia="zh-CN"/>
        </w:rPr>
      </w:pPr>
    </w:p>
    <w:p w14:paraId="0560224B">
      <w:pPr>
        <w:bidi w:val="0"/>
        <w:rPr>
          <w:rFonts w:hint="eastAsia"/>
          <w:lang w:val="en-US" w:eastAsia="zh-CN"/>
        </w:rPr>
      </w:pPr>
    </w:p>
    <w:p w14:paraId="5F30C752">
      <w:pPr>
        <w:bidi w:val="0"/>
        <w:rPr>
          <w:rFonts w:hint="eastAsia"/>
          <w:lang w:val="en-US" w:eastAsia="zh-CN"/>
        </w:rPr>
      </w:pPr>
    </w:p>
    <w:p w14:paraId="3EF5739E">
      <w:pPr>
        <w:bidi w:val="0"/>
        <w:rPr>
          <w:rFonts w:hint="eastAsia"/>
          <w:lang w:val="en-US" w:eastAsia="zh-CN"/>
        </w:rPr>
      </w:pPr>
    </w:p>
    <w:p w14:paraId="02AEE1FA">
      <w:pPr>
        <w:bidi w:val="0"/>
        <w:rPr>
          <w:rFonts w:hint="eastAsia"/>
          <w:lang w:val="en-US" w:eastAsia="zh-CN"/>
        </w:rPr>
      </w:pPr>
    </w:p>
    <w:p w14:paraId="147C3D6E">
      <w:pPr>
        <w:bidi w:val="0"/>
        <w:rPr>
          <w:rFonts w:hint="eastAsia"/>
          <w:lang w:val="en-US" w:eastAsia="zh-CN"/>
        </w:rPr>
      </w:pPr>
    </w:p>
    <w:p w14:paraId="7A88DFC2">
      <w:pPr>
        <w:bidi w:val="0"/>
        <w:rPr>
          <w:rFonts w:hint="eastAsia"/>
          <w:lang w:val="en-US" w:eastAsia="zh-CN"/>
        </w:rPr>
      </w:pPr>
    </w:p>
    <w:p w14:paraId="6AADCE36">
      <w:pPr>
        <w:bidi w:val="0"/>
        <w:rPr>
          <w:rFonts w:hint="eastAsia"/>
          <w:lang w:val="en-US" w:eastAsia="zh-CN"/>
        </w:rPr>
      </w:pPr>
    </w:p>
    <w:p w14:paraId="631B2A00">
      <w:pPr>
        <w:bidi w:val="0"/>
        <w:rPr>
          <w:rFonts w:hint="eastAsia"/>
          <w:lang w:val="en-US" w:eastAsia="zh-CN"/>
        </w:rPr>
      </w:pPr>
    </w:p>
    <w:p w14:paraId="1BDA908D">
      <w:pPr>
        <w:bidi w:val="0"/>
        <w:rPr>
          <w:rFonts w:hint="eastAsia"/>
          <w:lang w:val="en-US" w:eastAsia="zh-CN"/>
        </w:rPr>
      </w:pPr>
    </w:p>
    <w:p w14:paraId="60FBC5E6">
      <w:pPr>
        <w:bidi w:val="0"/>
        <w:rPr>
          <w:rFonts w:hint="eastAsia"/>
          <w:lang w:val="en-US" w:eastAsia="zh-CN"/>
        </w:rPr>
      </w:pPr>
    </w:p>
    <w:p w14:paraId="5895A603">
      <w:pPr>
        <w:rPr>
          <w:rFonts w:hint="eastAsia"/>
          <w:lang w:val="en-US" w:eastAsia="zh-CN"/>
        </w:rPr>
      </w:pPr>
    </w:p>
    <w:p w14:paraId="336265D6">
      <w:pPr>
        <w:pStyle w:val="2"/>
        <w:rPr>
          <w:rFonts w:hint="eastAsia"/>
          <w:lang w:val="en-US" w:eastAsia="zh-CN"/>
        </w:rPr>
      </w:pPr>
    </w:p>
    <w:p w14:paraId="28014297">
      <w:pPr>
        <w:bidi w:val="0"/>
        <w:rPr>
          <w:rFonts w:hint="eastAsia"/>
          <w:lang w:val="en-US" w:eastAsia="zh-CN"/>
        </w:rPr>
      </w:pPr>
    </w:p>
    <w:p w14:paraId="59FD4E09">
      <w:pPr>
        <w:bidi w:val="0"/>
        <w:rPr>
          <w:rFonts w:hint="eastAsia"/>
          <w:lang w:val="en-US" w:eastAsia="zh-CN"/>
        </w:rPr>
      </w:pPr>
    </w:p>
    <w:p w14:paraId="2C89CB0F">
      <w:pPr>
        <w:pStyle w:val="3"/>
        <w:bidi w:val="0"/>
        <w:rPr>
          <w:rFonts w:hint="eastAsia"/>
        </w:rPr>
      </w:pPr>
      <w:r>
        <w:rPr>
          <w:rFonts w:hint="eastAsia"/>
          <w:lang w:val="en-US" w:eastAsia="zh-CN"/>
        </w:rPr>
        <w:t>9.</w:t>
      </w:r>
      <w:r>
        <w:rPr>
          <w:rFonts w:hint="eastAsia"/>
          <w:lang w:eastAsia="zh-CN"/>
        </w:rPr>
        <w:t>联合体协议书（如有）</w:t>
      </w:r>
    </w:p>
    <w:p w14:paraId="3134E02B">
      <w:pPr>
        <w:numPr>
          <w:ilvl w:val="0"/>
          <w:numId w:val="0"/>
        </w:numPr>
        <w:spacing w:line="520" w:lineRule="exact"/>
        <w:ind w:right="753" w:rightChars="0"/>
        <w:rPr>
          <w:rFonts w:hint="eastAsia" w:ascii="Times New Roman" w:hAnsi="Times New Roman" w:eastAsia="宋体" w:cs="Times New Roman"/>
          <w:kern w:val="0"/>
          <w:sz w:val="28"/>
          <w:szCs w:val="20"/>
        </w:rPr>
      </w:pPr>
    </w:p>
    <w:p w14:paraId="1F414B84">
      <w:pPr>
        <w:numPr>
          <w:ilvl w:val="0"/>
          <w:numId w:val="0"/>
        </w:numPr>
        <w:spacing w:line="520" w:lineRule="exact"/>
        <w:ind w:right="753" w:rightChars="0"/>
        <w:rPr>
          <w:rFonts w:hint="eastAsia" w:ascii="Times New Roman" w:hAnsi="Times New Roman" w:eastAsia="宋体" w:cs="Times New Roman"/>
          <w:kern w:val="0"/>
          <w:sz w:val="28"/>
          <w:szCs w:val="20"/>
        </w:rPr>
      </w:pPr>
    </w:p>
    <w:p w14:paraId="5D1E452F">
      <w:pPr>
        <w:numPr>
          <w:ilvl w:val="0"/>
          <w:numId w:val="0"/>
        </w:numPr>
        <w:spacing w:line="520" w:lineRule="exact"/>
        <w:ind w:right="753" w:rightChars="0"/>
        <w:rPr>
          <w:rFonts w:hint="eastAsia" w:ascii="Times New Roman" w:hAnsi="Times New Roman" w:eastAsia="宋体" w:cs="Times New Roman"/>
          <w:kern w:val="0"/>
          <w:sz w:val="28"/>
          <w:szCs w:val="20"/>
        </w:rPr>
      </w:pPr>
    </w:p>
    <w:p w14:paraId="60352010">
      <w:pPr>
        <w:numPr>
          <w:ilvl w:val="0"/>
          <w:numId w:val="0"/>
        </w:numPr>
        <w:spacing w:line="520" w:lineRule="exact"/>
        <w:ind w:right="753" w:rightChars="0"/>
        <w:rPr>
          <w:rFonts w:hint="eastAsia" w:ascii="Times New Roman" w:hAnsi="Times New Roman" w:eastAsia="宋体" w:cs="Times New Roman"/>
          <w:kern w:val="0"/>
          <w:sz w:val="28"/>
          <w:szCs w:val="20"/>
        </w:rPr>
      </w:pPr>
    </w:p>
    <w:p w14:paraId="2976D63E">
      <w:pPr>
        <w:numPr>
          <w:ilvl w:val="0"/>
          <w:numId w:val="0"/>
        </w:numPr>
        <w:spacing w:line="520" w:lineRule="exact"/>
        <w:ind w:right="753" w:rightChars="0"/>
        <w:rPr>
          <w:rFonts w:hint="eastAsia" w:ascii="Times New Roman" w:hAnsi="Times New Roman" w:eastAsia="宋体" w:cs="Times New Roman"/>
          <w:kern w:val="0"/>
          <w:sz w:val="28"/>
          <w:szCs w:val="20"/>
        </w:rPr>
      </w:pPr>
    </w:p>
    <w:p w14:paraId="1B212D37">
      <w:pPr>
        <w:numPr>
          <w:ilvl w:val="0"/>
          <w:numId w:val="0"/>
        </w:numPr>
        <w:spacing w:line="520" w:lineRule="exact"/>
        <w:ind w:right="753" w:rightChars="0"/>
        <w:rPr>
          <w:rFonts w:hint="eastAsia" w:ascii="Times New Roman" w:hAnsi="Times New Roman" w:eastAsia="宋体" w:cs="Times New Roman"/>
          <w:kern w:val="0"/>
          <w:sz w:val="28"/>
          <w:szCs w:val="20"/>
        </w:rPr>
      </w:pPr>
    </w:p>
    <w:p w14:paraId="677E7859">
      <w:pPr>
        <w:numPr>
          <w:ilvl w:val="0"/>
          <w:numId w:val="0"/>
        </w:numPr>
        <w:spacing w:line="520" w:lineRule="exact"/>
        <w:ind w:right="753" w:rightChars="0"/>
        <w:rPr>
          <w:rFonts w:hint="eastAsia" w:ascii="Times New Roman" w:hAnsi="Times New Roman" w:eastAsia="宋体" w:cs="Times New Roman"/>
          <w:kern w:val="0"/>
          <w:sz w:val="28"/>
          <w:szCs w:val="20"/>
        </w:rPr>
      </w:pPr>
    </w:p>
    <w:p w14:paraId="2B0B36E9">
      <w:pPr>
        <w:numPr>
          <w:ilvl w:val="0"/>
          <w:numId w:val="0"/>
        </w:numPr>
        <w:spacing w:line="520" w:lineRule="exact"/>
        <w:ind w:right="753" w:rightChars="0"/>
        <w:rPr>
          <w:rFonts w:hint="eastAsia" w:ascii="Times New Roman" w:hAnsi="Times New Roman" w:eastAsia="宋体" w:cs="Times New Roman"/>
          <w:kern w:val="0"/>
          <w:sz w:val="28"/>
          <w:szCs w:val="20"/>
        </w:rPr>
      </w:pPr>
    </w:p>
    <w:p w14:paraId="74964AC4">
      <w:pPr>
        <w:numPr>
          <w:ilvl w:val="0"/>
          <w:numId w:val="0"/>
        </w:numPr>
        <w:spacing w:line="520" w:lineRule="exact"/>
        <w:ind w:right="753" w:rightChars="0"/>
        <w:rPr>
          <w:rFonts w:hint="eastAsia" w:ascii="Times New Roman" w:hAnsi="Times New Roman" w:eastAsia="宋体" w:cs="Times New Roman"/>
          <w:kern w:val="0"/>
          <w:sz w:val="28"/>
          <w:szCs w:val="20"/>
        </w:rPr>
      </w:pPr>
    </w:p>
    <w:p w14:paraId="62B50075">
      <w:pPr>
        <w:numPr>
          <w:ilvl w:val="0"/>
          <w:numId w:val="0"/>
        </w:numPr>
        <w:spacing w:line="520" w:lineRule="exact"/>
        <w:ind w:right="753" w:rightChars="0"/>
        <w:rPr>
          <w:rFonts w:hint="eastAsia" w:ascii="Times New Roman" w:hAnsi="Times New Roman" w:eastAsia="宋体" w:cs="Times New Roman"/>
          <w:kern w:val="0"/>
          <w:sz w:val="28"/>
          <w:szCs w:val="20"/>
        </w:rPr>
      </w:pPr>
    </w:p>
    <w:p w14:paraId="4CF7E464">
      <w:pPr>
        <w:numPr>
          <w:ilvl w:val="0"/>
          <w:numId w:val="0"/>
        </w:numPr>
        <w:spacing w:line="520" w:lineRule="exact"/>
        <w:ind w:right="753" w:rightChars="0"/>
        <w:rPr>
          <w:rFonts w:hint="eastAsia" w:ascii="Times New Roman" w:hAnsi="Times New Roman" w:eastAsia="宋体" w:cs="Times New Roman"/>
          <w:kern w:val="0"/>
          <w:sz w:val="28"/>
          <w:szCs w:val="20"/>
        </w:rPr>
      </w:pPr>
    </w:p>
    <w:p w14:paraId="480E6A1F">
      <w:pPr>
        <w:numPr>
          <w:ilvl w:val="0"/>
          <w:numId w:val="0"/>
        </w:numPr>
        <w:spacing w:line="520" w:lineRule="exact"/>
        <w:ind w:right="753" w:rightChars="0"/>
        <w:rPr>
          <w:rFonts w:hint="eastAsia" w:ascii="Times New Roman" w:hAnsi="Times New Roman" w:eastAsia="宋体" w:cs="Times New Roman"/>
          <w:kern w:val="0"/>
          <w:sz w:val="28"/>
          <w:szCs w:val="20"/>
        </w:rPr>
      </w:pPr>
    </w:p>
    <w:p w14:paraId="17AC7F63">
      <w:pPr>
        <w:numPr>
          <w:ilvl w:val="0"/>
          <w:numId w:val="0"/>
        </w:numPr>
        <w:spacing w:line="520" w:lineRule="exact"/>
        <w:ind w:right="753" w:rightChars="0"/>
        <w:rPr>
          <w:rFonts w:hint="eastAsia" w:ascii="Times New Roman" w:hAnsi="Times New Roman" w:eastAsia="宋体" w:cs="Times New Roman"/>
          <w:kern w:val="0"/>
          <w:sz w:val="28"/>
          <w:szCs w:val="20"/>
        </w:rPr>
      </w:pPr>
    </w:p>
    <w:p w14:paraId="2FE68480">
      <w:pPr>
        <w:numPr>
          <w:ilvl w:val="0"/>
          <w:numId w:val="0"/>
        </w:numPr>
        <w:spacing w:line="520" w:lineRule="exact"/>
        <w:ind w:right="753" w:rightChars="0"/>
        <w:rPr>
          <w:rFonts w:hint="eastAsia" w:ascii="Times New Roman" w:hAnsi="Times New Roman" w:eastAsia="宋体" w:cs="Times New Roman"/>
          <w:kern w:val="0"/>
          <w:sz w:val="28"/>
          <w:szCs w:val="20"/>
        </w:rPr>
      </w:pPr>
    </w:p>
    <w:p w14:paraId="5D9B2F40">
      <w:pPr>
        <w:numPr>
          <w:ilvl w:val="0"/>
          <w:numId w:val="0"/>
        </w:numPr>
        <w:spacing w:line="520" w:lineRule="exact"/>
        <w:ind w:right="753" w:rightChars="0"/>
        <w:rPr>
          <w:rFonts w:hint="eastAsia" w:ascii="Times New Roman" w:hAnsi="Times New Roman" w:eastAsia="宋体" w:cs="Times New Roman"/>
          <w:kern w:val="0"/>
          <w:sz w:val="28"/>
          <w:szCs w:val="20"/>
        </w:rPr>
      </w:pPr>
    </w:p>
    <w:p w14:paraId="4E3098A2">
      <w:pPr>
        <w:numPr>
          <w:ilvl w:val="0"/>
          <w:numId w:val="0"/>
        </w:numPr>
        <w:spacing w:line="520" w:lineRule="exact"/>
        <w:ind w:right="753" w:rightChars="0"/>
        <w:rPr>
          <w:rFonts w:hint="eastAsia" w:ascii="Times New Roman" w:hAnsi="Times New Roman" w:eastAsia="宋体" w:cs="Times New Roman"/>
          <w:kern w:val="0"/>
          <w:sz w:val="28"/>
          <w:szCs w:val="20"/>
        </w:rPr>
      </w:pPr>
    </w:p>
    <w:p w14:paraId="1EFEB07C">
      <w:pPr>
        <w:numPr>
          <w:ilvl w:val="0"/>
          <w:numId w:val="0"/>
        </w:numPr>
        <w:spacing w:line="520" w:lineRule="exact"/>
        <w:ind w:right="753" w:rightChars="0"/>
        <w:rPr>
          <w:rFonts w:hint="eastAsia" w:ascii="Times New Roman" w:hAnsi="Times New Roman" w:eastAsia="宋体" w:cs="Times New Roman"/>
          <w:kern w:val="0"/>
          <w:sz w:val="28"/>
          <w:szCs w:val="20"/>
        </w:rPr>
      </w:pPr>
    </w:p>
    <w:p w14:paraId="1B561122">
      <w:pPr>
        <w:numPr>
          <w:ilvl w:val="0"/>
          <w:numId w:val="0"/>
        </w:numPr>
        <w:spacing w:line="520" w:lineRule="exact"/>
        <w:ind w:right="753" w:rightChars="0"/>
        <w:rPr>
          <w:rFonts w:hint="eastAsia" w:ascii="Times New Roman" w:hAnsi="Times New Roman" w:eastAsia="宋体" w:cs="Times New Roman"/>
          <w:kern w:val="0"/>
          <w:sz w:val="28"/>
          <w:szCs w:val="20"/>
        </w:rPr>
      </w:pPr>
    </w:p>
    <w:p w14:paraId="154C6FDA">
      <w:pPr>
        <w:numPr>
          <w:ilvl w:val="0"/>
          <w:numId w:val="0"/>
        </w:numPr>
        <w:spacing w:line="520" w:lineRule="exact"/>
        <w:ind w:right="753" w:rightChars="0"/>
        <w:rPr>
          <w:rFonts w:hint="eastAsia" w:ascii="Times New Roman" w:hAnsi="Times New Roman" w:eastAsia="宋体" w:cs="Times New Roman"/>
          <w:kern w:val="0"/>
          <w:sz w:val="28"/>
          <w:szCs w:val="20"/>
        </w:rPr>
      </w:pPr>
    </w:p>
    <w:p w14:paraId="00DF1EE5">
      <w:pPr>
        <w:numPr>
          <w:ilvl w:val="0"/>
          <w:numId w:val="0"/>
        </w:numPr>
        <w:spacing w:line="520" w:lineRule="exact"/>
        <w:ind w:right="753" w:rightChars="0"/>
        <w:rPr>
          <w:rFonts w:hint="eastAsia" w:ascii="Times New Roman" w:hAnsi="Times New Roman" w:eastAsia="宋体" w:cs="Times New Roman"/>
          <w:kern w:val="0"/>
          <w:sz w:val="28"/>
          <w:szCs w:val="20"/>
        </w:rPr>
      </w:pPr>
    </w:p>
    <w:p w14:paraId="43E554FD">
      <w:pPr>
        <w:numPr>
          <w:ilvl w:val="0"/>
          <w:numId w:val="0"/>
        </w:numPr>
        <w:spacing w:line="520" w:lineRule="exact"/>
        <w:ind w:right="753" w:rightChars="0"/>
        <w:rPr>
          <w:rFonts w:hint="eastAsia" w:ascii="Times New Roman" w:hAnsi="Times New Roman" w:eastAsia="宋体" w:cs="Times New Roman"/>
          <w:kern w:val="0"/>
          <w:sz w:val="28"/>
          <w:szCs w:val="20"/>
        </w:rPr>
      </w:pPr>
    </w:p>
    <w:p w14:paraId="5E6C9FB8">
      <w:pPr>
        <w:numPr>
          <w:ilvl w:val="0"/>
          <w:numId w:val="0"/>
        </w:numPr>
        <w:spacing w:line="520" w:lineRule="exact"/>
        <w:ind w:right="753" w:rightChars="0"/>
        <w:rPr>
          <w:rFonts w:hint="eastAsia" w:ascii="Times New Roman" w:hAnsi="Times New Roman" w:eastAsia="宋体" w:cs="Times New Roman"/>
          <w:kern w:val="0"/>
          <w:sz w:val="28"/>
          <w:szCs w:val="20"/>
        </w:rPr>
      </w:pPr>
    </w:p>
    <w:p w14:paraId="46C93921">
      <w:pPr>
        <w:numPr>
          <w:ilvl w:val="0"/>
          <w:numId w:val="0"/>
        </w:numPr>
        <w:spacing w:line="520" w:lineRule="exact"/>
        <w:ind w:right="753" w:rightChars="0"/>
        <w:rPr>
          <w:rFonts w:hint="eastAsia" w:ascii="Times New Roman" w:hAnsi="Times New Roman" w:eastAsia="宋体" w:cs="Times New Roman"/>
          <w:kern w:val="0"/>
          <w:sz w:val="28"/>
          <w:szCs w:val="20"/>
        </w:rPr>
      </w:pPr>
    </w:p>
    <w:p w14:paraId="0EE206A9">
      <w:pPr>
        <w:numPr>
          <w:ilvl w:val="0"/>
          <w:numId w:val="0"/>
        </w:numPr>
        <w:spacing w:line="520" w:lineRule="exact"/>
        <w:ind w:right="753" w:rightChars="0"/>
        <w:rPr>
          <w:rFonts w:hint="eastAsia" w:ascii="Times New Roman" w:hAnsi="Times New Roman" w:eastAsia="宋体" w:cs="Times New Roman"/>
          <w:kern w:val="0"/>
          <w:sz w:val="28"/>
          <w:szCs w:val="20"/>
        </w:rPr>
      </w:pPr>
    </w:p>
    <w:p w14:paraId="7E8EBCD6">
      <w:pPr>
        <w:spacing w:line="520" w:lineRule="exact"/>
        <w:ind w:right="753"/>
        <w:rPr>
          <w:rFonts w:ascii="宋体" w:hAnsi="宋体" w:cs="宋体"/>
          <w:b/>
          <w:sz w:val="32"/>
          <w:szCs w:val="32"/>
        </w:rPr>
      </w:pPr>
    </w:p>
    <w:p w14:paraId="6AE4EC32">
      <w:pPr>
        <w:spacing w:line="520" w:lineRule="exact"/>
        <w:ind w:right="753"/>
        <w:rPr>
          <w:rFonts w:ascii="宋体" w:hAnsi="宋体" w:cs="宋体"/>
          <w:b/>
          <w:sz w:val="32"/>
          <w:szCs w:val="32"/>
        </w:rPr>
      </w:pPr>
    </w:p>
    <w:p w14:paraId="5E91D706">
      <w:pPr>
        <w:spacing w:line="520" w:lineRule="exact"/>
        <w:ind w:right="753"/>
        <w:jc w:val="center"/>
        <w:rPr>
          <w:rFonts w:hint="eastAsia" w:ascii="宋体" w:hAnsi="宋体" w:cs="宋体"/>
          <w:sz w:val="32"/>
          <w:szCs w:val="32"/>
        </w:rPr>
      </w:pPr>
      <w:r>
        <w:rPr>
          <w:rFonts w:hint="eastAsia" w:ascii="宋体" w:hAnsi="宋体" w:cs="宋体"/>
          <w:sz w:val="32"/>
          <w:szCs w:val="32"/>
        </w:rPr>
        <w:t>（封面格式）</w:t>
      </w:r>
    </w:p>
    <w:p w14:paraId="01AEC8E2">
      <w:pPr>
        <w:spacing w:before="312" w:beforeLines="100" w:after="312" w:afterLines="100"/>
        <w:ind w:right="754"/>
        <w:jc w:val="center"/>
        <w:rPr>
          <w:rFonts w:ascii="宋体" w:hAnsi="宋体" w:cs="宋体"/>
          <w:b/>
          <w:sz w:val="36"/>
          <w:szCs w:val="36"/>
        </w:rPr>
      </w:pPr>
      <w:r>
        <w:rPr>
          <w:rFonts w:hint="eastAsia" w:ascii="宋体" w:hAnsi="宋体" w:cs="宋体"/>
          <w:b/>
          <w:sz w:val="36"/>
          <w:szCs w:val="36"/>
          <w:lang w:eastAsia="zh-CN"/>
        </w:rPr>
        <w:t>南宁轨道交通集团有限责任公司</w:t>
      </w:r>
      <w:r>
        <w:rPr>
          <w:rFonts w:hint="eastAsia" w:ascii="宋体" w:hAnsi="宋体" w:cs="宋体"/>
          <w:b/>
          <w:sz w:val="36"/>
          <w:szCs w:val="36"/>
        </w:rPr>
        <w:t>《智慧公共交通出行数据</w:t>
      </w:r>
      <w:r>
        <w:rPr>
          <w:rFonts w:hint="eastAsia" w:ascii="宋体" w:hAnsi="宋体" w:cs="宋体"/>
          <w:b/>
          <w:sz w:val="36"/>
          <w:szCs w:val="36"/>
          <w:lang w:eastAsia="zh-CN"/>
        </w:rPr>
        <w:t>管理规范》地方标准编制项目</w:t>
      </w:r>
      <w:r>
        <w:rPr>
          <w:rFonts w:hint="eastAsia" w:ascii="宋体" w:hAnsi="宋体" w:cs="宋体"/>
          <w:b/>
          <w:sz w:val="36"/>
          <w:szCs w:val="36"/>
        </w:rPr>
        <w:t>比选申请文件</w:t>
      </w:r>
    </w:p>
    <w:p w14:paraId="47B39B80">
      <w:pPr>
        <w:pStyle w:val="5"/>
        <w:spacing w:before="312" w:beforeLines="100" w:after="312" w:afterLines="100" w:line="360" w:lineRule="auto"/>
        <w:ind w:right="754"/>
        <w:jc w:val="center"/>
        <w:rPr>
          <w:rFonts w:hint="eastAsia" w:ascii="宋体" w:hAnsi="宋体" w:eastAsia="宋体" w:cs="宋体"/>
          <w:sz w:val="36"/>
          <w:szCs w:val="36"/>
        </w:rPr>
      </w:pPr>
      <w:bookmarkStart w:id="236" w:name="_Toc28066"/>
      <w:r>
        <w:rPr>
          <w:rFonts w:hint="eastAsia" w:ascii="宋体" w:hAnsi="宋体" w:eastAsia="宋体" w:cs="宋体"/>
          <w:sz w:val="36"/>
          <w:szCs w:val="36"/>
        </w:rPr>
        <w:t>技术部分</w:t>
      </w:r>
      <w:bookmarkEnd w:id="236"/>
    </w:p>
    <w:p w14:paraId="758E02F1">
      <w:pPr>
        <w:spacing w:line="520" w:lineRule="exact"/>
        <w:ind w:firstLine="2249"/>
        <w:rPr>
          <w:rFonts w:ascii="宋体" w:hAnsi="宋体" w:cs="宋体"/>
          <w:b/>
          <w:sz w:val="32"/>
          <w:szCs w:val="32"/>
        </w:rPr>
      </w:pPr>
    </w:p>
    <w:p w14:paraId="5D7B7C81">
      <w:pPr>
        <w:spacing w:line="520" w:lineRule="exact"/>
        <w:ind w:right="753"/>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（正本/副本）</w:t>
      </w:r>
    </w:p>
    <w:p w14:paraId="260CA529">
      <w:pPr>
        <w:spacing w:line="520" w:lineRule="exact"/>
        <w:ind w:firstLine="2249"/>
        <w:rPr>
          <w:rFonts w:ascii="宋体" w:hAnsi="宋体" w:cs="宋体"/>
          <w:b/>
          <w:sz w:val="32"/>
          <w:szCs w:val="32"/>
        </w:rPr>
      </w:pPr>
    </w:p>
    <w:p w14:paraId="39F145B8">
      <w:pPr>
        <w:spacing w:line="520" w:lineRule="exact"/>
        <w:rPr>
          <w:rFonts w:hint="eastAsia" w:ascii="宋体" w:hAnsi="宋体" w:cs="宋体"/>
          <w:b/>
          <w:sz w:val="32"/>
          <w:szCs w:val="32"/>
        </w:rPr>
      </w:pPr>
    </w:p>
    <w:p w14:paraId="427EDC5A">
      <w:pPr>
        <w:spacing w:line="520" w:lineRule="exact"/>
        <w:ind w:firstLine="2249"/>
        <w:rPr>
          <w:rFonts w:ascii="宋体" w:hAnsi="宋体" w:cs="宋体"/>
          <w:b/>
          <w:sz w:val="32"/>
          <w:szCs w:val="32"/>
        </w:rPr>
      </w:pPr>
    </w:p>
    <w:p w14:paraId="08E729C1">
      <w:pPr>
        <w:spacing w:line="520" w:lineRule="exact"/>
        <w:ind w:right="753"/>
        <w:rPr>
          <w:rFonts w:ascii="宋体" w:hAnsi="宋体" w:cs="宋体"/>
          <w:sz w:val="28"/>
          <w:szCs w:val="28"/>
        </w:rPr>
      </w:pPr>
      <w:r>
        <w:rPr>
          <w:rFonts w:hint="eastAsia" w:ascii="宋体" w:hAnsi="宋体" w:cs="宋体"/>
          <w:sz w:val="28"/>
          <w:szCs w:val="28"/>
        </w:rPr>
        <w:t>比选申请人：                             （盖章）</w:t>
      </w:r>
    </w:p>
    <w:p w14:paraId="3C68EAC2">
      <w:pPr>
        <w:spacing w:line="520" w:lineRule="exact"/>
        <w:ind w:right="753"/>
        <w:rPr>
          <w:rFonts w:ascii="宋体" w:hAnsi="宋体" w:cs="宋体"/>
          <w:sz w:val="28"/>
          <w:szCs w:val="28"/>
        </w:rPr>
      </w:pPr>
      <w:r>
        <w:rPr>
          <w:rFonts w:hint="eastAsia" w:ascii="宋体" w:hAnsi="宋体" w:cs="宋体"/>
          <w:sz w:val="28"/>
          <w:szCs w:val="28"/>
        </w:rPr>
        <w:t>负责人或委托代理人：（签字或盖章）</w:t>
      </w:r>
    </w:p>
    <w:p w14:paraId="264AB7C6">
      <w:pPr>
        <w:spacing w:line="520" w:lineRule="exact"/>
        <w:ind w:right="753"/>
        <w:rPr>
          <w:rFonts w:ascii="宋体" w:hAnsi="宋体" w:cs="宋体"/>
          <w:sz w:val="28"/>
          <w:szCs w:val="28"/>
        </w:rPr>
      </w:pPr>
      <w:r>
        <w:rPr>
          <w:rFonts w:hint="eastAsia" w:ascii="宋体" w:hAnsi="宋体" w:cs="宋体"/>
          <w:sz w:val="28"/>
          <w:szCs w:val="28"/>
        </w:rPr>
        <w:t>电话/传真：</w:t>
      </w:r>
    </w:p>
    <w:p w14:paraId="47A91E9D">
      <w:pPr>
        <w:spacing w:line="520" w:lineRule="exact"/>
        <w:ind w:right="753"/>
        <w:rPr>
          <w:rFonts w:ascii="宋体" w:hAnsi="宋体" w:cs="宋体"/>
          <w:sz w:val="28"/>
          <w:szCs w:val="28"/>
        </w:rPr>
      </w:pPr>
      <w:r>
        <w:rPr>
          <w:rFonts w:hint="eastAsia" w:ascii="宋体" w:hAnsi="宋体" w:cs="宋体"/>
          <w:sz w:val="28"/>
          <w:szCs w:val="28"/>
        </w:rPr>
        <w:t>地址：</w:t>
      </w:r>
    </w:p>
    <w:p w14:paraId="726230BE">
      <w:pPr>
        <w:spacing w:line="520" w:lineRule="exact"/>
        <w:ind w:right="753"/>
        <w:rPr>
          <w:rFonts w:hint="eastAsia" w:ascii="宋体" w:hAnsi="宋体" w:cs="宋体"/>
          <w:sz w:val="28"/>
          <w:szCs w:val="28"/>
        </w:rPr>
      </w:pPr>
      <w:r>
        <w:rPr>
          <w:rFonts w:hint="eastAsia" w:ascii="宋体" w:hAnsi="宋体" w:cs="宋体"/>
          <w:sz w:val="28"/>
          <w:szCs w:val="28"/>
        </w:rPr>
        <w:t xml:space="preserve">      年    月    日</w:t>
      </w:r>
    </w:p>
    <w:p w14:paraId="1F1966D8">
      <w:pPr>
        <w:adjustRightInd w:val="0"/>
        <w:snapToGrid w:val="0"/>
        <w:spacing w:line="520" w:lineRule="exact"/>
        <w:jc w:val="center"/>
        <w:rPr>
          <w:rFonts w:ascii="Cambria" w:hAnsi="Cambria"/>
          <w:b/>
          <w:bCs/>
          <w:color w:val="000000"/>
          <w:sz w:val="32"/>
          <w:szCs w:val="32"/>
        </w:rPr>
      </w:pPr>
    </w:p>
    <w:p w14:paraId="242347C7">
      <w:pPr>
        <w:adjustRightInd w:val="0"/>
        <w:snapToGrid w:val="0"/>
        <w:spacing w:line="520" w:lineRule="exact"/>
        <w:jc w:val="center"/>
        <w:rPr>
          <w:rFonts w:ascii="Cambria" w:hAnsi="Cambria"/>
          <w:b/>
          <w:bCs/>
          <w:color w:val="000000"/>
          <w:sz w:val="32"/>
          <w:szCs w:val="32"/>
        </w:rPr>
      </w:pPr>
    </w:p>
    <w:p w14:paraId="46088EEC">
      <w:pPr>
        <w:adjustRightInd w:val="0"/>
        <w:snapToGrid w:val="0"/>
        <w:spacing w:line="520" w:lineRule="exact"/>
        <w:jc w:val="center"/>
        <w:rPr>
          <w:rFonts w:ascii="Cambria" w:hAnsi="Cambria"/>
          <w:b/>
          <w:bCs/>
          <w:color w:val="000000"/>
          <w:sz w:val="32"/>
          <w:szCs w:val="32"/>
        </w:rPr>
      </w:pPr>
    </w:p>
    <w:p w14:paraId="7FC1A6AA">
      <w:pPr>
        <w:tabs>
          <w:tab w:val="left" w:pos="826"/>
        </w:tabs>
        <w:ind w:firstLine="480"/>
        <w:rPr>
          <w:rFonts w:hint="eastAsia" w:cs="宋体"/>
          <w:b/>
          <w:color w:val="000000"/>
          <w:sz w:val="30"/>
          <w:szCs w:val="30"/>
        </w:rPr>
      </w:pPr>
      <w:r>
        <w:br w:type="page"/>
      </w:r>
    </w:p>
    <w:p w14:paraId="6FC92EDB">
      <w:pPr>
        <w:pStyle w:val="6"/>
        <w:numPr>
          <w:ilvl w:val="0"/>
          <w:numId w:val="0"/>
        </w:numPr>
        <w:rPr>
          <w:rFonts w:hint="eastAsia" w:ascii="宋体" w:hAnsi="宋体"/>
          <w:color w:val="auto"/>
          <w:sz w:val="28"/>
          <w:szCs w:val="28"/>
          <w:highlight w:val="none"/>
          <w:lang w:eastAsia="zh-CN"/>
        </w:rPr>
      </w:pPr>
      <w:bookmarkStart w:id="237" w:name="_Toc17280"/>
      <w:r>
        <w:rPr>
          <w:rFonts w:hint="eastAsia" w:ascii="宋体" w:hAnsi="宋体"/>
          <w:color w:val="auto"/>
          <w:sz w:val="28"/>
          <w:szCs w:val="28"/>
          <w:highlight w:val="none"/>
          <w:lang w:eastAsia="zh-CN"/>
        </w:rPr>
        <w:t>目录</w:t>
      </w:r>
      <w:bookmarkEnd w:id="237"/>
    </w:p>
    <w:p w14:paraId="1D0E3A50">
      <w:pPr>
        <w:rPr>
          <w:rFonts w:hint="eastAsia" w:ascii="宋体" w:hAnsi="宋体" w:eastAsia="宋体" w:cs="宋体"/>
          <w:sz w:val="21"/>
          <w:szCs w:val="21"/>
        </w:rPr>
      </w:pPr>
      <w:r>
        <w:rPr>
          <w:rFonts w:hint="eastAsia" w:ascii="宋体" w:hAnsi="宋体" w:eastAsia="宋体" w:cs="宋体"/>
          <w:sz w:val="21"/>
          <w:szCs w:val="21"/>
        </w:rPr>
        <w:t>1.比选申请人业绩清单</w:t>
      </w:r>
      <w:r>
        <w:rPr>
          <w:rFonts w:hint="eastAsia" w:ascii="宋体" w:hAnsi="宋体" w:eastAsia="宋体" w:cs="宋体"/>
          <w:sz w:val="21"/>
          <w:szCs w:val="21"/>
          <w:highlight w:val="none"/>
        </w:rPr>
        <w:t>（附合同关键页</w:t>
      </w:r>
      <w:r>
        <w:rPr>
          <w:rFonts w:hint="eastAsia" w:ascii="宋体" w:hAnsi="宋体" w:cs="宋体"/>
          <w:sz w:val="21"/>
          <w:szCs w:val="21"/>
          <w:highlight w:val="none"/>
          <w:lang w:val="en-US" w:eastAsia="zh-CN"/>
        </w:rPr>
        <w:t>原件扫描</w:t>
      </w:r>
      <w:r>
        <w:rPr>
          <w:rFonts w:hint="eastAsia" w:ascii="宋体" w:hAnsi="宋体" w:eastAsia="宋体" w:cs="宋体"/>
          <w:sz w:val="21"/>
          <w:szCs w:val="21"/>
          <w:highlight w:val="none"/>
        </w:rPr>
        <w:t>件加盖公章）</w:t>
      </w:r>
    </w:p>
    <w:p w14:paraId="4E96D05E">
      <w:pPr>
        <w:rPr>
          <w:rFonts w:hint="eastAsia" w:ascii="宋体" w:hAnsi="宋体" w:eastAsia="宋体" w:cs="宋体"/>
          <w:sz w:val="21"/>
          <w:szCs w:val="21"/>
        </w:rPr>
      </w:pPr>
      <w:r>
        <w:rPr>
          <w:rFonts w:hint="eastAsia" w:ascii="宋体" w:hAnsi="宋体" w:eastAsia="宋体" w:cs="宋体"/>
          <w:sz w:val="21"/>
          <w:szCs w:val="21"/>
        </w:rPr>
        <w:t>2.本项目拟投入人员组成表</w:t>
      </w:r>
    </w:p>
    <w:p w14:paraId="00130D6D">
      <w:pPr>
        <w:rPr>
          <w:rFonts w:hint="eastAsia" w:ascii="宋体" w:hAnsi="宋体" w:eastAsia="宋体" w:cs="宋体"/>
          <w:sz w:val="21"/>
          <w:szCs w:val="21"/>
        </w:rPr>
      </w:pPr>
      <w:r>
        <w:rPr>
          <w:rFonts w:hint="eastAsia" w:ascii="宋体" w:hAnsi="宋体" w:eastAsia="宋体" w:cs="宋体"/>
          <w:sz w:val="21"/>
          <w:szCs w:val="21"/>
        </w:rPr>
        <w:t>3.本项目工作的技术方案（由比选申请人自行编写）</w:t>
      </w:r>
    </w:p>
    <w:p w14:paraId="5BBB2C16">
      <w:pPr>
        <w:rPr>
          <w:rFonts w:hint="eastAsia" w:ascii="宋体" w:hAnsi="宋体" w:eastAsia="宋体" w:cs="宋体"/>
          <w:sz w:val="21"/>
          <w:szCs w:val="21"/>
        </w:rPr>
      </w:pPr>
      <w:r>
        <w:rPr>
          <w:rFonts w:hint="eastAsia" w:ascii="宋体" w:hAnsi="宋体" w:eastAsia="宋体" w:cs="宋体"/>
          <w:sz w:val="21"/>
          <w:szCs w:val="21"/>
        </w:rPr>
        <w:t>4.售后服务</w:t>
      </w:r>
    </w:p>
    <w:p w14:paraId="3FF31191">
      <w:pPr>
        <w:rPr>
          <w:rFonts w:hint="eastAsia" w:ascii="宋体" w:hAnsi="宋体" w:eastAsia="宋体" w:cs="宋体"/>
          <w:sz w:val="21"/>
          <w:szCs w:val="21"/>
        </w:rPr>
      </w:pPr>
      <w:r>
        <w:rPr>
          <w:rFonts w:hint="eastAsia" w:ascii="宋体" w:hAnsi="宋体" w:eastAsia="宋体" w:cs="宋体"/>
          <w:sz w:val="21"/>
          <w:szCs w:val="21"/>
        </w:rPr>
        <w:t>5.比选申请人认为有必要提供的其他材料</w:t>
      </w:r>
    </w:p>
    <w:p w14:paraId="4E8986ED">
      <w:pPr>
        <w:rPr>
          <w:rFonts w:hint="eastAsia" w:ascii="宋体" w:hAnsi="宋体" w:eastAsia="宋体" w:cs="宋体"/>
          <w:sz w:val="28"/>
          <w:szCs w:val="28"/>
        </w:rPr>
      </w:pPr>
    </w:p>
    <w:p w14:paraId="116E0687">
      <w:pPr>
        <w:rPr>
          <w:rFonts w:hint="eastAsia" w:ascii="宋体" w:hAnsi="宋体" w:eastAsia="宋体" w:cs="宋体"/>
          <w:sz w:val="28"/>
          <w:szCs w:val="28"/>
        </w:rPr>
      </w:pPr>
    </w:p>
    <w:p w14:paraId="24F2806F">
      <w:pPr>
        <w:rPr>
          <w:rFonts w:hint="eastAsia" w:ascii="宋体" w:hAnsi="宋体" w:eastAsia="宋体" w:cs="宋体"/>
          <w:sz w:val="28"/>
          <w:szCs w:val="28"/>
        </w:rPr>
      </w:pPr>
    </w:p>
    <w:p w14:paraId="37FB0AAE">
      <w:pPr>
        <w:rPr>
          <w:rFonts w:hint="eastAsia" w:ascii="宋体" w:hAnsi="宋体" w:eastAsia="宋体" w:cs="宋体"/>
          <w:sz w:val="28"/>
          <w:szCs w:val="28"/>
        </w:rPr>
      </w:pPr>
    </w:p>
    <w:p w14:paraId="54DEE0AD">
      <w:pPr>
        <w:rPr>
          <w:rFonts w:hint="eastAsia" w:ascii="宋体" w:hAnsi="宋体" w:eastAsia="宋体" w:cs="宋体"/>
          <w:sz w:val="28"/>
          <w:szCs w:val="28"/>
        </w:rPr>
      </w:pPr>
    </w:p>
    <w:p w14:paraId="3D6DC619">
      <w:pPr>
        <w:rPr>
          <w:rFonts w:hint="eastAsia" w:ascii="宋体" w:hAnsi="宋体" w:eastAsia="宋体" w:cs="宋体"/>
          <w:sz w:val="28"/>
          <w:szCs w:val="28"/>
        </w:rPr>
      </w:pPr>
    </w:p>
    <w:p w14:paraId="632C96D1">
      <w:pPr>
        <w:rPr>
          <w:rFonts w:hint="eastAsia" w:ascii="宋体" w:hAnsi="宋体" w:eastAsia="宋体" w:cs="宋体"/>
          <w:sz w:val="28"/>
          <w:szCs w:val="28"/>
        </w:rPr>
      </w:pPr>
    </w:p>
    <w:p w14:paraId="2FB35539">
      <w:pPr>
        <w:rPr>
          <w:rFonts w:hint="eastAsia" w:ascii="宋体" w:hAnsi="宋体" w:eastAsia="宋体" w:cs="宋体"/>
          <w:sz w:val="28"/>
          <w:szCs w:val="28"/>
        </w:rPr>
      </w:pPr>
    </w:p>
    <w:p w14:paraId="2F7B85B3">
      <w:pPr>
        <w:rPr>
          <w:rFonts w:hint="eastAsia" w:ascii="宋体" w:hAnsi="宋体" w:eastAsia="宋体" w:cs="宋体"/>
          <w:sz w:val="28"/>
          <w:szCs w:val="28"/>
        </w:rPr>
      </w:pPr>
    </w:p>
    <w:p w14:paraId="3C9FFD39">
      <w:pPr>
        <w:rPr>
          <w:rFonts w:hint="eastAsia" w:ascii="宋体" w:hAnsi="宋体" w:eastAsia="宋体" w:cs="宋体"/>
          <w:sz w:val="28"/>
          <w:szCs w:val="28"/>
        </w:rPr>
      </w:pPr>
    </w:p>
    <w:p w14:paraId="035601B5">
      <w:pPr>
        <w:rPr>
          <w:rFonts w:hint="eastAsia" w:ascii="宋体" w:hAnsi="宋体" w:eastAsia="宋体" w:cs="宋体"/>
          <w:sz w:val="28"/>
          <w:szCs w:val="28"/>
        </w:rPr>
      </w:pPr>
    </w:p>
    <w:p w14:paraId="75B24B2F">
      <w:pPr>
        <w:rPr>
          <w:rFonts w:hint="eastAsia" w:ascii="宋体" w:hAnsi="宋体" w:eastAsia="宋体" w:cs="宋体"/>
          <w:sz w:val="28"/>
          <w:szCs w:val="28"/>
        </w:rPr>
      </w:pPr>
    </w:p>
    <w:p w14:paraId="6598EEAC">
      <w:pPr>
        <w:rPr>
          <w:rFonts w:hint="eastAsia" w:ascii="宋体" w:hAnsi="宋体" w:eastAsia="宋体" w:cs="宋体"/>
          <w:sz w:val="28"/>
          <w:szCs w:val="28"/>
        </w:rPr>
      </w:pPr>
    </w:p>
    <w:p w14:paraId="30664CB0">
      <w:pPr>
        <w:rPr>
          <w:rFonts w:hint="eastAsia" w:ascii="宋体" w:hAnsi="宋体" w:eastAsia="宋体" w:cs="宋体"/>
          <w:sz w:val="28"/>
          <w:szCs w:val="28"/>
        </w:rPr>
      </w:pPr>
    </w:p>
    <w:p w14:paraId="3B81C3F1">
      <w:pPr>
        <w:pStyle w:val="3"/>
        <w:numPr>
          <w:ilvl w:val="0"/>
          <w:numId w:val="0"/>
        </w:numPr>
        <w:bidi w:val="0"/>
        <w:rPr>
          <w:rFonts w:hint="eastAsia"/>
        </w:rPr>
      </w:pPr>
      <w:r>
        <w:rPr>
          <w:rFonts w:hint="eastAsia"/>
          <w:lang w:val="en-US" w:eastAsia="zh-CN"/>
        </w:rPr>
        <w:t>1.</w:t>
      </w:r>
      <w:r>
        <w:rPr>
          <w:rFonts w:hint="eastAsia"/>
        </w:rPr>
        <w:t>比选申请人业绩清单</w:t>
      </w:r>
      <w:r>
        <w:rPr>
          <w:rFonts w:hint="eastAsia" w:ascii="宋体" w:hAnsi="宋体" w:eastAsia="宋体" w:cs="宋体"/>
          <w:sz w:val="28"/>
          <w:szCs w:val="28"/>
          <w:highlight w:val="none"/>
        </w:rPr>
        <w:t>（附合同关键页</w:t>
      </w:r>
      <w:r>
        <w:rPr>
          <w:rFonts w:hint="eastAsia" w:ascii="宋体" w:hAnsi="宋体" w:cs="宋体"/>
          <w:sz w:val="28"/>
          <w:szCs w:val="28"/>
          <w:highlight w:val="none"/>
          <w:lang w:val="en-US" w:eastAsia="zh-CN"/>
        </w:rPr>
        <w:t>原件扫描</w:t>
      </w:r>
      <w:r>
        <w:rPr>
          <w:rFonts w:hint="eastAsia" w:ascii="宋体" w:hAnsi="宋体" w:eastAsia="宋体" w:cs="宋体"/>
          <w:sz w:val="28"/>
          <w:szCs w:val="28"/>
          <w:highlight w:val="none"/>
        </w:rPr>
        <w:t>件加盖公章）</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081"/>
        <w:gridCol w:w="1782"/>
        <w:gridCol w:w="1837"/>
        <w:gridCol w:w="1850"/>
      </w:tblGrid>
      <w:tr w14:paraId="3BC0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84" w:type="dxa"/>
            <w:vAlign w:val="center"/>
          </w:tcPr>
          <w:p w14:paraId="47FBD586">
            <w:pPr>
              <w:keepNext w:val="0"/>
              <w:keepLines w:val="0"/>
              <w:suppressLineNumbers w:val="0"/>
              <w:spacing w:before="0" w:beforeAutospacing="0" w:after="0" w:afterAutospacing="0"/>
              <w:ind w:left="0" w:right="0"/>
              <w:jc w:val="center"/>
              <w:rPr>
                <w:rFonts w:hint="default" w:ascii="宋体" w:hAnsi="宋体" w:eastAsia="宋体" w:cs="宋体"/>
                <w:sz w:val="21"/>
                <w:szCs w:val="21"/>
              </w:rPr>
            </w:pPr>
            <w:r>
              <w:rPr>
                <w:rFonts w:hint="eastAsia" w:ascii="宋体" w:hAnsi="宋体" w:eastAsia="宋体" w:cs="宋体"/>
                <w:sz w:val="21"/>
                <w:szCs w:val="21"/>
              </w:rPr>
              <w:t>序号</w:t>
            </w:r>
          </w:p>
        </w:tc>
        <w:tc>
          <w:tcPr>
            <w:tcW w:w="2081" w:type="dxa"/>
            <w:vAlign w:val="center"/>
          </w:tcPr>
          <w:p w14:paraId="110E5224">
            <w:pPr>
              <w:keepNext w:val="0"/>
              <w:keepLines w:val="0"/>
              <w:suppressLineNumbers w:val="0"/>
              <w:spacing w:before="0" w:beforeAutospacing="0" w:after="0" w:afterAutospacing="0"/>
              <w:ind w:left="0" w:right="0"/>
              <w:jc w:val="center"/>
              <w:rPr>
                <w:rFonts w:hint="default" w:ascii="宋体" w:hAnsi="宋体" w:eastAsia="宋体" w:cs="宋体"/>
                <w:sz w:val="21"/>
                <w:szCs w:val="21"/>
              </w:rPr>
            </w:pPr>
            <w:r>
              <w:rPr>
                <w:rFonts w:hint="eastAsia" w:ascii="宋体" w:hAnsi="宋体" w:eastAsia="宋体" w:cs="宋体"/>
                <w:sz w:val="21"/>
                <w:szCs w:val="21"/>
              </w:rPr>
              <w:t>项目名称及建设地点</w:t>
            </w:r>
          </w:p>
        </w:tc>
        <w:tc>
          <w:tcPr>
            <w:tcW w:w="1782" w:type="dxa"/>
            <w:vAlign w:val="center"/>
          </w:tcPr>
          <w:p w14:paraId="4EE6B21D">
            <w:pPr>
              <w:keepNext w:val="0"/>
              <w:keepLines w:val="0"/>
              <w:suppressLineNumbers w:val="0"/>
              <w:spacing w:before="0" w:beforeAutospacing="0" w:after="0" w:afterAutospacing="0"/>
              <w:ind w:left="0" w:right="0"/>
              <w:jc w:val="center"/>
              <w:rPr>
                <w:rFonts w:hint="default" w:ascii="宋体" w:hAnsi="宋体" w:eastAsia="宋体" w:cs="宋体"/>
                <w:sz w:val="21"/>
                <w:szCs w:val="21"/>
              </w:rPr>
            </w:pPr>
            <w:r>
              <w:rPr>
                <w:rFonts w:hint="eastAsia" w:ascii="宋体" w:hAnsi="宋体" w:eastAsia="宋体" w:cs="宋体"/>
                <w:sz w:val="21"/>
                <w:szCs w:val="21"/>
              </w:rPr>
              <w:t>项目开始—完成时间</w:t>
            </w:r>
          </w:p>
        </w:tc>
        <w:tc>
          <w:tcPr>
            <w:tcW w:w="1837" w:type="dxa"/>
            <w:vAlign w:val="center"/>
          </w:tcPr>
          <w:p w14:paraId="5F7873A5">
            <w:pPr>
              <w:keepNext w:val="0"/>
              <w:keepLines w:val="0"/>
              <w:suppressLineNumbers w:val="0"/>
              <w:spacing w:before="0" w:beforeAutospacing="0" w:after="0" w:afterAutospacing="0"/>
              <w:ind w:left="0" w:right="0"/>
              <w:jc w:val="center"/>
              <w:rPr>
                <w:rFonts w:hint="default" w:ascii="宋体" w:hAnsi="宋体" w:eastAsia="宋体" w:cs="宋体"/>
                <w:sz w:val="21"/>
                <w:szCs w:val="21"/>
              </w:rPr>
            </w:pPr>
            <w:r>
              <w:rPr>
                <w:rFonts w:hint="eastAsia" w:ascii="宋体" w:hAnsi="宋体" w:eastAsia="宋体" w:cs="宋体"/>
                <w:sz w:val="21"/>
                <w:szCs w:val="21"/>
              </w:rPr>
              <w:t>项目完成质量描述</w:t>
            </w:r>
          </w:p>
        </w:tc>
        <w:tc>
          <w:tcPr>
            <w:tcW w:w="1850" w:type="dxa"/>
            <w:vAlign w:val="center"/>
          </w:tcPr>
          <w:p w14:paraId="687C0029">
            <w:pPr>
              <w:keepNext w:val="0"/>
              <w:keepLines w:val="0"/>
              <w:suppressLineNumbers w:val="0"/>
              <w:spacing w:before="0" w:beforeAutospacing="0" w:after="0" w:afterAutospacing="0"/>
              <w:ind w:left="0" w:right="0"/>
              <w:jc w:val="center"/>
              <w:rPr>
                <w:rFonts w:hint="default" w:ascii="宋体" w:hAnsi="宋体" w:eastAsia="宋体" w:cs="宋体"/>
                <w:sz w:val="21"/>
                <w:szCs w:val="21"/>
              </w:rPr>
            </w:pPr>
            <w:r>
              <w:rPr>
                <w:rFonts w:hint="eastAsia" w:ascii="宋体" w:hAnsi="宋体" w:eastAsia="宋体" w:cs="宋体"/>
                <w:sz w:val="21"/>
                <w:szCs w:val="21"/>
              </w:rPr>
              <w:t>项目是否通过专家审查</w:t>
            </w:r>
          </w:p>
        </w:tc>
      </w:tr>
      <w:tr w14:paraId="3185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6E866D55">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2081" w:type="dxa"/>
          </w:tcPr>
          <w:p w14:paraId="19D3355F">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782" w:type="dxa"/>
          </w:tcPr>
          <w:p w14:paraId="4F09542E">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37" w:type="dxa"/>
          </w:tcPr>
          <w:p w14:paraId="7A7374AC">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50" w:type="dxa"/>
          </w:tcPr>
          <w:p w14:paraId="4F8909A1">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r>
      <w:tr w14:paraId="1DF3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42AB7B30">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2081" w:type="dxa"/>
          </w:tcPr>
          <w:p w14:paraId="42160692">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782" w:type="dxa"/>
          </w:tcPr>
          <w:p w14:paraId="2B0254F3">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37" w:type="dxa"/>
          </w:tcPr>
          <w:p w14:paraId="42EA5C57">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50" w:type="dxa"/>
          </w:tcPr>
          <w:p w14:paraId="3344C91B">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r>
      <w:tr w14:paraId="6DB5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027B6FAB">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2081" w:type="dxa"/>
          </w:tcPr>
          <w:p w14:paraId="35C216A4">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782" w:type="dxa"/>
          </w:tcPr>
          <w:p w14:paraId="162F1977">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37" w:type="dxa"/>
          </w:tcPr>
          <w:p w14:paraId="110865F6">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50" w:type="dxa"/>
          </w:tcPr>
          <w:p w14:paraId="0379861D">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r>
      <w:tr w14:paraId="3DAA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52AC0134">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2081" w:type="dxa"/>
          </w:tcPr>
          <w:p w14:paraId="3871BFB0">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782" w:type="dxa"/>
          </w:tcPr>
          <w:p w14:paraId="5584D808">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37" w:type="dxa"/>
          </w:tcPr>
          <w:p w14:paraId="2E67C339">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50" w:type="dxa"/>
          </w:tcPr>
          <w:p w14:paraId="7137C924">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r>
      <w:tr w14:paraId="6F4A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2C2E0773">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2081" w:type="dxa"/>
          </w:tcPr>
          <w:p w14:paraId="3B091848">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782" w:type="dxa"/>
          </w:tcPr>
          <w:p w14:paraId="458DA1EA">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37" w:type="dxa"/>
          </w:tcPr>
          <w:p w14:paraId="38E23112">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50" w:type="dxa"/>
          </w:tcPr>
          <w:p w14:paraId="5F0D0D9A">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r>
      <w:tr w14:paraId="3B2F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075802AA">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2081" w:type="dxa"/>
          </w:tcPr>
          <w:p w14:paraId="409E5BAD">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782" w:type="dxa"/>
          </w:tcPr>
          <w:p w14:paraId="23583588">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37" w:type="dxa"/>
          </w:tcPr>
          <w:p w14:paraId="19655625">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50" w:type="dxa"/>
          </w:tcPr>
          <w:p w14:paraId="3FE0E8BD">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r>
      <w:tr w14:paraId="5465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0C8C535E">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2081" w:type="dxa"/>
          </w:tcPr>
          <w:p w14:paraId="055AF1E1">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782" w:type="dxa"/>
          </w:tcPr>
          <w:p w14:paraId="3821ABAA">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37" w:type="dxa"/>
          </w:tcPr>
          <w:p w14:paraId="0E35B27D">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c>
          <w:tcPr>
            <w:tcW w:w="1850" w:type="dxa"/>
          </w:tcPr>
          <w:p w14:paraId="7F5512F7">
            <w:pPr>
              <w:keepNext w:val="0"/>
              <w:keepLines w:val="0"/>
              <w:suppressLineNumbers w:val="0"/>
              <w:spacing w:before="0" w:beforeAutospacing="0" w:after="0" w:afterAutospacing="0" w:line="360" w:lineRule="auto"/>
              <w:ind w:left="0" w:right="565" w:rightChars="269"/>
              <w:jc w:val="left"/>
              <w:rPr>
                <w:rFonts w:hint="default" w:ascii="宋体" w:hAnsi="宋体" w:eastAsia="宋体" w:cs="宋体"/>
                <w:sz w:val="28"/>
                <w:szCs w:val="28"/>
              </w:rPr>
            </w:pPr>
          </w:p>
        </w:tc>
      </w:tr>
    </w:tbl>
    <w:p w14:paraId="77A6F186">
      <w:pPr>
        <w:spacing w:before="156" w:beforeLines="50"/>
        <w:rPr>
          <w:rFonts w:ascii="宋体" w:hAnsi="宋体"/>
          <w:color w:val="000000"/>
          <w:sz w:val="21"/>
          <w:szCs w:val="21"/>
        </w:rPr>
      </w:pPr>
      <w:r>
        <w:rPr>
          <w:rFonts w:hint="eastAsia" w:ascii="宋体" w:hAnsi="宋体"/>
          <w:color w:val="000000"/>
          <w:sz w:val="21"/>
          <w:szCs w:val="21"/>
        </w:rPr>
        <w:t>备注：</w:t>
      </w:r>
    </w:p>
    <w:p w14:paraId="70D7530D">
      <w:pPr>
        <w:numPr>
          <w:ilvl w:val="0"/>
          <w:numId w:val="8"/>
        </w:numPr>
        <w:ind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业绩表只需提供近</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年（</w:t>
      </w:r>
      <w:r>
        <w:rPr>
          <w:rFonts w:ascii="宋体" w:hAnsi="宋体"/>
          <w:color w:val="000000"/>
          <w:sz w:val="21"/>
          <w:szCs w:val="21"/>
          <w:highlight w:val="none"/>
        </w:rPr>
        <w:t>20</w:t>
      </w: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年</w:t>
      </w:r>
      <w:r>
        <w:rPr>
          <w:rFonts w:ascii="宋体" w:hAnsi="宋体"/>
          <w:color w:val="000000"/>
          <w:sz w:val="21"/>
          <w:szCs w:val="21"/>
          <w:highlight w:val="none"/>
        </w:rPr>
        <w:t>1</w:t>
      </w:r>
      <w:r>
        <w:rPr>
          <w:rFonts w:hint="eastAsia" w:ascii="宋体" w:hAnsi="宋体"/>
          <w:color w:val="000000"/>
          <w:sz w:val="21"/>
          <w:szCs w:val="21"/>
          <w:highlight w:val="none"/>
        </w:rPr>
        <w:t>月</w:t>
      </w:r>
      <w:r>
        <w:rPr>
          <w:rFonts w:ascii="宋体" w:hAnsi="宋体"/>
          <w:color w:val="000000"/>
          <w:sz w:val="21"/>
          <w:szCs w:val="21"/>
          <w:highlight w:val="none"/>
        </w:rPr>
        <w:t>1</w:t>
      </w:r>
      <w:r>
        <w:rPr>
          <w:rFonts w:hint="eastAsia" w:ascii="宋体" w:hAnsi="宋体"/>
          <w:color w:val="000000"/>
          <w:sz w:val="21"/>
          <w:szCs w:val="21"/>
          <w:highlight w:val="none"/>
        </w:rPr>
        <w:t>日</w:t>
      </w:r>
      <w:r>
        <w:rPr>
          <w:rFonts w:hint="eastAsia" w:ascii="宋体" w:hAnsi="宋体" w:cs="Times New Roman"/>
          <w:color w:val="000000"/>
          <w:sz w:val="21"/>
          <w:szCs w:val="21"/>
          <w:highlight w:val="none"/>
        </w:rPr>
        <w:t>至今）</w:t>
      </w:r>
      <w:r>
        <w:rPr>
          <w:rFonts w:hint="eastAsia" w:ascii="宋体" w:hAnsi="宋体" w:eastAsia="宋体" w:cs="Times New Roman"/>
          <w:color w:val="000000"/>
          <w:kern w:val="2"/>
          <w:sz w:val="21"/>
          <w:szCs w:val="21"/>
          <w:highlight w:val="none"/>
          <w:lang w:val="en-US" w:eastAsia="zh-CN" w:bidi="ar-SA"/>
        </w:rPr>
        <w:t>类似项目业绩，类似项目是指在中华人民共和国境内（不含香港、澳门及台湾地区）公共交通行业设计、研究、咨询服务项目，且单个项目金额≥20万的项目合同。</w:t>
      </w:r>
    </w:p>
    <w:p w14:paraId="30DC45B9">
      <w:pPr>
        <w:ind w:firstLine="420" w:firstLineChars="200"/>
        <w:rPr>
          <w:rFonts w:ascii="宋体" w:hAnsi="宋体"/>
          <w:color w:val="000000"/>
          <w:sz w:val="21"/>
          <w:szCs w:val="21"/>
        </w:rPr>
      </w:pPr>
      <w:r>
        <w:rPr>
          <w:rFonts w:hint="eastAsia" w:ascii="宋体" w:hAnsi="宋体"/>
          <w:color w:val="000000"/>
          <w:sz w:val="21"/>
          <w:szCs w:val="21"/>
        </w:rPr>
        <w:t>2.此表须附相应合同复印件（项目必须体现</w:t>
      </w:r>
      <w:r>
        <w:rPr>
          <w:rFonts w:hint="eastAsia" w:ascii="宋体" w:hAnsi="宋体" w:cs="宋体"/>
          <w:color w:val="000000"/>
          <w:sz w:val="21"/>
          <w:szCs w:val="21"/>
        </w:rPr>
        <w:t>合同双方名称、签订日期、合同金额、合同服务内容，除此外，涉及到商业秘密的内容可以隐去</w:t>
      </w:r>
      <w:r>
        <w:rPr>
          <w:rFonts w:hint="eastAsia" w:ascii="宋体" w:hAnsi="宋体"/>
          <w:color w:val="000000"/>
          <w:sz w:val="21"/>
          <w:szCs w:val="21"/>
        </w:rPr>
        <w:t>）证明材料。未附有效证明材料的业绩视为无效。</w:t>
      </w:r>
    </w:p>
    <w:p w14:paraId="02880C6E">
      <w:pPr>
        <w:rPr>
          <w:rFonts w:hint="eastAsia"/>
          <w:color w:val="000000"/>
          <w:sz w:val="24"/>
          <w:szCs w:val="24"/>
        </w:rPr>
      </w:pPr>
      <w:r>
        <w:rPr>
          <w:color w:val="000000"/>
          <w:sz w:val="24"/>
          <w:szCs w:val="24"/>
        </w:rPr>
        <w:br w:type="page"/>
      </w:r>
    </w:p>
    <w:p w14:paraId="54ADCD85">
      <w:pPr>
        <w:pStyle w:val="3"/>
        <w:bidi w:val="0"/>
        <w:rPr>
          <w:rFonts w:hint="eastAsia"/>
          <w:lang w:eastAsia="zh-CN"/>
        </w:rPr>
      </w:pPr>
      <w:r>
        <w:rPr>
          <w:rFonts w:hint="eastAsia"/>
          <w:lang w:val="en-US" w:eastAsia="zh-CN"/>
        </w:rPr>
        <w:t>2.</w:t>
      </w:r>
      <w:r>
        <w:rPr>
          <w:rFonts w:ascii="Times New Roman" w:hAnsi="Times New Roman" w:eastAsia="宋体" w:cs="Times New Roman"/>
          <w:kern w:val="0"/>
          <w:sz w:val="28"/>
          <w:szCs w:val="20"/>
        </w:rPr>
        <w:t>本项目</w:t>
      </w:r>
      <w:r>
        <w:rPr>
          <w:rFonts w:hint="eastAsia" w:ascii="Times New Roman" w:hAnsi="Times New Roman" w:eastAsia="宋体" w:cs="Times New Roman"/>
          <w:kern w:val="0"/>
          <w:sz w:val="28"/>
          <w:szCs w:val="20"/>
        </w:rPr>
        <w:t>拟投入</w:t>
      </w:r>
      <w:r>
        <w:rPr>
          <w:rFonts w:ascii="Times New Roman" w:hAnsi="Times New Roman" w:eastAsia="宋体" w:cs="Times New Roman"/>
          <w:kern w:val="0"/>
          <w:sz w:val="28"/>
          <w:szCs w:val="20"/>
        </w:rPr>
        <w:t>人员组成表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544"/>
        <w:gridCol w:w="2989"/>
        <w:gridCol w:w="2267"/>
      </w:tblGrid>
      <w:tr w14:paraId="1FAA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4"/>
            <w:tcBorders>
              <w:top w:val="single" w:color="auto" w:sz="4" w:space="0"/>
              <w:left w:val="single" w:color="auto" w:sz="4" w:space="0"/>
              <w:bottom w:val="single" w:color="auto" w:sz="4" w:space="0"/>
              <w:right w:val="single" w:color="auto" w:sz="4" w:space="0"/>
            </w:tcBorders>
            <w:noWrap w:val="0"/>
            <w:vAlign w:val="center"/>
          </w:tcPr>
          <w:p w14:paraId="7F3BCB30">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default"/>
                <w:color w:val="000000"/>
                <w:sz w:val="21"/>
                <w:szCs w:val="21"/>
                <w:highlight w:val="none"/>
              </w:rPr>
              <w:t>1</w:t>
            </w:r>
            <w:r>
              <w:rPr>
                <w:rFonts w:hint="eastAsia"/>
                <w:color w:val="000000"/>
                <w:sz w:val="21"/>
                <w:szCs w:val="21"/>
                <w:highlight w:val="none"/>
              </w:rPr>
              <w:t>．公司人员</w:t>
            </w:r>
          </w:p>
        </w:tc>
      </w:tr>
      <w:tr w14:paraId="6865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noWrap w:val="0"/>
            <w:vAlign w:val="center"/>
          </w:tcPr>
          <w:p w14:paraId="40C920DC">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eastAsia"/>
                <w:color w:val="000000"/>
                <w:sz w:val="21"/>
                <w:szCs w:val="21"/>
                <w:highlight w:val="none"/>
              </w:rPr>
              <w:t>总</w:t>
            </w:r>
            <w:r>
              <w:rPr>
                <w:rFonts w:hint="default"/>
                <w:color w:val="000000"/>
                <w:sz w:val="21"/>
                <w:szCs w:val="21"/>
                <w:highlight w:val="none"/>
              </w:rPr>
              <w:t xml:space="preserve">  </w:t>
            </w:r>
            <w:r>
              <w:rPr>
                <w:rFonts w:hint="eastAsia"/>
                <w:color w:val="000000"/>
                <w:sz w:val="21"/>
                <w:szCs w:val="21"/>
                <w:highlight w:val="none"/>
              </w:rPr>
              <w:t>数</w:t>
            </w:r>
          </w:p>
        </w:tc>
        <w:tc>
          <w:tcPr>
            <w:tcW w:w="6800" w:type="dxa"/>
            <w:gridSpan w:val="3"/>
            <w:tcBorders>
              <w:top w:val="single" w:color="auto" w:sz="4" w:space="0"/>
              <w:left w:val="single" w:color="auto" w:sz="4" w:space="0"/>
              <w:bottom w:val="single" w:color="auto" w:sz="4" w:space="0"/>
              <w:right w:val="single" w:color="auto" w:sz="4" w:space="0"/>
            </w:tcBorders>
            <w:noWrap w:val="0"/>
            <w:vAlign w:val="center"/>
          </w:tcPr>
          <w:p w14:paraId="27ADA9FB">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eastAsia"/>
                <w:color w:val="000000"/>
                <w:sz w:val="21"/>
                <w:szCs w:val="21"/>
                <w:highlight w:val="none"/>
              </w:rPr>
              <w:t>人</w:t>
            </w:r>
          </w:p>
        </w:tc>
      </w:tr>
      <w:tr w14:paraId="01C6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272" w:type="dxa"/>
            <w:tcBorders>
              <w:top w:val="single" w:color="auto" w:sz="4" w:space="0"/>
              <w:left w:val="single" w:color="auto" w:sz="4" w:space="0"/>
              <w:bottom w:val="single" w:color="auto" w:sz="4" w:space="0"/>
              <w:right w:val="single" w:color="auto" w:sz="4" w:space="0"/>
            </w:tcBorders>
            <w:noWrap w:val="0"/>
            <w:vAlign w:val="center"/>
          </w:tcPr>
          <w:p w14:paraId="7095D210">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eastAsia"/>
                <w:color w:val="000000"/>
                <w:sz w:val="21"/>
                <w:szCs w:val="21"/>
                <w:highlight w:val="none"/>
              </w:rPr>
              <w:t>拟为本项目提供的</w:t>
            </w:r>
          </w:p>
          <w:p w14:paraId="23C18A07">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eastAsia"/>
                <w:color w:val="000000"/>
                <w:sz w:val="21"/>
                <w:szCs w:val="21"/>
                <w:highlight w:val="none"/>
              </w:rPr>
              <w:t>人员总数</w:t>
            </w:r>
          </w:p>
        </w:tc>
        <w:tc>
          <w:tcPr>
            <w:tcW w:w="6800" w:type="dxa"/>
            <w:gridSpan w:val="3"/>
            <w:tcBorders>
              <w:top w:val="single" w:color="auto" w:sz="4" w:space="0"/>
              <w:left w:val="single" w:color="auto" w:sz="4" w:space="0"/>
              <w:bottom w:val="single" w:color="auto" w:sz="4" w:space="0"/>
              <w:right w:val="single" w:color="auto" w:sz="4" w:space="0"/>
            </w:tcBorders>
            <w:noWrap w:val="0"/>
            <w:vAlign w:val="center"/>
          </w:tcPr>
          <w:p w14:paraId="1EC8F106">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eastAsia"/>
                <w:color w:val="000000"/>
                <w:sz w:val="21"/>
                <w:szCs w:val="21"/>
                <w:highlight w:val="none"/>
              </w:rPr>
              <w:t>人</w:t>
            </w:r>
          </w:p>
        </w:tc>
      </w:tr>
      <w:tr w14:paraId="1065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072" w:type="dxa"/>
            <w:gridSpan w:val="4"/>
            <w:tcBorders>
              <w:top w:val="single" w:color="auto" w:sz="4" w:space="0"/>
              <w:left w:val="single" w:color="auto" w:sz="4" w:space="0"/>
              <w:bottom w:val="single" w:color="auto" w:sz="4" w:space="0"/>
              <w:right w:val="single" w:color="auto" w:sz="4" w:space="0"/>
            </w:tcBorders>
            <w:noWrap w:val="0"/>
            <w:vAlign w:val="center"/>
          </w:tcPr>
          <w:p w14:paraId="4ED1623B">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default"/>
                <w:color w:val="000000"/>
                <w:sz w:val="21"/>
                <w:szCs w:val="21"/>
                <w:highlight w:val="none"/>
              </w:rPr>
              <w:t>2.</w:t>
            </w:r>
            <w:r>
              <w:rPr>
                <w:rFonts w:hint="eastAsia"/>
                <w:color w:val="000000"/>
                <w:sz w:val="21"/>
                <w:szCs w:val="21"/>
                <w:highlight w:val="none"/>
              </w:rPr>
              <w:t>拟投入本项目的主要人员</w:t>
            </w:r>
          </w:p>
        </w:tc>
      </w:tr>
      <w:tr w14:paraId="7999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272" w:type="dxa"/>
            <w:tcBorders>
              <w:top w:val="single" w:color="auto" w:sz="4" w:space="0"/>
              <w:left w:val="single" w:color="auto" w:sz="4" w:space="0"/>
              <w:bottom w:val="single" w:color="auto" w:sz="4" w:space="0"/>
              <w:right w:val="single" w:color="auto" w:sz="4" w:space="0"/>
            </w:tcBorders>
            <w:noWrap w:val="0"/>
            <w:vAlign w:val="center"/>
          </w:tcPr>
          <w:p w14:paraId="2C66C2F9">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eastAsia"/>
                <w:color w:val="000000"/>
                <w:sz w:val="21"/>
                <w:szCs w:val="21"/>
                <w:highlight w:val="none"/>
              </w:rPr>
              <w:t>姓  名</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326A8320">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eastAsia"/>
                <w:color w:val="000000"/>
                <w:sz w:val="21"/>
                <w:szCs w:val="21"/>
                <w:highlight w:val="none"/>
              </w:rPr>
              <w:t>学历</w:t>
            </w:r>
          </w:p>
        </w:tc>
        <w:tc>
          <w:tcPr>
            <w:tcW w:w="2989" w:type="dxa"/>
            <w:tcBorders>
              <w:top w:val="single" w:color="auto" w:sz="4" w:space="0"/>
              <w:left w:val="single" w:color="auto" w:sz="4" w:space="0"/>
              <w:bottom w:val="single" w:color="auto" w:sz="4" w:space="0"/>
              <w:right w:val="single" w:color="auto" w:sz="4" w:space="0"/>
            </w:tcBorders>
            <w:noWrap w:val="0"/>
            <w:vAlign w:val="center"/>
          </w:tcPr>
          <w:p w14:paraId="6C196841">
            <w:pPr>
              <w:pStyle w:val="66"/>
              <w:keepNext w:val="0"/>
              <w:keepLines w:val="0"/>
              <w:suppressLineNumbers w:val="0"/>
              <w:spacing w:before="0" w:beforeAutospacing="0" w:after="0" w:afterAutospacing="0" w:line="360" w:lineRule="exact"/>
              <w:ind w:left="0" w:right="0"/>
              <w:rPr>
                <w:rFonts w:hint="eastAsia"/>
                <w:color w:val="000000"/>
                <w:sz w:val="21"/>
                <w:szCs w:val="21"/>
                <w:highlight w:val="none"/>
                <w:lang w:val="en-US" w:eastAsia="zh-CN"/>
              </w:rPr>
            </w:pPr>
            <w:r>
              <w:rPr>
                <w:rFonts w:hint="eastAsia"/>
                <w:color w:val="000000"/>
                <w:sz w:val="21"/>
                <w:szCs w:val="21"/>
                <w:highlight w:val="none"/>
                <w:lang w:eastAsia="zh-CN"/>
              </w:rPr>
              <w:t>职称</w:t>
            </w:r>
            <w:r>
              <w:rPr>
                <w:rFonts w:hint="eastAsia"/>
                <w:color w:val="000000"/>
                <w:sz w:val="21"/>
                <w:szCs w:val="21"/>
                <w:highlight w:val="none"/>
                <w:lang w:val="en-US" w:eastAsia="zh-CN"/>
              </w:rPr>
              <w:t>/在本项目中担任的</w:t>
            </w:r>
          </w:p>
          <w:p w14:paraId="37CE0015">
            <w:pPr>
              <w:pStyle w:val="66"/>
              <w:keepNext w:val="0"/>
              <w:keepLines w:val="0"/>
              <w:suppressLineNumbers w:val="0"/>
              <w:spacing w:before="0" w:beforeAutospacing="0" w:after="0" w:afterAutospacing="0" w:line="360" w:lineRule="exact"/>
              <w:ind w:left="0" w:right="0" w:firstLine="1050" w:firstLineChars="500"/>
              <w:jc w:val="both"/>
              <w:rPr>
                <w:rFonts w:hint="eastAsia" w:eastAsia="宋体"/>
                <w:color w:val="000000"/>
                <w:sz w:val="21"/>
                <w:szCs w:val="21"/>
                <w:highlight w:val="none"/>
                <w:lang w:val="en-US" w:eastAsia="zh-CN"/>
              </w:rPr>
            </w:pPr>
            <w:r>
              <w:rPr>
                <w:rFonts w:hint="eastAsia"/>
                <w:color w:val="000000"/>
                <w:sz w:val="21"/>
                <w:szCs w:val="21"/>
                <w:highlight w:val="none"/>
                <w:lang w:val="en-US" w:eastAsia="zh-CN"/>
              </w:rPr>
              <w:t>职务</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17BAB9A1">
            <w:pPr>
              <w:pStyle w:val="66"/>
              <w:keepNext w:val="0"/>
              <w:keepLines w:val="0"/>
              <w:suppressLineNumbers w:val="0"/>
              <w:spacing w:before="0" w:beforeAutospacing="0" w:after="0" w:afterAutospacing="0" w:line="360" w:lineRule="exact"/>
              <w:ind w:left="0" w:right="0"/>
              <w:rPr>
                <w:rFonts w:hint="default"/>
                <w:color w:val="000000"/>
                <w:sz w:val="21"/>
                <w:szCs w:val="21"/>
                <w:highlight w:val="none"/>
              </w:rPr>
            </w:pPr>
            <w:r>
              <w:rPr>
                <w:rFonts w:hint="eastAsia"/>
                <w:color w:val="000000"/>
                <w:sz w:val="21"/>
                <w:szCs w:val="21"/>
                <w:highlight w:val="none"/>
              </w:rPr>
              <w:t>相关工作业绩、资历及能力</w:t>
            </w:r>
          </w:p>
        </w:tc>
      </w:tr>
      <w:tr w14:paraId="570E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noWrap w:val="0"/>
            <w:vAlign w:val="center"/>
          </w:tcPr>
          <w:p w14:paraId="1A096ECA">
            <w:pPr>
              <w:pStyle w:val="66"/>
              <w:keepNext w:val="0"/>
              <w:keepLines w:val="0"/>
              <w:suppressLineNumbers w:val="0"/>
              <w:spacing w:before="0" w:beforeAutospacing="0" w:after="0" w:afterAutospacing="0" w:line="360" w:lineRule="auto"/>
              <w:ind w:left="0" w:right="0"/>
              <w:rPr>
                <w:rFonts w:hint="default"/>
                <w:color w:val="00000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2FABCA27">
            <w:pPr>
              <w:pStyle w:val="66"/>
              <w:keepNext w:val="0"/>
              <w:keepLines w:val="0"/>
              <w:suppressLineNumbers w:val="0"/>
              <w:spacing w:before="0" w:beforeAutospacing="0" w:after="0" w:afterAutospacing="0" w:line="360" w:lineRule="auto"/>
              <w:ind w:left="0" w:right="0"/>
              <w:rPr>
                <w:rFonts w:hint="default"/>
                <w:color w:val="000000"/>
                <w:sz w:val="21"/>
                <w:szCs w:val="21"/>
                <w:highlight w:val="none"/>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14:paraId="5FEE0D7D">
            <w:pPr>
              <w:pStyle w:val="66"/>
              <w:keepNext w:val="0"/>
              <w:keepLines w:val="0"/>
              <w:suppressLineNumbers w:val="0"/>
              <w:spacing w:before="0" w:beforeAutospacing="0" w:after="0" w:afterAutospacing="0" w:line="360" w:lineRule="auto"/>
              <w:ind w:left="0" w:right="0"/>
              <w:rPr>
                <w:rFonts w:hint="default"/>
                <w:color w:val="000000"/>
                <w:sz w:val="21"/>
                <w:szCs w:val="21"/>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7CD8478B">
            <w:pPr>
              <w:pStyle w:val="66"/>
              <w:keepNext w:val="0"/>
              <w:keepLines w:val="0"/>
              <w:suppressLineNumbers w:val="0"/>
              <w:spacing w:before="0" w:beforeAutospacing="0" w:after="0" w:afterAutospacing="0" w:line="360" w:lineRule="auto"/>
              <w:ind w:left="0" w:right="0"/>
              <w:rPr>
                <w:rFonts w:hint="default"/>
                <w:color w:val="000000"/>
                <w:sz w:val="21"/>
                <w:szCs w:val="21"/>
                <w:highlight w:val="none"/>
              </w:rPr>
            </w:pPr>
          </w:p>
        </w:tc>
      </w:tr>
      <w:tr w14:paraId="4BF8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noWrap w:val="0"/>
            <w:vAlign w:val="center"/>
          </w:tcPr>
          <w:p w14:paraId="3A1C8AEE">
            <w:pPr>
              <w:pStyle w:val="66"/>
              <w:keepNext w:val="0"/>
              <w:keepLines w:val="0"/>
              <w:suppressLineNumbers w:val="0"/>
              <w:spacing w:before="0" w:beforeAutospacing="0" w:after="0" w:afterAutospacing="0" w:line="360" w:lineRule="auto"/>
              <w:ind w:left="0" w:right="0"/>
              <w:rPr>
                <w:rFonts w:hint="default"/>
                <w:color w:val="00000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19B2F29F">
            <w:pPr>
              <w:pStyle w:val="66"/>
              <w:keepNext w:val="0"/>
              <w:keepLines w:val="0"/>
              <w:suppressLineNumbers w:val="0"/>
              <w:spacing w:before="0" w:beforeAutospacing="0" w:after="0" w:afterAutospacing="0" w:line="360" w:lineRule="auto"/>
              <w:ind w:left="0" w:right="0"/>
              <w:rPr>
                <w:rFonts w:hint="default"/>
                <w:color w:val="000000"/>
                <w:sz w:val="21"/>
                <w:szCs w:val="21"/>
                <w:highlight w:val="none"/>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14:paraId="180A8C79">
            <w:pPr>
              <w:pStyle w:val="66"/>
              <w:keepNext w:val="0"/>
              <w:keepLines w:val="0"/>
              <w:suppressLineNumbers w:val="0"/>
              <w:spacing w:before="0" w:beforeAutospacing="0" w:after="0" w:afterAutospacing="0" w:line="360" w:lineRule="auto"/>
              <w:ind w:left="0" w:right="0"/>
              <w:rPr>
                <w:rFonts w:hint="default"/>
                <w:color w:val="000000"/>
                <w:sz w:val="21"/>
                <w:szCs w:val="21"/>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80805A5">
            <w:pPr>
              <w:pStyle w:val="66"/>
              <w:keepNext w:val="0"/>
              <w:keepLines w:val="0"/>
              <w:suppressLineNumbers w:val="0"/>
              <w:spacing w:before="0" w:beforeAutospacing="0" w:after="0" w:afterAutospacing="0" w:line="360" w:lineRule="auto"/>
              <w:ind w:left="0" w:right="0"/>
              <w:rPr>
                <w:rFonts w:hint="default"/>
                <w:color w:val="000000"/>
                <w:sz w:val="21"/>
                <w:szCs w:val="21"/>
                <w:highlight w:val="none"/>
              </w:rPr>
            </w:pPr>
          </w:p>
        </w:tc>
      </w:tr>
      <w:tr w14:paraId="5E56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noWrap w:val="0"/>
            <w:vAlign w:val="center"/>
          </w:tcPr>
          <w:p w14:paraId="633439D0">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09696354">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14:paraId="37CA176F">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B787238">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r>
      <w:tr w14:paraId="0679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noWrap w:val="0"/>
            <w:vAlign w:val="center"/>
          </w:tcPr>
          <w:p w14:paraId="0DEEDA67">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034D2101">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14:paraId="4CF11A24">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F54AE23">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r>
      <w:tr w14:paraId="1546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noWrap w:val="0"/>
            <w:vAlign w:val="center"/>
          </w:tcPr>
          <w:p w14:paraId="5589F054">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r>
              <w:rPr>
                <w:rFonts w:hint="eastAsia"/>
                <w:color w:val="000000"/>
                <w:sz w:val="24"/>
                <w:szCs w:val="24"/>
                <w:highlight w:val="none"/>
              </w:rPr>
              <w:t>……</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67AC45E9">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c>
          <w:tcPr>
            <w:tcW w:w="2989" w:type="dxa"/>
            <w:tcBorders>
              <w:top w:val="single" w:color="auto" w:sz="4" w:space="0"/>
              <w:left w:val="single" w:color="auto" w:sz="4" w:space="0"/>
              <w:bottom w:val="single" w:color="auto" w:sz="4" w:space="0"/>
              <w:right w:val="single" w:color="auto" w:sz="4" w:space="0"/>
            </w:tcBorders>
            <w:noWrap w:val="0"/>
            <w:vAlign w:val="center"/>
          </w:tcPr>
          <w:p w14:paraId="5ACAEA97">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2979B94">
            <w:pPr>
              <w:pStyle w:val="66"/>
              <w:keepNext w:val="0"/>
              <w:keepLines w:val="0"/>
              <w:suppressLineNumbers w:val="0"/>
              <w:spacing w:before="0" w:beforeAutospacing="0" w:after="0" w:afterAutospacing="0" w:line="360" w:lineRule="auto"/>
              <w:ind w:left="0" w:right="0"/>
              <w:rPr>
                <w:rFonts w:hint="default"/>
                <w:color w:val="000000"/>
                <w:sz w:val="24"/>
                <w:szCs w:val="24"/>
                <w:highlight w:val="none"/>
              </w:rPr>
            </w:pPr>
          </w:p>
        </w:tc>
      </w:tr>
    </w:tbl>
    <w:p w14:paraId="027FC4BE">
      <w:pPr>
        <w:spacing w:before="120"/>
        <w:rPr>
          <w:rFonts w:ascii="宋体" w:hAnsi="宋体"/>
          <w:color w:val="000000"/>
          <w:sz w:val="24"/>
          <w:szCs w:val="24"/>
        </w:rPr>
      </w:pPr>
    </w:p>
    <w:p w14:paraId="6487F577">
      <w:pPr>
        <w:spacing w:before="120"/>
        <w:ind w:left="3150" w:leftChars="1500" w:firstLine="879" w:firstLineChars="419"/>
        <w:rPr>
          <w:color w:val="000000"/>
          <w:sz w:val="21"/>
          <w:szCs w:val="21"/>
          <w:highlight w:val="none"/>
          <w:u w:val="single"/>
        </w:rPr>
      </w:pPr>
      <w:r>
        <w:rPr>
          <w:rFonts w:hint="eastAsia"/>
          <w:color w:val="000000"/>
          <w:sz w:val="21"/>
          <w:szCs w:val="21"/>
          <w:highlight w:val="none"/>
        </w:rPr>
        <w:t>投标人：</w:t>
      </w:r>
      <w:r>
        <w:rPr>
          <w:color w:val="000000"/>
          <w:sz w:val="21"/>
          <w:szCs w:val="21"/>
          <w:highlight w:val="none"/>
          <w:u w:val="single"/>
        </w:rPr>
        <w:t xml:space="preserve">                              </w:t>
      </w:r>
      <w:r>
        <w:rPr>
          <w:rFonts w:hint="eastAsia"/>
          <w:color w:val="000000"/>
          <w:sz w:val="21"/>
          <w:szCs w:val="21"/>
          <w:highlight w:val="none"/>
          <w:u w:val="single"/>
        </w:rPr>
        <w:t>（盖公章）</w:t>
      </w:r>
    </w:p>
    <w:p w14:paraId="55C881AE">
      <w:pPr>
        <w:spacing w:before="120"/>
        <w:ind w:left="3150" w:leftChars="1500" w:firstLine="879" w:firstLineChars="419"/>
        <w:rPr>
          <w:color w:val="000000"/>
          <w:sz w:val="21"/>
          <w:szCs w:val="21"/>
          <w:highlight w:val="none"/>
        </w:rPr>
      </w:pPr>
      <w:r>
        <w:rPr>
          <w:rFonts w:hint="eastAsia"/>
          <w:color w:val="000000"/>
          <w:sz w:val="21"/>
          <w:szCs w:val="21"/>
          <w:highlight w:val="none"/>
        </w:rPr>
        <w:t>法定代表人或</w:t>
      </w:r>
    </w:p>
    <w:p w14:paraId="3E96950C">
      <w:pPr>
        <w:spacing w:before="120"/>
        <w:ind w:firstLine="3990" w:firstLineChars="1900"/>
        <w:rPr>
          <w:color w:val="000000"/>
          <w:sz w:val="21"/>
          <w:szCs w:val="21"/>
          <w:highlight w:val="none"/>
          <w:u w:val="single"/>
        </w:rPr>
      </w:pPr>
      <w:r>
        <w:rPr>
          <w:rFonts w:hint="eastAsia"/>
          <w:color w:val="000000"/>
          <w:sz w:val="21"/>
          <w:szCs w:val="21"/>
          <w:highlight w:val="none"/>
        </w:rPr>
        <w:t>其授权委托代理人：</w:t>
      </w:r>
      <w:r>
        <w:rPr>
          <w:color w:val="000000"/>
          <w:sz w:val="21"/>
          <w:szCs w:val="21"/>
          <w:highlight w:val="none"/>
          <w:u w:val="single"/>
        </w:rPr>
        <w:t xml:space="preserve">  </w:t>
      </w:r>
      <w:r>
        <w:rPr>
          <w:rFonts w:hint="eastAsia"/>
          <w:color w:val="000000"/>
          <w:sz w:val="21"/>
          <w:szCs w:val="21"/>
          <w:highlight w:val="none"/>
          <w:u w:val="single"/>
        </w:rPr>
        <w:t xml:space="preserve">            </w:t>
      </w:r>
      <w:r>
        <w:rPr>
          <w:color w:val="000000"/>
          <w:sz w:val="21"/>
          <w:szCs w:val="21"/>
          <w:highlight w:val="none"/>
          <w:u w:val="single"/>
        </w:rPr>
        <w:t xml:space="preserve">  </w:t>
      </w:r>
      <w:r>
        <w:rPr>
          <w:rFonts w:hint="eastAsia"/>
          <w:color w:val="000000"/>
          <w:sz w:val="21"/>
          <w:szCs w:val="21"/>
          <w:highlight w:val="none"/>
          <w:u w:val="single"/>
        </w:rPr>
        <w:t>（签字或盖章）</w:t>
      </w:r>
    </w:p>
    <w:p w14:paraId="5727BE8D">
      <w:pPr>
        <w:spacing w:before="120"/>
        <w:ind w:firstLine="3990" w:firstLineChars="1900"/>
        <w:rPr>
          <w:color w:val="000000"/>
          <w:sz w:val="21"/>
          <w:szCs w:val="21"/>
          <w:highlight w:val="cyan"/>
          <w:u w:val="single"/>
        </w:rPr>
      </w:pPr>
      <w:r>
        <w:rPr>
          <w:rFonts w:hint="eastAsia"/>
          <w:color w:val="000000"/>
          <w:sz w:val="21"/>
          <w:szCs w:val="21"/>
          <w:highlight w:val="none"/>
        </w:rPr>
        <w:t>日</w:t>
      </w:r>
      <w:r>
        <w:rPr>
          <w:color w:val="000000"/>
          <w:sz w:val="21"/>
          <w:szCs w:val="21"/>
          <w:highlight w:val="none"/>
        </w:rPr>
        <w:t xml:space="preserve">    </w:t>
      </w:r>
      <w:r>
        <w:rPr>
          <w:rFonts w:hint="eastAsia"/>
          <w:color w:val="000000"/>
          <w:sz w:val="21"/>
          <w:szCs w:val="21"/>
          <w:highlight w:val="none"/>
        </w:rPr>
        <w:t>期：</w:t>
      </w:r>
      <w:r>
        <w:rPr>
          <w:color w:val="000000"/>
          <w:sz w:val="21"/>
          <w:szCs w:val="21"/>
          <w:highlight w:val="none"/>
          <w:u w:val="single"/>
        </w:rPr>
        <w:t xml:space="preserve">        </w:t>
      </w:r>
      <w:r>
        <w:rPr>
          <w:rFonts w:hint="eastAsia"/>
          <w:color w:val="000000"/>
          <w:sz w:val="21"/>
          <w:szCs w:val="21"/>
          <w:highlight w:val="none"/>
          <w:u w:val="single"/>
        </w:rPr>
        <w:t>年</w:t>
      </w:r>
      <w:r>
        <w:rPr>
          <w:color w:val="000000"/>
          <w:sz w:val="21"/>
          <w:szCs w:val="21"/>
          <w:highlight w:val="none"/>
          <w:u w:val="single"/>
        </w:rPr>
        <w:t xml:space="preserve">       </w:t>
      </w:r>
      <w:r>
        <w:rPr>
          <w:rFonts w:hint="eastAsia"/>
          <w:color w:val="000000"/>
          <w:sz w:val="21"/>
          <w:szCs w:val="21"/>
          <w:highlight w:val="none"/>
          <w:u w:val="single"/>
        </w:rPr>
        <w:t>月</w:t>
      </w:r>
      <w:r>
        <w:rPr>
          <w:color w:val="000000"/>
          <w:sz w:val="21"/>
          <w:szCs w:val="21"/>
          <w:highlight w:val="none"/>
          <w:u w:val="single"/>
        </w:rPr>
        <w:t xml:space="preserve">       </w:t>
      </w:r>
      <w:r>
        <w:rPr>
          <w:rFonts w:hint="eastAsia"/>
          <w:color w:val="000000"/>
          <w:sz w:val="21"/>
          <w:szCs w:val="21"/>
          <w:highlight w:val="none"/>
          <w:u w:val="single"/>
        </w:rPr>
        <w:t>日</w:t>
      </w:r>
    </w:p>
    <w:p w14:paraId="5D0A824C">
      <w:pPr>
        <w:spacing w:before="120"/>
        <w:rPr>
          <w:rFonts w:ascii="宋体" w:hAnsi="宋体"/>
          <w:color w:val="000000"/>
          <w:sz w:val="24"/>
          <w:szCs w:val="24"/>
        </w:rPr>
      </w:pPr>
    </w:p>
    <w:p w14:paraId="4A742084">
      <w:pPr>
        <w:spacing w:before="120"/>
        <w:rPr>
          <w:rFonts w:ascii="宋体" w:hAnsi="宋体"/>
          <w:color w:val="000000"/>
          <w:sz w:val="24"/>
          <w:szCs w:val="24"/>
        </w:rPr>
      </w:pPr>
    </w:p>
    <w:p w14:paraId="343728EF">
      <w:pPr>
        <w:ind w:right="753"/>
        <w:jc w:val="left"/>
        <w:rPr>
          <w:rFonts w:ascii="宋体" w:hAnsi="宋体" w:eastAsia="宋体" w:cs="宋体"/>
          <w:sz w:val="21"/>
          <w:szCs w:val="21"/>
        </w:rPr>
      </w:pPr>
      <w:r>
        <w:rPr>
          <w:rFonts w:hint="eastAsia" w:ascii="宋体" w:hAnsi="宋体" w:eastAsia="宋体" w:cs="宋体"/>
          <w:sz w:val="21"/>
          <w:szCs w:val="21"/>
        </w:rPr>
        <w:t>注：1、</w:t>
      </w:r>
      <w:r>
        <w:rPr>
          <w:rFonts w:hint="eastAsia" w:ascii="Times New Roman" w:hAnsi="Times New Roman" w:eastAsia="宋体" w:cs="Times New Roman"/>
          <w:sz w:val="21"/>
          <w:szCs w:val="21"/>
        </w:rPr>
        <w:t>本表根据需要可扩展</w:t>
      </w:r>
    </w:p>
    <w:p w14:paraId="134CF3A7">
      <w:pPr>
        <w:ind w:right="753"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2、后面需附项目人员的身份证、技术职称证书、学历学位证书、社保证明等相关证件（复印件）</w:t>
      </w:r>
    </w:p>
    <w:p w14:paraId="37A2508C">
      <w:pPr>
        <w:adjustRightInd w:val="0"/>
        <w:snapToGrid w:val="0"/>
        <w:spacing w:line="520" w:lineRule="exact"/>
        <w:rPr>
          <w:rFonts w:hint="eastAsia" w:cs="宋体"/>
          <w:b/>
          <w:color w:val="000000"/>
          <w:kern w:val="1"/>
          <w:sz w:val="24"/>
          <w:szCs w:val="24"/>
        </w:rPr>
      </w:pPr>
      <w:r>
        <w:rPr>
          <w:rFonts w:ascii="宋体" w:hAnsi="宋体" w:cs="宋体"/>
          <w:b/>
          <w:sz w:val="21"/>
          <w:szCs w:val="21"/>
        </w:rPr>
        <w:br w:type="page"/>
      </w:r>
    </w:p>
    <w:p w14:paraId="4F94EC99">
      <w:pPr>
        <w:pStyle w:val="3"/>
        <w:bidi w:val="0"/>
        <w:rPr>
          <w:rFonts w:hint="eastAsia"/>
          <w:lang w:val="en-US" w:eastAsia="zh-CN"/>
        </w:rPr>
      </w:pPr>
      <w:r>
        <w:rPr>
          <w:rFonts w:hint="eastAsia"/>
          <w:lang w:val="en-US" w:eastAsia="zh-CN"/>
        </w:rPr>
        <w:t>3.本项目工作的技术方案</w:t>
      </w:r>
    </w:p>
    <w:p w14:paraId="37D86FB5">
      <w:pPr>
        <w:numPr>
          <w:ilvl w:val="0"/>
          <w:numId w:val="0"/>
        </w:numPr>
        <w:rPr>
          <w:rFonts w:hint="eastAsia"/>
          <w:highlight w:val="yellow"/>
        </w:rPr>
      </w:pPr>
      <w:r>
        <w:rPr>
          <w:rFonts w:hint="eastAsia" w:ascii="宋体" w:hAnsi="宋体" w:eastAsia="宋体" w:cs="宋体"/>
          <w:sz w:val="28"/>
          <w:szCs w:val="28"/>
          <w:highlight w:val="none"/>
        </w:rPr>
        <w:t xml:space="preserve"> </w:t>
      </w:r>
    </w:p>
    <w:p w14:paraId="0B783016">
      <w:pPr>
        <w:spacing w:line="520" w:lineRule="exact"/>
        <w:ind w:firstLine="2249"/>
        <w:rPr>
          <w:rFonts w:ascii="宋体" w:hAnsi="宋体" w:cs="宋体"/>
          <w:b/>
          <w:sz w:val="32"/>
          <w:szCs w:val="32"/>
        </w:rPr>
      </w:pPr>
    </w:p>
    <w:p w14:paraId="03FB43CC">
      <w:pPr>
        <w:spacing w:line="520" w:lineRule="exact"/>
        <w:ind w:firstLine="2249"/>
        <w:rPr>
          <w:rFonts w:ascii="宋体" w:hAnsi="宋体" w:cs="宋体"/>
          <w:b/>
          <w:sz w:val="32"/>
          <w:szCs w:val="32"/>
        </w:rPr>
      </w:pPr>
    </w:p>
    <w:p w14:paraId="3EC785BE">
      <w:pPr>
        <w:spacing w:line="520" w:lineRule="exact"/>
        <w:ind w:firstLine="2249"/>
        <w:rPr>
          <w:rFonts w:ascii="宋体" w:hAnsi="宋体" w:cs="宋体"/>
          <w:b/>
          <w:sz w:val="32"/>
          <w:szCs w:val="32"/>
        </w:rPr>
      </w:pPr>
    </w:p>
    <w:p w14:paraId="69C03812">
      <w:pPr>
        <w:spacing w:line="520" w:lineRule="exact"/>
        <w:ind w:firstLine="2249"/>
        <w:rPr>
          <w:rFonts w:ascii="宋体" w:hAnsi="宋体" w:cs="宋体"/>
          <w:b/>
          <w:sz w:val="32"/>
          <w:szCs w:val="32"/>
        </w:rPr>
      </w:pPr>
    </w:p>
    <w:p w14:paraId="15F45E79">
      <w:pPr>
        <w:spacing w:line="520" w:lineRule="exact"/>
        <w:ind w:firstLine="2249"/>
        <w:rPr>
          <w:rFonts w:ascii="宋体" w:hAnsi="宋体" w:cs="宋体"/>
          <w:b/>
          <w:sz w:val="32"/>
          <w:szCs w:val="32"/>
        </w:rPr>
      </w:pPr>
    </w:p>
    <w:p w14:paraId="05A417DC">
      <w:pPr>
        <w:spacing w:line="520" w:lineRule="exact"/>
        <w:ind w:firstLine="2249"/>
        <w:rPr>
          <w:rFonts w:ascii="宋体" w:hAnsi="宋体" w:cs="宋体"/>
          <w:b/>
          <w:sz w:val="32"/>
          <w:szCs w:val="32"/>
        </w:rPr>
      </w:pPr>
    </w:p>
    <w:p w14:paraId="652973A4">
      <w:pPr>
        <w:spacing w:line="520" w:lineRule="exact"/>
        <w:ind w:firstLine="2249"/>
        <w:rPr>
          <w:rFonts w:ascii="宋体" w:hAnsi="宋体" w:cs="宋体"/>
          <w:b/>
          <w:sz w:val="32"/>
          <w:szCs w:val="32"/>
        </w:rPr>
      </w:pPr>
    </w:p>
    <w:p w14:paraId="223A4BF3">
      <w:pPr>
        <w:spacing w:line="520" w:lineRule="exact"/>
        <w:ind w:firstLine="2249"/>
        <w:rPr>
          <w:rFonts w:ascii="宋体" w:hAnsi="宋体" w:cs="宋体"/>
          <w:b/>
          <w:sz w:val="32"/>
          <w:szCs w:val="32"/>
        </w:rPr>
      </w:pPr>
    </w:p>
    <w:p w14:paraId="361A4D08">
      <w:pPr>
        <w:spacing w:line="520" w:lineRule="exact"/>
        <w:ind w:firstLine="2249"/>
        <w:rPr>
          <w:rFonts w:ascii="宋体" w:hAnsi="宋体" w:cs="宋体"/>
          <w:b/>
          <w:sz w:val="32"/>
          <w:szCs w:val="32"/>
        </w:rPr>
      </w:pPr>
    </w:p>
    <w:p w14:paraId="090F72AB">
      <w:pPr>
        <w:spacing w:line="520" w:lineRule="exact"/>
        <w:ind w:firstLine="2249"/>
        <w:rPr>
          <w:rFonts w:ascii="宋体" w:hAnsi="宋体" w:cs="宋体"/>
          <w:b/>
          <w:sz w:val="32"/>
          <w:szCs w:val="32"/>
        </w:rPr>
      </w:pPr>
    </w:p>
    <w:p w14:paraId="616CD0FC">
      <w:pPr>
        <w:spacing w:line="520" w:lineRule="exact"/>
        <w:ind w:firstLine="2249"/>
        <w:rPr>
          <w:rFonts w:ascii="宋体" w:hAnsi="宋体" w:cs="宋体"/>
          <w:b/>
          <w:sz w:val="32"/>
          <w:szCs w:val="32"/>
        </w:rPr>
      </w:pPr>
    </w:p>
    <w:p w14:paraId="6D4C3390">
      <w:pPr>
        <w:spacing w:line="520" w:lineRule="exact"/>
        <w:ind w:firstLine="2249"/>
        <w:rPr>
          <w:rFonts w:ascii="宋体" w:hAnsi="宋体" w:cs="宋体"/>
          <w:b/>
          <w:sz w:val="32"/>
          <w:szCs w:val="32"/>
        </w:rPr>
      </w:pPr>
    </w:p>
    <w:p w14:paraId="4454A6C8">
      <w:pPr>
        <w:spacing w:line="520" w:lineRule="exact"/>
        <w:rPr>
          <w:rFonts w:ascii="宋体" w:hAnsi="宋体" w:cs="宋体"/>
          <w:b/>
          <w:sz w:val="32"/>
          <w:szCs w:val="32"/>
        </w:rPr>
      </w:pPr>
    </w:p>
    <w:p w14:paraId="24577A07">
      <w:pPr>
        <w:spacing w:line="520" w:lineRule="exact"/>
        <w:ind w:firstLine="2249"/>
        <w:rPr>
          <w:rFonts w:ascii="宋体" w:hAnsi="宋体" w:cs="宋体"/>
          <w:b/>
          <w:sz w:val="32"/>
          <w:szCs w:val="32"/>
        </w:rPr>
      </w:pPr>
    </w:p>
    <w:p w14:paraId="5D010308">
      <w:pPr>
        <w:spacing w:line="520" w:lineRule="exact"/>
        <w:ind w:firstLine="2249"/>
        <w:rPr>
          <w:rFonts w:ascii="宋体" w:hAnsi="宋体" w:cs="宋体"/>
          <w:b/>
          <w:sz w:val="32"/>
          <w:szCs w:val="32"/>
        </w:rPr>
      </w:pPr>
    </w:p>
    <w:p w14:paraId="0954A3EF">
      <w:pPr>
        <w:spacing w:line="520" w:lineRule="exact"/>
        <w:ind w:firstLine="2249"/>
        <w:rPr>
          <w:rFonts w:ascii="宋体" w:hAnsi="宋体" w:cs="宋体"/>
          <w:b/>
          <w:sz w:val="32"/>
          <w:szCs w:val="32"/>
        </w:rPr>
      </w:pPr>
    </w:p>
    <w:p w14:paraId="7D3CE1DE">
      <w:pPr>
        <w:spacing w:line="520" w:lineRule="exact"/>
        <w:ind w:firstLine="2249"/>
        <w:rPr>
          <w:rFonts w:ascii="宋体" w:hAnsi="宋体" w:cs="宋体"/>
          <w:b/>
          <w:sz w:val="32"/>
          <w:szCs w:val="32"/>
        </w:rPr>
      </w:pPr>
    </w:p>
    <w:p w14:paraId="27E010E7">
      <w:pPr>
        <w:spacing w:line="520" w:lineRule="exact"/>
        <w:rPr>
          <w:rFonts w:ascii="宋体" w:hAnsi="宋体" w:cs="宋体"/>
          <w:b/>
          <w:sz w:val="32"/>
          <w:szCs w:val="32"/>
        </w:rPr>
      </w:pPr>
    </w:p>
    <w:p w14:paraId="55DD1739">
      <w:pPr>
        <w:spacing w:line="520" w:lineRule="exact"/>
        <w:rPr>
          <w:rFonts w:ascii="宋体" w:hAnsi="宋体" w:cs="宋体"/>
          <w:b/>
          <w:sz w:val="32"/>
          <w:szCs w:val="32"/>
        </w:rPr>
      </w:pPr>
    </w:p>
    <w:p w14:paraId="215E76A0">
      <w:pPr>
        <w:spacing w:line="520" w:lineRule="exact"/>
        <w:rPr>
          <w:rFonts w:ascii="宋体" w:hAnsi="宋体" w:cs="宋体"/>
          <w:b/>
          <w:sz w:val="32"/>
          <w:szCs w:val="32"/>
        </w:rPr>
      </w:pPr>
    </w:p>
    <w:p w14:paraId="4BCB7C38">
      <w:pPr>
        <w:spacing w:line="520" w:lineRule="exact"/>
        <w:rPr>
          <w:rFonts w:ascii="宋体" w:hAnsi="宋体" w:cs="宋体"/>
          <w:b/>
          <w:sz w:val="32"/>
          <w:szCs w:val="32"/>
        </w:rPr>
      </w:pPr>
    </w:p>
    <w:p w14:paraId="0A456684">
      <w:pPr>
        <w:spacing w:line="520" w:lineRule="exact"/>
        <w:rPr>
          <w:rFonts w:ascii="宋体" w:hAnsi="宋体" w:cs="宋体"/>
          <w:b/>
          <w:sz w:val="32"/>
          <w:szCs w:val="32"/>
        </w:rPr>
      </w:pPr>
    </w:p>
    <w:p w14:paraId="22F5367A">
      <w:pPr>
        <w:spacing w:line="520" w:lineRule="exact"/>
        <w:rPr>
          <w:rFonts w:ascii="宋体" w:hAnsi="宋体" w:cs="宋体"/>
          <w:b/>
          <w:sz w:val="32"/>
          <w:szCs w:val="32"/>
        </w:rPr>
      </w:pPr>
    </w:p>
    <w:p w14:paraId="403D602A">
      <w:pPr>
        <w:pStyle w:val="44"/>
      </w:pPr>
    </w:p>
    <w:p w14:paraId="0B564A0D">
      <w:pPr>
        <w:pStyle w:val="3"/>
        <w:numPr>
          <w:ilvl w:val="0"/>
          <w:numId w:val="0"/>
        </w:numPr>
        <w:bidi w:val="0"/>
        <w:rPr>
          <w:rFonts w:hint="eastAsia"/>
          <w:lang w:val="en-US" w:eastAsia="zh-CN"/>
        </w:rPr>
      </w:pPr>
      <w:r>
        <w:rPr>
          <w:rFonts w:hint="eastAsia"/>
          <w:lang w:val="en-US" w:eastAsia="zh-CN"/>
        </w:rPr>
        <w:t>4.售后服务</w:t>
      </w:r>
    </w:p>
    <w:p w14:paraId="215F48F9">
      <w:pPr>
        <w:ind w:right="753" w:firstLine="420" w:firstLineChars="200"/>
        <w:jc w:val="left"/>
        <w:rPr>
          <w:rFonts w:ascii="宋体" w:hAnsi="宋体" w:eastAsia="宋体" w:cs="宋体"/>
          <w:sz w:val="21"/>
          <w:szCs w:val="21"/>
        </w:rPr>
      </w:pPr>
      <w:r>
        <w:rPr>
          <w:rFonts w:hint="eastAsia" w:ascii="宋体" w:hAnsi="宋体" w:eastAsia="宋体" w:cs="宋体"/>
          <w:sz w:val="21"/>
          <w:szCs w:val="21"/>
        </w:rPr>
        <w:t>售后服务指在提交工作成果后，配合开展项目的过程中，重点为协助甲方开展相关研究工作，及为甲方做好相关解释说明工作。请分析自身在售后服务方面的优势，</w:t>
      </w:r>
      <w:bookmarkStart w:id="238" w:name="_Toc27596"/>
      <w:r>
        <w:rPr>
          <w:rFonts w:hint="eastAsia" w:ascii="宋体" w:hAnsi="宋体" w:eastAsia="宋体" w:cs="宋体"/>
          <w:sz w:val="21"/>
          <w:szCs w:val="21"/>
        </w:rPr>
        <w:t>并结合自身情况</w:t>
      </w:r>
      <w:bookmarkEnd w:id="238"/>
      <w:r>
        <w:rPr>
          <w:rFonts w:hint="eastAsia" w:ascii="宋体" w:hAnsi="宋体" w:eastAsia="宋体" w:cs="宋体"/>
          <w:sz w:val="21"/>
          <w:szCs w:val="21"/>
        </w:rPr>
        <w:t>提出售后服务措施并作出承诺。</w:t>
      </w:r>
    </w:p>
    <w:p w14:paraId="107EB4A4">
      <w:pPr>
        <w:ind w:right="753" w:firstLine="420" w:firstLineChars="200"/>
        <w:jc w:val="left"/>
        <w:rPr>
          <w:rFonts w:ascii="宋体" w:hAnsi="宋体" w:eastAsia="宋体" w:cs="宋体"/>
          <w:sz w:val="21"/>
          <w:szCs w:val="21"/>
        </w:rPr>
      </w:pPr>
      <w:r>
        <w:rPr>
          <w:rFonts w:hint="eastAsia" w:ascii="宋体" w:hAnsi="宋体" w:eastAsia="宋体" w:cs="宋体"/>
          <w:sz w:val="21"/>
          <w:szCs w:val="21"/>
        </w:rPr>
        <w:t>格式不限，内容尽可能详尽。</w:t>
      </w:r>
    </w:p>
    <w:p w14:paraId="13C3E6A1">
      <w:pPr>
        <w:rPr>
          <w:rFonts w:hint="eastAsia"/>
          <w:lang w:val="en-US" w:eastAsia="zh-CN"/>
        </w:rPr>
      </w:pPr>
    </w:p>
    <w:p w14:paraId="2CE63C85">
      <w:pPr>
        <w:numPr>
          <w:ilvl w:val="0"/>
          <w:numId w:val="0"/>
        </w:numPr>
        <w:rPr>
          <w:rFonts w:hint="eastAsia"/>
          <w:lang w:val="en-US" w:eastAsia="zh-CN"/>
        </w:rPr>
      </w:pPr>
    </w:p>
    <w:p w14:paraId="48E8C1A7">
      <w:pPr>
        <w:numPr>
          <w:ilvl w:val="0"/>
          <w:numId w:val="0"/>
        </w:numPr>
        <w:rPr>
          <w:rFonts w:hint="eastAsia"/>
          <w:lang w:val="en-US" w:eastAsia="zh-CN"/>
        </w:rPr>
      </w:pPr>
    </w:p>
    <w:p w14:paraId="5AAA6A56">
      <w:pPr>
        <w:numPr>
          <w:ilvl w:val="0"/>
          <w:numId w:val="0"/>
        </w:numPr>
        <w:rPr>
          <w:rFonts w:hint="eastAsia"/>
          <w:lang w:val="en-US" w:eastAsia="zh-CN"/>
        </w:rPr>
      </w:pPr>
    </w:p>
    <w:p w14:paraId="72C5916D">
      <w:pPr>
        <w:numPr>
          <w:ilvl w:val="0"/>
          <w:numId w:val="0"/>
        </w:numPr>
        <w:rPr>
          <w:rFonts w:hint="eastAsia"/>
          <w:lang w:val="en-US" w:eastAsia="zh-CN"/>
        </w:rPr>
      </w:pPr>
    </w:p>
    <w:p w14:paraId="0EF9F2A4">
      <w:pPr>
        <w:numPr>
          <w:ilvl w:val="0"/>
          <w:numId w:val="0"/>
        </w:numPr>
        <w:rPr>
          <w:rFonts w:hint="eastAsia"/>
          <w:lang w:val="en-US" w:eastAsia="zh-CN"/>
        </w:rPr>
      </w:pPr>
    </w:p>
    <w:p w14:paraId="638F63DB">
      <w:pPr>
        <w:numPr>
          <w:ilvl w:val="0"/>
          <w:numId w:val="0"/>
        </w:numPr>
        <w:rPr>
          <w:rFonts w:hint="eastAsia"/>
          <w:lang w:val="en-US" w:eastAsia="zh-CN"/>
        </w:rPr>
      </w:pPr>
    </w:p>
    <w:p w14:paraId="42B90C87">
      <w:pPr>
        <w:numPr>
          <w:ilvl w:val="0"/>
          <w:numId w:val="0"/>
        </w:numPr>
        <w:rPr>
          <w:rFonts w:hint="eastAsia"/>
          <w:lang w:val="en-US" w:eastAsia="zh-CN"/>
        </w:rPr>
      </w:pPr>
    </w:p>
    <w:p w14:paraId="1F16D2B9">
      <w:pPr>
        <w:numPr>
          <w:ilvl w:val="0"/>
          <w:numId w:val="0"/>
        </w:numPr>
        <w:rPr>
          <w:rFonts w:hint="eastAsia"/>
          <w:lang w:val="en-US" w:eastAsia="zh-CN"/>
        </w:rPr>
      </w:pPr>
    </w:p>
    <w:p w14:paraId="6BE93C3D">
      <w:pPr>
        <w:numPr>
          <w:ilvl w:val="0"/>
          <w:numId w:val="0"/>
        </w:numPr>
        <w:rPr>
          <w:rFonts w:hint="eastAsia"/>
          <w:lang w:val="en-US" w:eastAsia="zh-CN"/>
        </w:rPr>
      </w:pPr>
    </w:p>
    <w:p w14:paraId="23983535">
      <w:pPr>
        <w:numPr>
          <w:ilvl w:val="0"/>
          <w:numId w:val="0"/>
        </w:numPr>
        <w:rPr>
          <w:rFonts w:hint="eastAsia"/>
          <w:lang w:val="en-US" w:eastAsia="zh-CN"/>
        </w:rPr>
      </w:pPr>
    </w:p>
    <w:p w14:paraId="7444D120">
      <w:pPr>
        <w:numPr>
          <w:ilvl w:val="0"/>
          <w:numId w:val="0"/>
        </w:numPr>
        <w:rPr>
          <w:rFonts w:hint="eastAsia"/>
          <w:lang w:val="en-US" w:eastAsia="zh-CN"/>
        </w:rPr>
      </w:pPr>
    </w:p>
    <w:p w14:paraId="27B2A590">
      <w:pPr>
        <w:numPr>
          <w:ilvl w:val="0"/>
          <w:numId w:val="0"/>
        </w:numPr>
        <w:rPr>
          <w:rFonts w:hint="eastAsia"/>
          <w:lang w:val="en-US" w:eastAsia="zh-CN"/>
        </w:rPr>
      </w:pPr>
    </w:p>
    <w:p w14:paraId="10DBEBA1">
      <w:pPr>
        <w:numPr>
          <w:ilvl w:val="0"/>
          <w:numId w:val="0"/>
        </w:numPr>
        <w:rPr>
          <w:rFonts w:hint="eastAsia"/>
          <w:lang w:val="en-US" w:eastAsia="zh-CN"/>
        </w:rPr>
      </w:pPr>
    </w:p>
    <w:p w14:paraId="21BD7049">
      <w:pPr>
        <w:numPr>
          <w:ilvl w:val="0"/>
          <w:numId w:val="0"/>
        </w:numPr>
        <w:rPr>
          <w:rFonts w:hint="eastAsia"/>
          <w:lang w:val="en-US" w:eastAsia="zh-CN"/>
        </w:rPr>
      </w:pPr>
    </w:p>
    <w:p w14:paraId="61B0B065">
      <w:pPr>
        <w:numPr>
          <w:ilvl w:val="0"/>
          <w:numId w:val="0"/>
        </w:numPr>
        <w:rPr>
          <w:rFonts w:hint="eastAsia"/>
          <w:lang w:val="en-US" w:eastAsia="zh-CN"/>
        </w:rPr>
      </w:pPr>
    </w:p>
    <w:p w14:paraId="0D9FA38C">
      <w:pPr>
        <w:numPr>
          <w:ilvl w:val="0"/>
          <w:numId w:val="0"/>
        </w:numPr>
        <w:rPr>
          <w:rFonts w:hint="eastAsia"/>
          <w:lang w:val="en-US" w:eastAsia="zh-CN"/>
        </w:rPr>
      </w:pPr>
    </w:p>
    <w:p w14:paraId="79D1F943">
      <w:pPr>
        <w:numPr>
          <w:ilvl w:val="0"/>
          <w:numId w:val="0"/>
        </w:numPr>
        <w:rPr>
          <w:rFonts w:hint="eastAsia"/>
          <w:lang w:val="en-US" w:eastAsia="zh-CN"/>
        </w:rPr>
      </w:pPr>
    </w:p>
    <w:p w14:paraId="758979E9">
      <w:pPr>
        <w:numPr>
          <w:ilvl w:val="0"/>
          <w:numId w:val="0"/>
        </w:numPr>
        <w:rPr>
          <w:rFonts w:hint="eastAsia"/>
          <w:lang w:val="en-US" w:eastAsia="zh-CN"/>
        </w:rPr>
      </w:pPr>
    </w:p>
    <w:p w14:paraId="3C2F15E4">
      <w:pPr>
        <w:numPr>
          <w:ilvl w:val="0"/>
          <w:numId w:val="0"/>
        </w:numPr>
        <w:rPr>
          <w:rFonts w:hint="eastAsia"/>
          <w:lang w:val="en-US" w:eastAsia="zh-CN"/>
        </w:rPr>
      </w:pPr>
    </w:p>
    <w:p w14:paraId="7A966E25">
      <w:pPr>
        <w:numPr>
          <w:ilvl w:val="0"/>
          <w:numId w:val="0"/>
        </w:numPr>
        <w:rPr>
          <w:rFonts w:hint="eastAsia"/>
          <w:lang w:val="en-US" w:eastAsia="zh-CN"/>
        </w:rPr>
      </w:pPr>
    </w:p>
    <w:p w14:paraId="3EB82041">
      <w:pPr>
        <w:adjustRightInd w:val="0"/>
        <w:spacing w:line="276" w:lineRule="auto"/>
        <w:jc w:val="both"/>
        <w:textAlignment w:val="baseline"/>
        <w:rPr>
          <w:rFonts w:hint="eastAsia"/>
          <w:b/>
          <w:sz w:val="28"/>
          <w:szCs w:val="28"/>
        </w:rPr>
      </w:pPr>
    </w:p>
    <w:p w14:paraId="3C6FF394">
      <w:pPr>
        <w:rPr>
          <w:rFonts w:hint="eastAsia"/>
        </w:rPr>
      </w:pPr>
      <w:bookmarkStart w:id="239" w:name="_Toc436771497"/>
      <w:r>
        <w:rPr>
          <w:rFonts w:hint="eastAsia"/>
        </w:rPr>
        <w:br w:type="page"/>
      </w:r>
    </w:p>
    <w:bookmarkEnd w:id="239"/>
    <w:p w14:paraId="421BA450">
      <w:pPr>
        <w:pStyle w:val="3"/>
        <w:bidi w:val="0"/>
        <w:rPr>
          <w:rFonts w:hint="eastAsia"/>
          <w:lang w:eastAsia="zh-CN"/>
        </w:rPr>
      </w:pPr>
      <w:r>
        <w:rPr>
          <w:rFonts w:hint="eastAsia"/>
          <w:lang w:val="en-US" w:eastAsia="zh-CN"/>
        </w:rPr>
        <w:t>5.</w:t>
      </w:r>
      <w:r>
        <w:rPr>
          <w:rFonts w:hint="eastAsia"/>
          <w:lang w:eastAsia="zh-CN"/>
        </w:rPr>
        <w:t>比选申请人认为有必要提供的其他材料</w:t>
      </w:r>
    </w:p>
    <w:p w14:paraId="6FAE422E">
      <w:pPr>
        <w:spacing w:line="520" w:lineRule="exact"/>
        <w:jc w:val="center"/>
        <w:rPr>
          <w:rFonts w:ascii="宋体" w:hAnsi="宋体" w:cs="宋体"/>
          <w:b/>
          <w:sz w:val="32"/>
          <w:szCs w:val="32"/>
        </w:rPr>
      </w:pPr>
    </w:p>
    <w:p w14:paraId="6BECDD12">
      <w:pPr>
        <w:spacing w:line="520" w:lineRule="exact"/>
        <w:jc w:val="center"/>
        <w:rPr>
          <w:rFonts w:hint="eastAsia" w:ascii="宋体" w:hAnsi="宋体" w:cs="宋体"/>
          <w:sz w:val="32"/>
          <w:szCs w:val="32"/>
        </w:rPr>
      </w:pPr>
      <w:r>
        <w:rPr>
          <w:rFonts w:ascii="宋体" w:hAnsi="宋体" w:cs="宋体"/>
          <w:b/>
          <w:sz w:val="32"/>
          <w:szCs w:val="32"/>
        </w:rPr>
        <w:br w:type="page"/>
      </w:r>
    </w:p>
    <w:p w14:paraId="5C5FD494">
      <w:pPr>
        <w:spacing w:line="520" w:lineRule="exact"/>
        <w:jc w:val="center"/>
        <w:rPr>
          <w:rFonts w:hint="eastAsia" w:ascii="宋体" w:hAnsi="宋体" w:cs="宋体"/>
          <w:sz w:val="32"/>
          <w:szCs w:val="32"/>
        </w:rPr>
      </w:pPr>
    </w:p>
    <w:p w14:paraId="5859127F">
      <w:pPr>
        <w:spacing w:line="520" w:lineRule="exact"/>
        <w:jc w:val="center"/>
        <w:rPr>
          <w:rFonts w:hint="eastAsia" w:ascii="宋体" w:hAnsi="宋体" w:cs="宋体"/>
          <w:sz w:val="32"/>
          <w:szCs w:val="32"/>
        </w:rPr>
      </w:pPr>
    </w:p>
    <w:p w14:paraId="45EDB141">
      <w:pPr>
        <w:spacing w:line="520" w:lineRule="exact"/>
        <w:ind w:right="754"/>
        <w:jc w:val="center"/>
        <w:rPr>
          <w:rFonts w:ascii="宋体" w:hAnsi="宋体" w:cs="宋体"/>
          <w:sz w:val="32"/>
          <w:szCs w:val="32"/>
        </w:rPr>
      </w:pPr>
      <w:r>
        <w:rPr>
          <w:rFonts w:hint="eastAsia" w:ascii="宋体" w:hAnsi="宋体" w:cs="宋体"/>
          <w:sz w:val="32"/>
          <w:szCs w:val="32"/>
        </w:rPr>
        <w:t>（封面格式）</w:t>
      </w:r>
    </w:p>
    <w:p w14:paraId="375EC702">
      <w:pPr>
        <w:spacing w:before="312" w:beforeLines="100" w:after="312" w:afterLines="100"/>
        <w:ind w:right="754"/>
        <w:jc w:val="center"/>
        <w:rPr>
          <w:rFonts w:ascii="宋体" w:hAnsi="宋体" w:cs="宋体"/>
          <w:b/>
          <w:sz w:val="36"/>
          <w:szCs w:val="36"/>
        </w:rPr>
      </w:pPr>
      <w:r>
        <w:rPr>
          <w:rFonts w:hint="eastAsia" w:ascii="宋体" w:hAnsi="宋体" w:cs="宋体"/>
          <w:b/>
          <w:sz w:val="36"/>
          <w:szCs w:val="36"/>
          <w:lang w:eastAsia="zh-CN"/>
        </w:rPr>
        <w:t>南宁轨道交通集团有限责任公司</w:t>
      </w:r>
      <w:r>
        <w:rPr>
          <w:rFonts w:hint="eastAsia" w:ascii="宋体" w:hAnsi="宋体" w:cs="宋体"/>
          <w:b/>
          <w:sz w:val="36"/>
          <w:szCs w:val="36"/>
        </w:rPr>
        <w:t>《智慧公共交通出行数据</w:t>
      </w:r>
      <w:r>
        <w:rPr>
          <w:rFonts w:hint="eastAsia" w:ascii="宋体" w:hAnsi="宋体" w:cs="宋体"/>
          <w:b/>
          <w:sz w:val="36"/>
          <w:szCs w:val="36"/>
          <w:lang w:eastAsia="zh-CN"/>
        </w:rPr>
        <w:t>管理规范》地方标准编制项目</w:t>
      </w:r>
      <w:r>
        <w:rPr>
          <w:rFonts w:hint="eastAsia" w:ascii="宋体" w:hAnsi="宋体" w:cs="宋体"/>
          <w:b/>
          <w:sz w:val="36"/>
          <w:szCs w:val="36"/>
        </w:rPr>
        <w:t>比选申请文件</w:t>
      </w:r>
    </w:p>
    <w:p w14:paraId="7C45E354">
      <w:pPr>
        <w:pStyle w:val="5"/>
        <w:spacing w:before="312" w:beforeLines="100" w:after="312" w:afterLines="100" w:line="360" w:lineRule="auto"/>
        <w:ind w:right="754"/>
        <w:jc w:val="center"/>
        <w:rPr>
          <w:rFonts w:hint="eastAsia" w:ascii="宋体" w:hAnsi="宋体" w:eastAsia="宋体" w:cs="宋体"/>
          <w:sz w:val="36"/>
          <w:szCs w:val="36"/>
        </w:rPr>
      </w:pPr>
      <w:bookmarkStart w:id="240" w:name="_Toc26156"/>
      <w:r>
        <w:rPr>
          <w:rFonts w:hint="eastAsia" w:ascii="宋体" w:hAnsi="宋体" w:eastAsia="宋体" w:cs="宋体"/>
          <w:sz w:val="36"/>
          <w:szCs w:val="36"/>
          <w:lang w:eastAsia="zh-CN"/>
        </w:rPr>
        <w:t>价格</w:t>
      </w:r>
      <w:r>
        <w:rPr>
          <w:rFonts w:hint="eastAsia" w:ascii="宋体" w:hAnsi="宋体" w:eastAsia="宋体" w:cs="宋体"/>
          <w:sz w:val="36"/>
          <w:szCs w:val="36"/>
        </w:rPr>
        <w:t>部分</w:t>
      </w:r>
      <w:bookmarkEnd w:id="240"/>
    </w:p>
    <w:p w14:paraId="3E95A961">
      <w:pPr>
        <w:spacing w:line="520" w:lineRule="exact"/>
        <w:rPr>
          <w:rFonts w:ascii="宋体" w:hAnsi="宋体"/>
        </w:rPr>
      </w:pPr>
    </w:p>
    <w:p w14:paraId="6DD633D3">
      <w:pPr>
        <w:spacing w:line="520" w:lineRule="exact"/>
        <w:ind w:right="753"/>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（正本/副本）</w:t>
      </w:r>
    </w:p>
    <w:p w14:paraId="6E123E58">
      <w:pPr>
        <w:spacing w:line="520" w:lineRule="exact"/>
        <w:rPr>
          <w:rFonts w:ascii="宋体" w:hAnsi="宋体"/>
        </w:rPr>
      </w:pPr>
    </w:p>
    <w:p w14:paraId="1A42A817">
      <w:pPr>
        <w:spacing w:line="520" w:lineRule="exact"/>
        <w:rPr>
          <w:rFonts w:ascii="宋体" w:hAnsi="宋体"/>
        </w:rPr>
      </w:pPr>
    </w:p>
    <w:p w14:paraId="23328A42">
      <w:pPr>
        <w:spacing w:line="520" w:lineRule="exact"/>
        <w:rPr>
          <w:rFonts w:ascii="宋体" w:hAnsi="宋体"/>
        </w:rPr>
      </w:pPr>
    </w:p>
    <w:p w14:paraId="34935D9F">
      <w:pPr>
        <w:spacing w:line="520" w:lineRule="exact"/>
        <w:rPr>
          <w:rFonts w:ascii="宋体" w:hAnsi="宋体"/>
        </w:rPr>
      </w:pPr>
    </w:p>
    <w:p w14:paraId="5A85053A">
      <w:pPr>
        <w:spacing w:line="520" w:lineRule="exact"/>
        <w:rPr>
          <w:rFonts w:ascii="宋体" w:hAnsi="宋体"/>
        </w:rPr>
      </w:pPr>
    </w:p>
    <w:p w14:paraId="1C80121D">
      <w:pPr>
        <w:spacing w:line="520" w:lineRule="exact"/>
        <w:ind w:right="753"/>
        <w:rPr>
          <w:rFonts w:ascii="宋体" w:hAnsi="宋体" w:cs="宋体"/>
          <w:sz w:val="28"/>
          <w:szCs w:val="28"/>
        </w:rPr>
      </w:pPr>
      <w:r>
        <w:rPr>
          <w:rFonts w:hint="eastAsia" w:ascii="宋体" w:hAnsi="宋体" w:cs="宋体"/>
          <w:sz w:val="28"/>
          <w:szCs w:val="28"/>
        </w:rPr>
        <w:t>比选申请人：                             （盖章）</w:t>
      </w:r>
    </w:p>
    <w:p w14:paraId="369D5468">
      <w:pPr>
        <w:spacing w:line="520" w:lineRule="exact"/>
        <w:ind w:right="753"/>
        <w:rPr>
          <w:rFonts w:ascii="宋体" w:hAnsi="宋体" w:cs="宋体"/>
          <w:sz w:val="28"/>
          <w:szCs w:val="28"/>
        </w:rPr>
      </w:pPr>
      <w:r>
        <w:rPr>
          <w:rFonts w:hint="eastAsia" w:ascii="宋体" w:hAnsi="宋体" w:cs="宋体"/>
          <w:sz w:val="28"/>
          <w:szCs w:val="28"/>
        </w:rPr>
        <w:t>负责人或委托代理人：（签字或盖章）</w:t>
      </w:r>
    </w:p>
    <w:p w14:paraId="05E08BC3">
      <w:pPr>
        <w:spacing w:line="520" w:lineRule="exact"/>
        <w:ind w:right="753"/>
        <w:rPr>
          <w:rFonts w:ascii="宋体" w:hAnsi="宋体" w:cs="宋体"/>
          <w:sz w:val="28"/>
          <w:szCs w:val="28"/>
        </w:rPr>
      </w:pPr>
      <w:r>
        <w:rPr>
          <w:rFonts w:hint="eastAsia" w:ascii="宋体" w:hAnsi="宋体" w:cs="宋体"/>
          <w:sz w:val="28"/>
          <w:szCs w:val="28"/>
        </w:rPr>
        <w:t>电话/传真：</w:t>
      </w:r>
    </w:p>
    <w:p w14:paraId="3E7A6991">
      <w:pPr>
        <w:spacing w:line="520" w:lineRule="exact"/>
        <w:ind w:right="753"/>
        <w:rPr>
          <w:rFonts w:ascii="宋体" w:hAnsi="宋体" w:cs="宋体"/>
          <w:sz w:val="28"/>
          <w:szCs w:val="28"/>
        </w:rPr>
      </w:pPr>
      <w:r>
        <w:rPr>
          <w:rFonts w:hint="eastAsia" w:ascii="宋体" w:hAnsi="宋体" w:cs="宋体"/>
          <w:sz w:val="28"/>
          <w:szCs w:val="28"/>
        </w:rPr>
        <w:t>地址：</w:t>
      </w:r>
    </w:p>
    <w:p w14:paraId="7F63B9CA">
      <w:pPr>
        <w:spacing w:line="520" w:lineRule="exact"/>
        <w:ind w:right="753"/>
        <w:rPr>
          <w:rFonts w:ascii="宋体" w:hAnsi="宋体" w:cs="宋体"/>
          <w:sz w:val="28"/>
          <w:szCs w:val="28"/>
        </w:rPr>
      </w:pPr>
      <w:r>
        <w:rPr>
          <w:rFonts w:hint="eastAsia" w:ascii="宋体" w:hAnsi="宋体" w:cs="宋体"/>
          <w:sz w:val="28"/>
          <w:szCs w:val="28"/>
        </w:rPr>
        <w:t xml:space="preserve">      年    月    日</w:t>
      </w:r>
    </w:p>
    <w:p w14:paraId="57765358">
      <w:pPr>
        <w:spacing w:line="520" w:lineRule="exact"/>
        <w:rPr>
          <w:rFonts w:ascii="宋体" w:hAnsi="宋体"/>
        </w:rPr>
      </w:pPr>
    </w:p>
    <w:p w14:paraId="03E455A3">
      <w:pPr>
        <w:spacing w:line="520" w:lineRule="exact"/>
        <w:rPr>
          <w:rFonts w:ascii="宋体" w:hAnsi="宋体"/>
        </w:rPr>
      </w:pPr>
    </w:p>
    <w:p w14:paraId="77ECCC57">
      <w:pPr>
        <w:pStyle w:val="6"/>
      </w:pPr>
      <w:r>
        <w:rPr>
          <w:rFonts w:ascii="宋体" w:hAnsi="宋体"/>
        </w:rPr>
        <w:br w:type="page"/>
      </w:r>
      <w:bookmarkStart w:id="241" w:name="_Toc471482372"/>
      <w:bookmarkEnd w:id="241"/>
      <w:bookmarkStart w:id="242" w:name="_Toc20460"/>
      <w:bookmarkEnd w:id="242"/>
      <w:bookmarkStart w:id="243" w:name="_Toc21426"/>
      <w:bookmarkEnd w:id="243"/>
      <w:bookmarkStart w:id="244" w:name="_Toc14359"/>
      <w:bookmarkEnd w:id="244"/>
      <w:bookmarkStart w:id="245" w:name="_Toc27059"/>
      <w:bookmarkEnd w:id="245"/>
      <w:bookmarkStart w:id="246" w:name="_Toc32624"/>
      <w:bookmarkEnd w:id="246"/>
      <w:bookmarkStart w:id="247" w:name="_Toc24408"/>
      <w:bookmarkEnd w:id="247"/>
      <w:bookmarkStart w:id="248" w:name="_Toc2010"/>
      <w:bookmarkEnd w:id="248"/>
      <w:bookmarkStart w:id="249" w:name="_Toc4901"/>
      <w:bookmarkEnd w:id="249"/>
      <w:bookmarkStart w:id="250" w:name="_Toc19216"/>
      <w:bookmarkEnd w:id="250"/>
      <w:bookmarkStart w:id="251" w:name="_Toc24135"/>
      <w:bookmarkEnd w:id="251"/>
      <w:bookmarkStart w:id="252" w:name="_Toc28309"/>
      <w:bookmarkEnd w:id="252"/>
      <w:bookmarkStart w:id="253" w:name="_Toc21287"/>
      <w:bookmarkEnd w:id="253"/>
      <w:bookmarkStart w:id="254" w:name="_Toc333307133"/>
      <w:bookmarkEnd w:id="254"/>
      <w:bookmarkStart w:id="255" w:name="_Toc461525328"/>
      <w:bookmarkEnd w:id="255"/>
      <w:bookmarkStart w:id="256" w:name="_Toc21835"/>
      <w:bookmarkEnd w:id="256"/>
      <w:bookmarkStart w:id="257" w:name="_Toc3587"/>
      <w:bookmarkEnd w:id="257"/>
      <w:bookmarkStart w:id="258" w:name="_Toc461525327"/>
      <w:bookmarkEnd w:id="258"/>
      <w:bookmarkStart w:id="259" w:name="_Toc6862"/>
      <w:bookmarkEnd w:id="259"/>
      <w:bookmarkStart w:id="260" w:name="_Toc333307134"/>
      <w:bookmarkEnd w:id="260"/>
      <w:bookmarkStart w:id="261" w:name="_Toc30501"/>
      <w:bookmarkEnd w:id="261"/>
      <w:bookmarkStart w:id="262" w:name="_Toc19445"/>
      <w:bookmarkEnd w:id="262"/>
      <w:bookmarkStart w:id="263" w:name="_Toc9604"/>
      <w:bookmarkEnd w:id="263"/>
      <w:bookmarkStart w:id="264" w:name="_Toc30879"/>
      <w:bookmarkEnd w:id="264"/>
      <w:bookmarkStart w:id="265" w:name="_Toc24524"/>
      <w:bookmarkEnd w:id="265"/>
      <w:bookmarkStart w:id="266" w:name="_Toc31867"/>
      <w:bookmarkEnd w:id="266"/>
      <w:bookmarkStart w:id="267" w:name="_Toc3278"/>
      <w:bookmarkEnd w:id="267"/>
      <w:bookmarkStart w:id="268" w:name="_Toc333307135"/>
      <w:bookmarkEnd w:id="268"/>
      <w:bookmarkStart w:id="269" w:name="_Toc17346"/>
      <w:bookmarkEnd w:id="269"/>
      <w:bookmarkStart w:id="270" w:name="_Toc11015"/>
      <w:bookmarkEnd w:id="270"/>
      <w:bookmarkStart w:id="271" w:name="_Toc15573"/>
      <w:bookmarkEnd w:id="271"/>
      <w:bookmarkStart w:id="272" w:name="_Toc461525332"/>
      <w:bookmarkEnd w:id="272"/>
      <w:bookmarkStart w:id="273" w:name="_Toc7127"/>
      <w:bookmarkEnd w:id="273"/>
      <w:bookmarkStart w:id="274" w:name="_Toc30796"/>
      <w:bookmarkEnd w:id="274"/>
      <w:bookmarkStart w:id="275" w:name="_Toc5471"/>
      <w:bookmarkEnd w:id="275"/>
      <w:bookmarkStart w:id="276" w:name="_Toc16542"/>
      <w:bookmarkEnd w:id="276"/>
      <w:bookmarkStart w:id="277" w:name="_Toc10356"/>
      <w:bookmarkEnd w:id="277"/>
      <w:bookmarkStart w:id="278" w:name="_Toc27864"/>
      <w:bookmarkEnd w:id="278"/>
      <w:bookmarkStart w:id="279" w:name="_Toc6881"/>
      <w:bookmarkEnd w:id="279"/>
      <w:bookmarkStart w:id="280" w:name="_Toc7527"/>
      <w:bookmarkEnd w:id="280"/>
      <w:bookmarkStart w:id="281" w:name="_Toc25382"/>
      <w:bookmarkEnd w:id="281"/>
      <w:bookmarkStart w:id="282" w:name="_Toc10925"/>
      <w:bookmarkEnd w:id="282"/>
      <w:bookmarkStart w:id="283" w:name="_Toc12801"/>
      <w:bookmarkEnd w:id="283"/>
      <w:bookmarkStart w:id="284" w:name="_Toc5616"/>
      <w:bookmarkEnd w:id="284"/>
      <w:bookmarkStart w:id="285" w:name="_Toc196"/>
      <w:bookmarkEnd w:id="285"/>
      <w:bookmarkStart w:id="286" w:name="_Toc24439"/>
      <w:bookmarkEnd w:id="286"/>
      <w:bookmarkStart w:id="287" w:name="_Toc24641"/>
      <w:r>
        <w:t>目录</w:t>
      </w:r>
      <w:bookmarkEnd w:id="287"/>
    </w:p>
    <w:p w14:paraId="3C52D919">
      <w:pPr>
        <w:pStyle w:val="3"/>
        <w:numPr>
          <w:ilvl w:val="0"/>
          <w:numId w:val="9"/>
        </w:numPr>
        <w:bidi w:val="0"/>
        <w:rPr>
          <w:b w:val="0"/>
          <w:bCs w:val="0"/>
          <w:sz w:val="21"/>
          <w:szCs w:val="21"/>
        </w:rPr>
      </w:pPr>
      <w:r>
        <w:rPr>
          <w:rFonts w:hint="eastAsia"/>
          <w:b w:val="0"/>
          <w:bCs w:val="0"/>
          <w:sz w:val="21"/>
          <w:szCs w:val="21"/>
        </w:rPr>
        <w:t>比选函</w:t>
      </w:r>
    </w:p>
    <w:p w14:paraId="30DD8C6B">
      <w:pPr>
        <w:pStyle w:val="3"/>
        <w:numPr>
          <w:ilvl w:val="0"/>
          <w:numId w:val="9"/>
        </w:numPr>
        <w:bidi w:val="0"/>
        <w:rPr>
          <w:b w:val="0"/>
          <w:bCs w:val="0"/>
          <w:sz w:val="21"/>
          <w:szCs w:val="21"/>
        </w:rPr>
      </w:pPr>
      <w:r>
        <w:rPr>
          <w:rFonts w:hint="eastAsia"/>
          <w:b w:val="0"/>
          <w:bCs w:val="0"/>
          <w:sz w:val="21"/>
          <w:szCs w:val="21"/>
        </w:rPr>
        <w:t>报价表</w:t>
      </w:r>
    </w:p>
    <w:p w14:paraId="23E7D77F"/>
    <w:p w14:paraId="0146F4C3"/>
    <w:p w14:paraId="107A6945"/>
    <w:p w14:paraId="7D45BDB3"/>
    <w:p w14:paraId="6BDB17BE"/>
    <w:p w14:paraId="05379820"/>
    <w:p w14:paraId="419665FF"/>
    <w:p w14:paraId="743386AC"/>
    <w:p w14:paraId="5255BEAD"/>
    <w:p w14:paraId="530B84E9"/>
    <w:p w14:paraId="2BA7187E"/>
    <w:p w14:paraId="407620B8"/>
    <w:p w14:paraId="14FF1E00"/>
    <w:p w14:paraId="2F513352"/>
    <w:p w14:paraId="3569D1DE"/>
    <w:p w14:paraId="49621802"/>
    <w:p w14:paraId="16D87159"/>
    <w:p w14:paraId="3B3A4663"/>
    <w:p w14:paraId="331BF35E"/>
    <w:p w14:paraId="67B65A71"/>
    <w:p w14:paraId="7FA1DAC3"/>
    <w:p w14:paraId="3D3B6A89"/>
    <w:p w14:paraId="13400CFC"/>
    <w:p w14:paraId="36562B6C"/>
    <w:p w14:paraId="15F041C2">
      <w:pPr>
        <w:pStyle w:val="6"/>
        <w:jc w:val="center"/>
        <w:rPr>
          <w:rFonts w:ascii="宋体" w:hAnsi="宋体" w:cs="宋体"/>
          <w:szCs w:val="28"/>
        </w:rPr>
      </w:pPr>
      <w:bookmarkStart w:id="288" w:name="_Toc7906"/>
      <w:bookmarkStart w:id="289" w:name="_Toc86155561"/>
      <w:r>
        <w:rPr>
          <w:rFonts w:hint="eastAsia" w:ascii="宋体" w:hAnsi="宋体" w:cs="宋体"/>
          <w:szCs w:val="28"/>
        </w:rPr>
        <w:t>（1）比选函（格式）</w:t>
      </w:r>
      <w:bookmarkEnd w:id="288"/>
      <w:bookmarkEnd w:id="289"/>
    </w:p>
    <w:p w14:paraId="04A82154">
      <w:pPr>
        <w:ind w:right="753"/>
        <w:jc w:val="left"/>
        <w:rPr>
          <w:rFonts w:ascii="宋体" w:hAnsi="宋体" w:eastAsia="宋体" w:cs="宋体"/>
          <w:sz w:val="28"/>
          <w:szCs w:val="28"/>
        </w:rPr>
      </w:pPr>
    </w:p>
    <w:p w14:paraId="6CACC454">
      <w:pPr>
        <w:ind w:right="753"/>
        <w:jc w:val="left"/>
        <w:rPr>
          <w:rFonts w:ascii="宋体" w:hAnsi="宋体" w:eastAsia="宋体" w:cs="宋体"/>
          <w:sz w:val="21"/>
          <w:szCs w:val="21"/>
        </w:rPr>
      </w:pPr>
      <w:r>
        <w:rPr>
          <w:rFonts w:hint="eastAsia" w:ascii="宋体" w:hAnsi="宋体" w:eastAsia="宋体" w:cs="宋体"/>
          <w:sz w:val="21"/>
          <w:szCs w:val="21"/>
        </w:rPr>
        <w:t xml:space="preserve">致：南宁轨道交通集团有限责任公司 </w:t>
      </w:r>
    </w:p>
    <w:p w14:paraId="1F1FDA66">
      <w:pPr>
        <w:ind w:right="753"/>
        <w:jc w:val="left"/>
        <w:rPr>
          <w:rFonts w:ascii="宋体" w:hAnsi="宋体" w:eastAsia="宋体" w:cs="宋体"/>
          <w:sz w:val="21"/>
          <w:szCs w:val="21"/>
        </w:rPr>
      </w:pPr>
      <w:r>
        <w:rPr>
          <w:rFonts w:hint="eastAsia" w:ascii="宋体" w:hAnsi="宋体" w:eastAsia="宋体" w:cs="宋体"/>
          <w:sz w:val="21"/>
          <w:szCs w:val="21"/>
        </w:rPr>
        <w:t xml:space="preserve">    根据贵方提供的项目比选文件，我方正式授权下述签字人        （姓名和职务）     全权代表我方         （比选申请人全称）参加贵方组织的有关比选活动，并提交下述文件。</w:t>
      </w:r>
    </w:p>
    <w:p w14:paraId="65EDF16A">
      <w:pPr>
        <w:ind w:right="753"/>
        <w:jc w:val="left"/>
        <w:rPr>
          <w:rFonts w:ascii="宋体" w:hAnsi="宋体" w:eastAsia="宋体" w:cs="宋体"/>
          <w:sz w:val="21"/>
          <w:szCs w:val="21"/>
        </w:rPr>
      </w:pPr>
      <w:r>
        <w:rPr>
          <w:rFonts w:hint="eastAsia" w:ascii="宋体" w:hAnsi="宋体" w:eastAsia="宋体" w:cs="宋体"/>
          <w:sz w:val="21"/>
          <w:szCs w:val="21"/>
        </w:rPr>
        <w:t xml:space="preserve">    一、资格审查文件正本一份，副本四份</w:t>
      </w:r>
    </w:p>
    <w:p w14:paraId="4DF01750">
      <w:pPr>
        <w:ind w:right="753"/>
        <w:jc w:val="left"/>
        <w:rPr>
          <w:rFonts w:ascii="宋体" w:hAnsi="宋体" w:eastAsia="宋体" w:cs="宋体"/>
          <w:sz w:val="21"/>
          <w:szCs w:val="21"/>
        </w:rPr>
      </w:pPr>
      <w:r>
        <w:rPr>
          <w:rFonts w:hint="eastAsia" w:ascii="宋体" w:hAnsi="宋体" w:eastAsia="宋体" w:cs="宋体"/>
          <w:sz w:val="21"/>
          <w:szCs w:val="21"/>
        </w:rPr>
        <w:t xml:space="preserve">    二、</w:t>
      </w:r>
      <w:r>
        <w:rPr>
          <w:rFonts w:hint="eastAsia" w:ascii="宋体" w:hAnsi="宋体" w:cs="宋体"/>
          <w:sz w:val="21"/>
          <w:szCs w:val="21"/>
          <w:lang w:eastAsia="zh-CN"/>
        </w:rPr>
        <w:t>价格</w:t>
      </w:r>
      <w:r>
        <w:rPr>
          <w:rFonts w:hint="eastAsia" w:ascii="宋体" w:hAnsi="宋体" w:eastAsia="宋体" w:cs="宋体"/>
          <w:sz w:val="21"/>
          <w:szCs w:val="21"/>
        </w:rPr>
        <w:t>文件正本一份，副本四份</w:t>
      </w:r>
    </w:p>
    <w:p w14:paraId="4034FB5C">
      <w:pPr>
        <w:ind w:right="753" w:firstLine="420" w:firstLineChars="200"/>
        <w:jc w:val="left"/>
        <w:rPr>
          <w:rFonts w:ascii="宋体" w:hAnsi="宋体" w:eastAsia="宋体" w:cs="宋体"/>
          <w:sz w:val="21"/>
          <w:szCs w:val="21"/>
        </w:rPr>
      </w:pPr>
      <w:r>
        <w:rPr>
          <w:rFonts w:hint="eastAsia" w:ascii="宋体" w:hAnsi="宋体" w:eastAsia="宋体" w:cs="宋体"/>
          <w:sz w:val="21"/>
          <w:szCs w:val="21"/>
        </w:rPr>
        <w:t>三、技术文件正本一份，副本四份</w:t>
      </w:r>
    </w:p>
    <w:p w14:paraId="37050545">
      <w:pPr>
        <w:ind w:right="753"/>
        <w:jc w:val="left"/>
        <w:rPr>
          <w:rFonts w:ascii="宋体" w:hAnsi="宋体" w:eastAsia="宋体" w:cs="宋体"/>
          <w:sz w:val="21"/>
          <w:szCs w:val="21"/>
        </w:rPr>
      </w:pPr>
    </w:p>
    <w:p w14:paraId="40D23EC6">
      <w:pPr>
        <w:ind w:right="753"/>
        <w:jc w:val="left"/>
        <w:rPr>
          <w:rFonts w:ascii="宋体" w:hAnsi="宋体" w:eastAsia="宋体" w:cs="宋体"/>
          <w:sz w:val="21"/>
          <w:szCs w:val="21"/>
        </w:rPr>
      </w:pPr>
      <w:r>
        <w:rPr>
          <w:rFonts w:hint="eastAsia" w:ascii="宋体" w:hAnsi="宋体" w:eastAsia="宋体" w:cs="宋体"/>
          <w:sz w:val="21"/>
          <w:szCs w:val="21"/>
        </w:rPr>
        <w:t xml:space="preserve"> 据此函，签字人兹宣布同意如下：</w:t>
      </w:r>
    </w:p>
    <w:p w14:paraId="2B89FE14">
      <w:pPr>
        <w:ind w:right="753"/>
        <w:jc w:val="left"/>
        <w:rPr>
          <w:rFonts w:ascii="宋体" w:hAnsi="宋体" w:eastAsia="宋体" w:cs="宋体"/>
          <w:sz w:val="21"/>
          <w:szCs w:val="21"/>
        </w:rPr>
      </w:pPr>
      <w:r>
        <w:rPr>
          <w:rFonts w:hint="eastAsia" w:ascii="宋体" w:hAnsi="宋体" w:eastAsia="宋体" w:cs="宋体"/>
          <w:sz w:val="21"/>
          <w:szCs w:val="21"/>
        </w:rPr>
        <w:t xml:space="preserve">    1、我方同意项目比选文件中的全部内容。</w:t>
      </w:r>
    </w:p>
    <w:p w14:paraId="17391894">
      <w:pPr>
        <w:ind w:right="753"/>
        <w:jc w:val="left"/>
        <w:rPr>
          <w:rFonts w:ascii="宋体" w:hAnsi="宋体" w:eastAsia="宋体" w:cs="宋体"/>
          <w:sz w:val="21"/>
          <w:szCs w:val="21"/>
        </w:rPr>
      </w:pPr>
      <w:r>
        <w:rPr>
          <w:rFonts w:hint="eastAsia" w:ascii="宋体" w:hAnsi="宋体" w:eastAsia="宋体" w:cs="宋体"/>
          <w:sz w:val="21"/>
          <w:szCs w:val="21"/>
        </w:rPr>
        <w:t xml:space="preserve">    2、我方同意在比选须知规定的提交比选申请文件截止日期起遵循本比选申请文件，并在比选须知第16条规定的比选申请文件有效期满之前均具有约束力，并有可能中选。</w:t>
      </w:r>
    </w:p>
    <w:p w14:paraId="4D7F6C18">
      <w:pPr>
        <w:ind w:right="753"/>
        <w:jc w:val="left"/>
        <w:rPr>
          <w:rFonts w:ascii="宋体" w:hAnsi="宋体" w:eastAsia="宋体" w:cs="宋体"/>
          <w:sz w:val="21"/>
          <w:szCs w:val="21"/>
        </w:rPr>
      </w:pPr>
      <w:r>
        <w:rPr>
          <w:rFonts w:hint="eastAsia" w:ascii="宋体" w:hAnsi="宋体" w:eastAsia="宋体" w:cs="宋体"/>
          <w:sz w:val="21"/>
          <w:szCs w:val="21"/>
        </w:rPr>
        <w:t xml:space="preserve">    3、我方承诺已经具备《中华人民共和国政府采购法》中规定的参加政府比选活动的比选申请人应当具备的条件：</w:t>
      </w:r>
    </w:p>
    <w:p w14:paraId="66215499">
      <w:pPr>
        <w:ind w:right="753"/>
        <w:jc w:val="left"/>
        <w:rPr>
          <w:rFonts w:ascii="宋体" w:hAnsi="宋体" w:eastAsia="宋体" w:cs="宋体"/>
          <w:sz w:val="21"/>
          <w:szCs w:val="21"/>
        </w:rPr>
      </w:pPr>
      <w:r>
        <w:rPr>
          <w:rFonts w:hint="eastAsia" w:ascii="宋体" w:hAnsi="宋体" w:eastAsia="宋体" w:cs="宋体"/>
          <w:sz w:val="21"/>
          <w:szCs w:val="21"/>
        </w:rPr>
        <w:t xml:space="preserve">    （1）具有独立承担民事责任的能力；</w:t>
      </w:r>
    </w:p>
    <w:p w14:paraId="54B8C8AB">
      <w:pPr>
        <w:ind w:right="753"/>
        <w:jc w:val="left"/>
        <w:rPr>
          <w:rFonts w:ascii="宋体" w:hAnsi="宋体" w:eastAsia="宋体" w:cs="宋体"/>
          <w:sz w:val="21"/>
          <w:szCs w:val="21"/>
        </w:rPr>
      </w:pPr>
      <w:r>
        <w:rPr>
          <w:rFonts w:hint="eastAsia" w:ascii="宋体" w:hAnsi="宋体" w:eastAsia="宋体" w:cs="宋体"/>
          <w:sz w:val="21"/>
          <w:szCs w:val="21"/>
        </w:rPr>
        <w:t xml:space="preserve">    （2）具有良好的商业信誉和健全的财务会计制度；</w:t>
      </w:r>
    </w:p>
    <w:p w14:paraId="24B81C96">
      <w:pPr>
        <w:ind w:right="753"/>
        <w:jc w:val="left"/>
        <w:rPr>
          <w:rFonts w:ascii="宋体" w:hAnsi="宋体" w:eastAsia="宋体" w:cs="宋体"/>
          <w:sz w:val="21"/>
          <w:szCs w:val="21"/>
        </w:rPr>
      </w:pPr>
      <w:r>
        <w:rPr>
          <w:rFonts w:hint="eastAsia" w:ascii="宋体" w:hAnsi="宋体" w:eastAsia="宋体" w:cs="宋体"/>
          <w:sz w:val="21"/>
          <w:szCs w:val="21"/>
        </w:rPr>
        <w:t xml:space="preserve">    （3）具有履行合同所必需的设备和专业技术能力；</w:t>
      </w:r>
    </w:p>
    <w:p w14:paraId="38D72489">
      <w:pPr>
        <w:ind w:right="753"/>
        <w:jc w:val="left"/>
        <w:rPr>
          <w:rFonts w:ascii="宋体" w:hAnsi="宋体" w:eastAsia="宋体" w:cs="宋体"/>
          <w:sz w:val="21"/>
          <w:szCs w:val="21"/>
        </w:rPr>
      </w:pPr>
      <w:r>
        <w:rPr>
          <w:rFonts w:hint="eastAsia" w:ascii="宋体" w:hAnsi="宋体" w:eastAsia="宋体" w:cs="宋体"/>
          <w:sz w:val="21"/>
          <w:szCs w:val="21"/>
        </w:rPr>
        <w:t xml:space="preserve">    （4）有依法缴纳税收和社会保障资金的良好记录；</w:t>
      </w:r>
    </w:p>
    <w:p w14:paraId="581D95F3">
      <w:pPr>
        <w:ind w:right="753" w:firstLine="315" w:firstLineChars="150"/>
        <w:jc w:val="left"/>
        <w:rPr>
          <w:rFonts w:ascii="宋体" w:hAnsi="宋体" w:eastAsia="宋体" w:cs="宋体"/>
          <w:sz w:val="21"/>
          <w:szCs w:val="21"/>
        </w:rPr>
      </w:pPr>
      <w:r>
        <w:rPr>
          <w:rFonts w:hint="eastAsia" w:ascii="宋体" w:hAnsi="宋体" w:eastAsia="宋体" w:cs="宋体"/>
          <w:sz w:val="21"/>
          <w:szCs w:val="21"/>
        </w:rPr>
        <w:t xml:space="preserve"> （5）参加此项比选活动前三年内，在经营活动中没有重大违法记录。</w:t>
      </w:r>
    </w:p>
    <w:p w14:paraId="2DED84E7">
      <w:pPr>
        <w:ind w:right="753"/>
        <w:jc w:val="left"/>
        <w:rPr>
          <w:rFonts w:ascii="宋体" w:hAnsi="宋体" w:eastAsia="宋体" w:cs="宋体"/>
          <w:sz w:val="21"/>
          <w:szCs w:val="21"/>
        </w:rPr>
      </w:pPr>
      <w:r>
        <w:rPr>
          <w:rFonts w:hint="eastAsia" w:ascii="宋体" w:hAnsi="宋体" w:eastAsia="宋体" w:cs="宋体"/>
          <w:sz w:val="21"/>
          <w:szCs w:val="21"/>
        </w:rPr>
        <w:t xml:space="preserve">    4、我方根据比选文件的规定，承担完成合同的责任和义务。</w:t>
      </w:r>
    </w:p>
    <w:p w14:paraId="3D3AB3C6">
      <w:pPr>
        <w:ind w:right="753" w:firstLine="315" w:firstLineChars="150"/>
        <w:jc w:val="left"/>
        <w:rPr>
          <w:rFonts w:ascii="宋体" w:hAnsi="宋体" w:eastAsia="宋体" w:cs="宋体"/>
          <w:sz w:val="21"/>
          <w:szCs w:val="21"/>
        </w:rPr>
      </w:pPr>
      <w:r>
        <w:rPr>
          <w:rFonts w:hint="eastAsia" w:ascii="宋体" w:hAnsi="宋体" w:eastAsia="宋体" w:cs="宋体"/>
          <w:sz w:val="21"/>
          <w:szCs w:val="21"/>
        </w:rPr>
        <w:t xml:space="preserve"> 5、我方已详细对照比选文件，我方知道必须放弃提出含糊不清或误解问题的权利。</w:t>
      </w:r>
    </w:p>
    <w:p w14:paraId="26AF6B67">
      <w:pPr>
        <w:ind w:right="753" w:firstLine="315" w:firstLineChars="150"/>
        <w:jc w:val="left"/>
        <w:rPr>
          <w:rFonts w:ascii="宋体" w:hAnsi="宋体" w:eastAsia="宋体" w:cs="宋体"/>
          <w:sz w:val="21"/>
          <w:szCs w:val="21"/>
        </w:rPr>
      </w:pPr>
      <w:r>
        <w:rPr>
          <w:rFonts w:hint="eastAsia" w:ascii="宋体" w:hAnsi="宋体" w:eastAsia="宋体" w:cs="宋体"/>
          <w:sz w:val="21"/>
          <w:szCs w:val="21"/>
        </w:rPr>
        <w:t xml:space="preserve"> 6、同意应贵方要求提供与本比选项目有关的任何数据或资料。</w:t>
      </w:r>
    </w:p>
    <w:p w14:paraId="189BD721">
      <w:pPr>
        <w:ind w:right="753" w:firstLine="315" w:firstLineChars="150"/>
        <w:jc w:val="left"/>
        <w:rPr>
          <w:rFonts w:ascii="宋体" w:hAnsi="宋体" w:eastAsia="宋体" w:cs="宋体"/>
          <w:sz w:val="21"/>
          <w:szCs w:val="21"/>
        </w:rPr>
      </w:pPr>
      <w:r>
        <w:rPr>
          <w:rFonts w:hint="eastAsia" w:ascii="宋体" w:hAnsi="宋体" w:eastAsia="宋体" w:cs="宋体"/>
          <w:sz w:val="21"/>
          <w:szCs w:val="21"/>
        </w:rPr>
        <w:t xml:space="preserve"> 7、我方完全理解贵方不一定要接受最低报价的比选申请人为中选人的行为。</w:t>
      </w:r>
    </w:p>
    <w:p w14:paraId="61504E6C">
      <w:pPr>
        <w:ind w:right="753"/>
        <w:jc w:val="left"/>
        <w:rPr>
          <w:rFonts w:ascii="宋体" w:hAnsi="宋体" w:eastAsia="宋体" w:cs="宋体"/>
          <w:sz w:val="21"/>
          <w:szCs w:val="21"/>
        </w:rPr>
      </w:pPr>
      <w:r>
        <w:rPr>
          <w:rFonts w:hint="eastAsia" w:ascii="宋体" w:hAnsi="宋体" w:eastAsia="宋体" w:cs="宋体"/>
          <w:sz w:val="21"/>
          <w:szCs w:val="21"/>
        </w:rPr>
        <w:t xml:space="preserve">    8、若贵方需要，我方愿意提供我方作出的一切承诺的证明材料。</w:t>
      </w:r>
    </w:p>
    <w:p w14:paraId="0F43274C">
      <w:pPr>
        <w:ind w:right="753" w:firstLine="420" w:firstLineChars="200"/>
        <w:jc w:val="left"/>
        <w:rPr>
          <w:rFonts w:ascii="宋体" w:hAnsi="宋体" w:eastAsia="宋体" w:cs="宋体"/>
          <w:sz w:val="21"/>
          <w:szCs w:val="21"/>
        </w:rPr>
      </w:pPr>
      <w:r>
        <w:rPr>
          <w:rFonts w:hint="eastAsia" w:ascii="宋体" w:hAnsi="宋体" w:eastAsia="宋体" w:cs="宋体"/>
          <w:sz w:val="21"/>
          <w:szCs w:val="21"/>
        </w:rPr>
        <w:t>9、我方将严格遵守规定，我方有下列情形之一的，将接受贵方列入不良行为记录名单、追究法律责任等处罚：</w:t>
      </w:r>
    </w:p>
    <w:p w14:paraId="7FC7D109">
      <w:pPr>
        <w:ind w:right="753" w:firstLine="420" w:firstLineChars="200"/>
        <w:jc w:val="left"/>
        <w:rPr>
          <w:rFonts w:ascii="宋体" w:hAnsi="宋体" w:eastAsia="宋体" w:cs="宋体"/>
          <w:sz w:val="21"/>
          <w:szCs w:val="21"/>
        </w:rPr>
      </w:pPr>
      <w:r>
        <w:rPr>
          <w:rFonts w:hint="eastAsia" w:ascii="宋体" w:hAnsi="宋体" w:eastAsia="宋体" w:cs="宋体"/>
          <w:sz w:val="21"/>
          <w:szCs w:val="21"/>
        </w:rPr>
        <w:t>（1）提供虚假材料谋取中选、成交的；</w:t>
      </w:r>
    </w:p>
    <w:p w14:paraId="3A819580">
      <w:pPr>
        <w:ind w:right="753"/>
        <w:jc w:val="left"/>
        <w:rPr>
          <w:rFonts w:ascii="宋体" w:hAnsi="宋体" w:eastAsia="宋体" w:cs="宋体"/>
          <w:sz w:val="21"/>
          <w:szCs w:val="21"/>
        </w:rPr>
      </w:pPr>
      <w:r>
        <w:rPr>
          <w:rFonts w:hint="eastAsia" w:ascii="宋体" w:hAnsi="宋体" w:eastAsia="宋体" w:cs="宋体"/>
          <w:sz w:val="21"/>
          <w:szCs w:val="21"/>
        </w:rPr>
        <w:t xml:space="preserve">    （2）采取不正当手段诋毁、排挤其他比选申请人的；</w:t>
      </w:r>
    </w:p>
    <w:p w14:paraId="5ABE478D">
      <w:pPr>
        <w:ind w:right="753"/>
        <w:jc w:val="left"/>
        <w:rPr>
          <w:rFonts w:ascii="宋体" w:hAnsi="宋体" w:eastAsia="宋体" w:cs="宋体"/>
          <w:sz w:val="21"/>
          <w:szCs w:val="21"/>
        </w:rPr>
      </w:pPr>
      <w:r>
        <w:rPr>
          <w:rFonts w:hint="eastAsia" w:ascii="宋体" w:hAnsi="宋体" w:eastAsia="宋体" w:cs="宋体"/>
          <w:sz w:val="21"/>
          <w:szCs w:val="21"/>
        </w:rPr>
        <w:t xml:space="preserve">    （3）与其他比选申请人恶意串通的；</w:t>
      </w:r>
    </w:p>
    <w:p w14:paraId="1F9CF073">
      <w:pPr>
        <w:ind w:right="753"/>
        <w:jc w:val="left"/>
        <w:rPr>
          <w:rFonts w:ascii="宋体" w:hAnsi="宋体" w:eastAsia="宋体" w:cs="宋体"/>
          <w:sz w:val="21"/>
          <w:szCs w:val="21"/>
        </w:rPr>
      </w:pPr>
      <w:r>
        <w:rPr>
          <w:rFonts w:hint="eastAsia" w:ascii="宋体" w:hAnsi="宋体" w:eastAsia="宋体" w:cs="宋体"/>
          <w:sz w:val="21"/>
          <w:szCs w:val="21"/>
        </w:rPr>
        <w:t xml:space="preserve">    （4）向比选人行贿或者提供其他不正当利益的； </w:t>
      </w:r>
    </w:p>
    <w:p w14:paraId="34B83420">
      <w:pPr>
        <w:ind w:right="753"/>
        <w:jc w:val="left"/>
        <w:rPr>
          <w:rFonts w:ascii="宋体" w:hAnsi="宋体" w:eastAsia="宋体" w:cs="宋体"/>
          <w:sz w:val="21"/>
          <w:szCs w:val="21"/>
        </w:rPr>
      </w:pPr>
      <w:r>
        <w:rPr>
          <w:rFonts w:hint="eastAsia" w:ascii="宋体" w:hAnsi="宋体" w:eastAsia="宋体" w:cs="宋体"/>
          <w:sz w:val="21"/>
          <w:szCs w:val="21"/>
        </w:rPr>
        <w:t xml:space="preserve">    （5）拒绝有关部门监督检查或提供虚假情况的。</w:t>
      </w:r>
    </w:p>
    <w:p w14:paraId="1228F093">
      <w:pPr>
        <w:ind w:right="753"/>
        <w:jc w:val="left"/>
        <w:rPr>
          <w:rFonts w:ascii="宋体" w:hAnsi="宋体" w:eastAsia="宋体" w:cs="宋体"/>
          <w:sz w:val="21"/>
          <w:szCs w:val="21"/>
        </w:rPr>
      </w:pPr>
      <w:r>
        <w:rPr>
          <w:rFonts w:hint="eastAsia" w:ascii="宋体" w:hAnsi="宋体" w:eastAsia="宋体" w:cs="宋体"/>
          <w:sz w:val="21"/>
          <w:szCs w:val="21"/>
        </w:rPr>
        <w:t>与本比选活动有关的正式通讯地址为：</w:t>
      </w:r>
    </w:p>
    <w:p w14:paraId="7670D3E9">
      <w:pPr>
        <w:ind w:right="753"/>
        <w:jc w:val="left"/>
        <w:rPr>
          <w:rFonts w:ascii="宋体" w:hAnsi="宋体" w:eastAsia="宋体" w:cs="宋体"/>
          <w:sz w:val="21"/>
          <w:szCs w:val="21"/>
        </w:rPr>
      </w:pPr>
      <w:r>
        <w:rPr>
          <w:rFonts w:hint="eastAsia" w:ascii="宋体" w:hAnsi="宋体" w:eastAsia="宋体" w:cs="宋体"/>
          <w:sz w:val="21"/>
          <w:szCs w:val="21"/>
        </w:rPr>
        <w:t xml:space="preserve">地址：                                 邮政编码：             </w:t>
      </w:r>
    </w:p>
    <w:p w14:paraId="2BAD77D7">
      <w:pPr>
        <w:ind w:right="753"/>
        <w:jc w:val="left"/>
        <w:rPr>
          <w:rFonts w:ascii="宋体" w:hAnsi="宋体" w:eastAsia="宋体" w:cs="宋体"/>
          <w:sz w:val="21"/>
          <w:szCs w:val="21"/>
        </w:rPr>
      </w:pPr>
      <w:r>
        <w:rPr>
          <w:rFonts w:hint="eastAsia" w:ascii="宋体" w:hAnsi="宋体" w:eastAsia="宋体" w:cs="宋体"/>
          <w:sz w:val="21"/>
          <w:szCs w:val="21"/>
        </w:rPr>
        <w:t>电话：                                      　　　　　　　　　</w:t>
      </w:r>
    </w:p>
    <w:p w14:paraId="12F95095">
      <w:pPr>
        <w:ind w:right="753"/>
        <w:jc w:val="left"/>
        <w:rPr>
          <w:rFonts w:ascii="宋体" w:hAnsi="宋体" w:eastAsia="宋体" w:cs="宋体"/>
          <w:sz w:val="21"/>
          <w:szCs w:val="21"/>
        </w:rPr>
      </w:pPr>
      <w:r>
        <w:rPr>
          <w:rFonts w:hint="eastAsia" w:ascii="宋体" w:hAnsi="宋体" w:eastAsia="宋体" w:cs="宋体"/>
          <w:sz w:val="21"/>
          <w:szCs w:val="21"/>
        </w:rPr>
        <w:t>传真：　　　　　　　　　　　　　　　　　　　　　　　　　　　　</w:t>
      </w:r>
    </w:p>
    <w:p w14:paraId="616BDEA5">
      <w:pPr>
        <w:ind w:right="753"/>
        <w:jc w:val="left"/>
        <w:rPr>
          <w:rFonts w:ascii="宋体" w:hAnsi="宋体" w:eastAsia="宋体" w:cs="宋体"/>
          <w:sz w:val="21"/>
          <w:szCs w:val="21"/>
        </w:rPr>
      </w:pPr>
      <w:r>
        <w:rPr>
          <w:rFonts w:hint="eastAsia" w:ascii="宋体" w:hAnsi="宋体" w:eastAsia="宋体" w:cs="宋体"/>
          <w:sz w:val="21"/>
          <w:szCs w:val="21"/>
        </w:rPr>
        <w:t xml:space="preserve">开户名称：                                                    </w:t>
      </w:r>
    </w:p>
    <w:p w14:paraId="1FDD6630">
      <w:pPr>
        <w:ind w:right="753"/>
        <w:jc w:val="left"/>
        <w:rPr>
          <w:rFonts w:ascii="宋体" w:hAnsi="宋体" w:eastAsia="宋体" w:cs="宋体"/>
          <w:sz w:val="21"/>
          <w:szCs w:val="21"/>
        </w:rPr>
      </w:pPr>
      <w:r>
        <w:rPr>
          <w:rFonts w:hint="eastAsia" w:ascii="宋体" w:hAnsi="宋体" w:eastAsia="宋体" w:cs="宋体"/>
          <w:sz w:val="21"/>
          <w:szCs w:val="21"/>
        </w:rPr>
        <w:t xml:space="preserve">开户银行：                                                    </w:t>
      </w:r>
    </w:p>
    <w:p w14:paraId="59951236">
      <w:pPr>
        <w:ind w:right="753"/>
        <w:jc w:val="left"/>
        <w:rPr>
          <w:rFonts w:ascii="宋体" w:hAnsi="宋体" w:eastAsia="宋体" w:cs="宋体"/>
          <w:sz w:val="21"/>
          <w:szCs w:val="21"/>
        </w:rPr>
      </w:pPr>
      <w:r>
        <w:rPr>
          <w:rFonts w:hint="eastAsia" w:ascii="宋体" w:hAnsi="宋体" w:eastAsia="宋体" w:cs="宋体"/>
          <w:sz w:val="21"/>
          <w:szCs w:val="21"/>
        </w:rPr>
        <w:t xml:space="preserve">帐    号：                                                    </w:t>
      </w:r>
    </w:p>
    <w:p w14:paraId="6DF89A3F">
      <w:pPr>
        <w:ind w:right="753"/>
        <w:jc w:val="left"/>
        <w:rPr>
          <w:rFonts w:ascii="宋体" w:hAnsi="宋体" w:eastAsia="宋体" w:cs="宋体"/>
          <w:sz w:val="21"/>
          <w:szCs w:val="21"/>
        </w:rPr>
      </w:pPr>
      <w:r>
        <w:rPr>
          <w:rFonts w:hint="eastAsia" w:ascii="宋体" w:hAnsi="宋体" w:eastAsia="宋体" w:cs="宋体"/>
          <w:sz w:val="21"/>
          <w:szCs w:val="21"/>
        </w:rPr>
        <w:t xml:space="preserve">法定代表人或其委托代理人签名（或盖章）：                      </w:t>
      </w:r>
    </w:p>
    <w:p w14:paraId="1A0E448F">
      <w:pPr>
        <w:ind w:right="753"/>
        <w:jc w:val="left"/>
        <w:rPr>
          <w:rFonts w:ascii="宋体" w:hAnsi="宋体" w:eastAsia="宋体" w:cs="宋体"/>
          <w:sz w:val="21"/>
          <w:szCs w:val="21"/>
        </w:rPr>
      </w:pPr>
      <w:r>
        <w:rPr>
          <w:rFonts w:hint="eastAsia" w:ascii="宋体" w:hAnsi="宋体" w:eastAsia="宋体" w:cs="宋体"/>
          <w:sz w:val="21"/>
          <w:szCs w:val="21"/>
        </w:rPr>
        <w:t xml:space="preserve">比选申请人盖公章：                                                </w:t>
      </w:r>
    </w:p>
    <w:p w14:paraId="1ECA8469">
      <w:pPr>
        <w:rPr>
          <w:rFonts w:hint="eastAsia" w:ascii="宋体" w:hAnsi="宋体" w:eastAsia="宋体" w:cs="宋体"/>
          <w:sz w:val="21"/>
          <w:szCs w:val="21"/>
        </w:rPr>
      </w:pPr>
      <w:r>
        <w:rPr>
          <w:rFonts w:hint="eastAsia" w:ascii="宋体" w:hAnsi="宋体" w:eastAsia="宋体" w:cs="宋体"/>
          <w:sz w:val="21"/>
          <w:szCs w:val="21"/>
        </w:rPr>
        <w:t xml:space="preserve">      年    月     日           </w:t>
      </w:r>
    </w:p>
    <w:p w14:paraId="6BB9862D">
      <w:pPr>
        <w:rPr>
          <w:sz w:val="21"/>
          <w:szCs w:val="21"/>
        </w:rPr>
      </w:pPr>
      <w:r>
        <w:rPr>
          <w:rFonts w:hint="eastAsia" w:ascii="宋体" w:hAnsi="宋体" w:eastAsia="宋体" w:cs="宋体"/>
          <w:sz w:val="21"/>
          <w:szCs w:val="21"/>
        </w:rPr>
        <w:t xml:space="preserve">       </w:t>
      </w:r>
    </w:p>
    <w:p w14:paraId="7D06677C">
      <w:pPr>
        <w:ind w:right="753"/>
        <w:jc w:val="left"/>
        <w:rPr>
          <w:rFonts w:ascii="宋体" w:hAnsi="宋体" w:eastAsia="宋体" w:cs="宋体"/>
          <w:sz w:val="21"/>
          <w:szCs w:val="21"/>
        </w:rPr>
      </w:pPr>
      <w:r>
        <w:rPr>
          <w:rFonts w:hint="eastAsia" w:ascii="宋体" w:hAnsi="宋体" w:eastAsia="宋体" w:cs="宋体"/>
          <w:sz w:val="21"/>
          <w:szCs w:val="21"/>
        </w:rPr>
        <w:t>注：未按照本比选函的格式要求填写比选函的，将视为不满足比选文件要求，从而导致该比选申请人竞选无效。</w:t>
      </w:r>
    </w:p>
    <w:p w14:paraId="5C39EC58">
      <w:pPr>
        <w:rPr>
          <w:sz w:val="21"/>
          <w:szCs w:val="21"/>
        </w:rPr>
      </w:pPr>
    </w:p>
    <w:p w14:paraId="00E5F0B3"/>
    <w:p w14:paraId="4C7BDD58"/>
    <w:p w14:paraId="3D851287"/>
    <w:p w14:paraId="475C046F"/>
    <w:p w14:paraId="231D7D82"/>
    <w:p w14:paraId="4E5E61A7"/>
    <w:p w14:paraId="0E8AE3C5"/>
    <w:p w14:paraId="4DF1C892"/>
    <w:p w14:paraId="4013ABC1"/>
    <w:p w14:paraId="51B7B79F"/>
    <w:p w14:paraId="2759BEE4"/>
    <w:p w14:paraId="1415ADE3"/>
    <w:p w14:paraId="176A3193"/>
    <w:p w14:paraId="2D19FAEF"/>
    <w:p w14:paraId="66B0E52B">
      <w:pPr>
        <w:pStyle w:val="6"/>
        <w:rPr>
          <w:color w:val="000000"/>
          <w:kern w:val="44"/>
          <w:sz w:val="32"/>
          <w:szCs w:val="32"/>
        </w:rPr>
      </w:pPr>
      <w:bookmarkStart w:id="290" w:name="_Toc86155562"/>
      <w:bookmarkStart w:id="291" w:name="_Toc8914"/>
      <w:bookmarkStart w:id="292" w:name="_Toc1148"/>
      <w:bookmarkStart w:id="293" w:name="_Toc26609"/>
      <w:r>
        <w:rPr>
          <w:rFonts w:hint="eastAsia" w:ascii="宋体" w:hAnsi="宋体" w:cs="宋体"/>
          <w:kern w:val="44"/>
          <w:szCs w:val="28"/>
        </w:rPr>
        <w:t>（2）</w:t>
      </w:r>
      <w:r>
        <w:rPr>
          <w:rFonts w:hint="eastAsia" w:ascii="宋体" w:hAnsi="宋体" w:cs="宋体"/>
          <w:szCs w:val="28"/>
        </w:rPr>
        <w:t>报价表</w:t>
      </w:r>
      <w:bookmarkEnd w:id="290"/>
      <w:bookmarkEnd w:id="291"/>
      <w:bookmarkEnd w:id="292"/>
      <w:bookmarkEnd w:id="293"/>
      <w:bookmarkStart w:id="294" w:name="_Toc436771495"/>
    </w:p>
    <w:bookmarkEnd w:id="294"/>
    <w:p w14:paraId="6CF0DA36">
      <w:pPr>
        <w:ind w:right="753"/>
        <w:jc w:val="center"/>
        <w:rPr>
          <w:rFonts w:ascii="宋体" w:hAnsi="宋体" w:eastAsia="宋体" w:cs="宋体"/>
          <w:sz w:val="28"/>
          <w:szCs w:val="28"/>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678"/>
        <w:gridCol w:w="2384"/>
        <w:gridCol w:w="2265"/>
      </w:tblGrid>
      <w:tr w14:paraId="202E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08" w:type="dxa"/>
            <w:vAlign w:val="center"/>
          </w:tcPr>
          <w:p w14:paraId="2586037C">
            <w:pPr>
              <w:keepNext w:val="0"/>
              <w:keepLines w:val="0"/>
              <w:suppressLineNumbers w:val="0"/>
              <w:spacing w:before="0" w:beforeAutospacing="0" w:after="0" w:afterAutospacing="0"/>
              <w:ind w:left="0" w:right="753"/>
              <w:jc w:val="center"/>
              <w:rPr>
                <w:rFonts w:hint="default" w:ascii="宋体" w:hAnsi="宋体" w:eastAsia="宋体" w:cs="宋体"/>
                <w:szCs w:val="21"/>
              </w:rPr>
            </w:pPr>
            <w:r>
              <w:rPr>
                <w:rFonts w:hint="eastAsia" w:ascii="宋体" w:hAnsi="宋体" w:eastAsia="宋体" w:cs="宋体"/>
                <w:szCs w:val="21"/>
              </w:rPr>
              <w:t>项目名称</w:t>
            </w:r>
          </w:p>
        </w:tc>
        <w:tc>
          <w:tcPr>
            <w:tcW w:w="2678" w:type="dxa"/>
            <w:vAlign w:val="center"/>
          </w:tcPr>
          <w:p w14:paraId="7EC3BD9F">
            <w:pPr>
              <w:keepNext w:val="0"/>
              <w:keepLines w:val="0"/>
              <w:suppressLineNumbers w:val="0"/>
              <w:spacing w:before="0" w:beforeAutospacing="0" w:after="0" w:afterAutospacing="0"/>
              <w:ind w:left="0" w:right="753"/>
              <w:jc w:val="center"/>
              <w:rPr>
                <w:rFonts w:hint="default" w:ascii="宋体" w:hAnsi="宋体" w:eastAsia="宋体" w:cs="宋体"/>
                <w:szCs w:val="21"/>
              </w:rPr>
            </w:pPr>
            <w:r>
              <w:rPr>
                <w:rFonts w:hint="eastAsia" w:ascii="宋体" w:hAnsi="宋体" w:eastAsia="宋体" w:cs="宋体"/>
                <w:szCs w:val="21"/>
              </w:rPr>
              <w:t>内容</w:t>
            </w:r>
          </w:p>
        </w:tc>
        <w:tc>
          <w:tcPr>
            <w:tcW w:w="2384" w:type="dxa"/>
            <w:vAlign w:val="center"/>
          </w:tcPr>
          <w:p w14:paraId="15E4EE3A">
            <w:pPr>
              <w:keepNext w:val="0"/>
              <w:keepLines w:val="0"/>
              <w:suppressLineNumbers w:val="0"/>
              <w:spacing w:before="0" w:beforeAutospacing="0" w:after="0" w:afterAutospacing="0"/>
              <w:ind w:left="0" w:right="753"/>
              <w:jc w:val="center"/>
              <w:rPr>
                <w:rFonts w:hint="default" w:ascii="宋体" w:hAnsi="宋体" w:eastAsia="宋体" w:cs="宋体"/>
                <w:szCs w:val="21"/>
              </w:rPr>
            </w:pPr>
            <w:r>
              <w:rPr>
                <w:rFonts w:hint="eastAsia" w:ascii="宋体" w:hAnsi="宋体" w:eastAsia="宋体" w:cs="宋体"/>
                <w:szCs w:val="21"/>
              </w:rPr>
              <w:t>报价（万元）</w:t>
            </w:r>
          </w:p>
        </w:tc>
        <w:tc>
          <w:tcPr>
            <w:tcW w:w="2265" w:type="dxa"/>
            <w:vAlign w:val="center"/>
          </w:tcPr>
          <w:p w14:paraId="6A4C1105">
            <w:pPr>
              <w:keepNext w:val="0"/>
              <w:keepLines w:val="0"/>
              <w:suppressLineNumbers w:val="0"/>
              <w:spacing w:before="0" w:beforeAutospacing="0" w:after="0" w:afterAutospacing="0"/>
              <w:ind w:left="0" w:right="753"/>
              <w:jc w:val="center"/>
              <w:rPr>
                <w:rFonts w:hint="default" w:ascii="宋体" w:hAnsi="宋体" w:eastAsia="宋体" w:cs="宋体"/>
                <w:szCs w:val="21"/>
              </w:rPr>
            </w:pPr>
            <w:r>
              <w:rPr>
                <w:rFonts w:hint="eastAsia" w:ascii="宋体" w:hAnsi="宋体" w:eastAsia="宋体" w:cs="宋体"/>
                <w:szCs w:val="21"/>
              </w:rPr>
              <w:t>备注（计算方式及下浮率）</w:t>
            </w:r>
          </w:p>
        </w:tc>
      </w:tr>
      <w:tr w14:paraId="6E64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108" w:type="dxa"/>
            <w:vMerge w:val="restart"/>
            <w:vAlign w:val="center"/>
          </w:tcPr>
          <w:p w14:paraId="26FFFABE">
            <w:pPr>
              <w:keepNext w:val="0"/>
              <w:keepLines w:val="0"/>
              <w:suppressLineNumbers w:val="0"/>
              <w:spacing w:before="0" w:beforeAutospacing="0" w:after="0" w:afterAutospacing="0"/>
              <w:ind w:left="0" w:right="753"/>
              <w:jc w:val="center"/>
              <w:rPr>
                <w:rFonts w:hint="default" w:ascii="宋体" w:hAnsi="宋体" w:eastAsia="宋体" w:cs="宋体"/>
                <w:szCs w:val="21"/>
              </w:rPr>
            </w:pPr>
          </w:p>
        </w:tc>
        <w:tc>
          <w:tcPr>
            <w:tcW w:w="2678" w:type="dxa"/>
            <w:vAlign w:val="center"/>
          </w:tcPr>
          <w:p w14:paraId="5AD8A0B1">
            <w:pPr>
              <w:keepNext w:val="0"/>
              <w:keepLines w:val="0"/>
              <w:suppressLineNumbers w:val="0"/>
              <w:spacing w:before="0" w:beforeAutospacing="0" w:after="0" w:afterAutospacing="0"/>
              <w:ind w:left="0" w:right="753"/>
              <w:jc w:val="left"/>
              <w:rPr>
                <w:rFonts w:hint="default" w:ascii="宋体" w:hAnsi="宋体" w:eastAsia="宋体" w:cs="宋体"/>
                <w:szCs w:val="21"/>
              </w:rPr>
            </w:pPr>
            <w:r>
              <w:rPr>
                <w:rFonts w:hint="eastAsia" w:ascii="宋体" w:hAnsi="宋体" w:eastAsia="宋体" w:cs="宋体"/>
                <w:szCs w:val="21"/>
              </w:rPr>
              <w:t>1.不含税报价</w:t>
            </w:r>
          </w:p>
        </w:tc>
        <w:tc>
          <w:tcPr>
            <w:tcW w:w="2384" w:type="dxa"/>
            <w:vAlign w:val="center"/>
          </w:tcPr>
          <w:p w14:paraId="748DDC4D">
            <w:pPr>
              <w:keepNext w:val="0"/>
              <w:keepLines w:val="0"/>
              <w:suppressLineNumbers w:val="0"/>
              <w:spacing w:before="0" w:beforeAutospacing="0" w:after="0" w:afterAutospacing="0"/>
              <w:ind w:left="0" w:right="753"/>
              <w:jc w:val="center"/>
              <w:rPr>
                <w:rFonts w:hint="default" w:ascii="宋体" w:hAnsi="宋体" w:eastAsia="宋体" w:cs="宋体"/>
                <w:szCs w:val="21"/>
              </w:rPr>
            </w:pPr>
          </w:p>
        </w:tc>
        <w:tc>
          <w:tcPr>
            <w:tcW w:w="2265" w:type="dxa"/>
            <w:vAlign w:val="center"/>
          </w:tcPr>
          <w:p w14:paraId="1C543A3D">
            <w:pPr>
              <w:keepNext w:val="0"/>
              <w:keepLines w:val="0"/>
              <w:suppressLineNumbers w:val="0"/>
              <w:spacing w:before="0" w:beforeAutospacing="0" w:after="0" w:afterAutospacing="0"/>
              <w:ind w:left="0" w:right="753"/>
              <w:jc w:val="center"/>
              <w:rPr>
                <w:rFonts w:hint="default" w:ascii="宋体" w:hAnsi="宋体" w:eastAsia="宋体" w:cs="宋体"/>
                <w:szCs w:val="21"/>
              </w:rPr>
            </w:pPr>
          </w:p>
        </w:tc>
      </w:tr>
      <w:tr w14:paraId="6EBC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08" w:type="dxa"/>
            <w:vMerge w:val="continue"/>
            <w:vAlign w:val="center"/>
          </w:tcPr>
          <w:p w14:paraId="18CFBC13">
            <w:pPr>
              <w:keepNext w:val="0"/>
              <w:keepLines w:val="0"/>
              <w:suppressLineNumbers w:val="0"/>
              <w:spacing w:before="0" w:beforeAutospacing="0" w:after="0" w:afterAutospacing="0"/>
              <w:ind w:left="0" w:right="753"/>
              <w:jc w:val="center"/>
              <w:rPr>
                <w:rFonts w:hint="default" w:ascii="宋体" w:hAnsi="宋体" w:eastAsia="宋体" w:cs="宋体"/>
                <w:szCs w:val="21"/>
              </w:rPr>
            </w:pPr>
          </w:p>
        </w:tc>
        <w:tc>
          <w:tcPr>
            <w:tcW w:w="2678" w:type="dxa"/>
            <w:vAlign w:val="center"/>
          </w:tcPr>
          <w:p w14:paraId="28F16486">
            <w:pPr>
              <w:keepNext w:val="0"/>
              <w:keepLines w:val="0"/>
              <w:suppressLineNumbers w:val="0"/>
              <w:spacing w:before="0" w:beforeAutospacing="0" w:after="0" w:afterAutospacing="0"/>
              <w:ind w:left="0" w:right="753"/>
              <w:jc w:val="left"/>
              <w:rPr>
                <w:rFonts w:hint="default" w:ascii="宋体" w:hAnsi="宋体" w:eastAsia="宋体" w:cs="宋体"/>
                <w:szCs w:val="21"/>
              </w:rPr>
            </w:pPr>
            <w:r>
              <w:rPr>
                <w:rFonts w:hint="eastAsia" w:ascii="宋体" w:hAnsi="宋体" w:eastAsia="宋体" w:cs="宋体"/>
                <w:szCs w:val="21"/>
              </w:rPr>
              <w:t>2.税金</w:t>
            </w:r>
          </w:p>
        </w:tc>
        <w:tc>
          <w:tcPr>
            <w:tcW w:w="2384" w:type="dxa"/>
            <w:vAlign w:val="center"/>
          </w:tcPr>
          <w:p w14:paraId="7FEDCF5F">
            <w:pPr>
              <w:keepNext w:val="0"/>
              <w:keepLines w:val="0"/>
              <w:suppressLineNumbers w:val="0"/>
              <w:spacing w:before="0" w:beforeAutospacing="0" w:after="0" w:afterAutospacing="0"/>
              <w:ind w:left="0" w:right="753"/>
              <w:jc w:val="center"/>
              <w:rPr>
                <w:rFonts w:hint="default" w:ascii="宋体" w:hAnsi="宋体" w:eastAsia="宋体" w:cs="宋体"/>
                <w:szCs w:val="21"/>
              </w:rPr>
            </w:pPr>
          </w:p>
        </w:tc>
        <w:tc>
          <w:tcPr>
            <w:tcW w:w="2265" w:type="dxa"/>
            <w:vAlign w:val="center"/>
          </w:tcPr>
          <w:p w14:paraId="25953F24">
            <w:pPr>
              <w:keepNext w:val="0"/>
              <w:keepLines w:val="0"/>
              <w:suppressLineNumbers w:val="0"/>
              <w:spacing w:before="0" w:beforeAutospacing="0" w:after="0" w:afterAutospacing="0"/>
              <w:ind w:left="0" w:right="753"/>
              <w:jc w:val="center"/>
              <w:rPr>
                <w:rFonts w:hint="default" w:ascii="宋体" w:hAnsi="宋体" w:eastAsia="宋体" w:cs="宋体"/>
                <w:szCs w:val="21"/>
              </w:rPr>
            </w:pPr>
          </w:p>
        </w:tc>
      </w:tr>
      <w:tr w14:paraId="261B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08" w:type="dxa"/>
            <w:vMerge w:val="continue"/>
            <w:tcBorders>
              <w:bottom w:val="single" w:color="auto" w:sz="4" w:space="0"/>
            </w:tcBorders>
            <w:vAlign w:val="center"/>
          </w:tcPr>
          <w:p w14:paraId="6236F780">
            <w:pPr>
              <w:keepNext w:val="0"/>
              <w:keepLines w:val="0"/>
              <w:suppressLineNumbers w:val="0"/>
              <w:spacing w:before="0" w:beforeAutospacing="0" w:after="0" w:afterAutospacing="0"/>
              <w:ind w:left="0" w:right="753"/>
              <w:jc w:val="center"/>
              <w:rPr>
                <w:rFonts w:hint="default" w:ascii="宋体" w:hAnsi="宋体" w:eastAsia="宋体" w:cs="宋体"/>
                <w:szCs w:val="21"/>
              </w:rPr>
            </w:pPr>
          </w:p>
        </w:tc>
        <w:tc>
          <w:tcPr>
            <w:tcW w:w="2678" w:type="dxa"/>
            <w:tcBorders>
              <w:bottom w:val="single" w:color="auto" w:sz="4" w:space="0"/>
            </w:tcBorders>
            <w:vAlign w:val="center"/>
          </w:tcPr>
          <w:p w14:paraId="4DE0F942">
            <w:pPr>
              <w:keepNext w:val="0"/>
              <w:keepLines w:val="0"/>
              <w:suppressLineNumbers w:val="0"/>
              <w:spacing w:before="0" w:beforeAutospacing="0" w:after="0" w:afterAutospacing="0"/>
              <w:ind w:left="0" w:right="753"/>
              <w:jc w:val="left"/>
              <w:rPr>
                <w:rFonts w:hint="default" w:ascii="宋体" w:hAnsi="宋体" w:eastAsia="宋体" w:cs="宋体"/>
                <w:szCs w:val="21"/>
              </w:rPr>
            </w:pPr>
            <w:r>
              <w:rPr>
                <w:rFonts w:hint="eastAsia" w:ascii="宋体" w:hAnsi="宋体" w:eastAsia="宋体" w:cs="宋体"/>
                <w:szCs w:val="21"/>
              </w:rPr>
              <w:t>3.含税总报价（=1+2）</w:t>
            </w:r>
          </w:p>
        </w:tc>
        <w:tc>
          <w:tcPr>
            <w:tcW w:w="2384" w:type="dxa"/>
            <w:tcBorders>
              <w:bottom w:val="single" w:color="auto" w:sz="4" w:space="0"/>
            </w:tcBorders>
            <w:vAlign w:val="center"/>
          </w:tcPr>
          <w:p w14:paraId="1A9AB49C">
            <w:pPr>
              <w:keepNext w:val="0"/>
              <w:keepLines w:val="0"/>
              <w:suppressLineNumbers w:val="0"/>
              <w:spacing w:before="0" w:beforeAutospacing="0" w:after="0" w:afterAutospacing="0"/>
              <w:ind w:left="0" w:right="753"/>
              <w:jc w:val="center"/>
              <w:rPr>
                <w:rFonts w:hint="default" w:ascii="宋体" w:hAnsi="宋体" w:eastAsia="宋体" w:cs="宋体"/>
                <w:szCs w:val="21"/>
              </w:rPr>
            </w:pPr>
          </w:p>
        </w:tc>
        <w:tc>
          <w:tcPr>
            <w:tcW w:w="2265" w:type="dxa"/>
            <w:tcBorders>
              <w:bottom w:val="single" w:color="auto" w:sz="4" w:space="0"/>
            </w:tcBorders>
            <w:vAlign w:val="center"/>
          </w:tcPr>
          <w:p w14:paraId="1F9BD1AC">
            <w:pPr>
              <w:keepNext w:val="0"/>
              <w:keepLines w:val="0"/>
              <w:suppressLineNumbers w:val="0"/>
              <w:spacing w:before="0" w:beforeAutospacing="0" w:after="0" w:afterAutospacing="0"/>
              <w:ind w:left="0" w:right="753"/>
              <w:jc w:val="center"/>
              <w:rPr>
                <w:rFonts w:hint="default" w:ascii="宋体" w:hAnsi="宋体" w:eastAsia="宋体" w:cs="宋体"/>
                <w:szCs w:val="21"/>
              </w:rPr>
            </w:pPr>
          </w:p>
        </w:tc>
      </w:tr>
    </w:tbl>
    <w:p w14:paraId="193DC16F">
      <w:pPr>
        <w:ind w:right="753"/>
        <w:rPr>
          <w:rFonts w:ascii="宋体" w:hAnsi="宋体" w:eastAsia="宋体" w:cs="宋体"/>
          <w:sz w:val="21"/>
          <w:szCs w:val="21"/>
        </w:rPr>
      </w:pPr>
      <w:r>
        <w:rPr>
          <w:rFonts w:hint="eastAsia" w:ascii="宋体" w:hAnsi="宋体" w:eastAsia="宋体" w:cs="宋体"/>
          <w:sz w:val="21"/>
          <w:szCs w:val="21"/>
        </w:rPr>
        <w:t>注：上述报价以“万元”为单位，保留到小数点后2位</w:t>
      </w:r>
    </w:p>
    <w:p w14:paraId="581345F4">
      <w:pPr>
        <w:rPr>
          <w:sz w:val="21"/>
          <w:szCs w:val="21"/>
        </w:rPr>
      </w:pPr>
    </w:p>
    <w:p w14:paraId="5D9CA07E">
      <w:pPr>
        <w:rPr>
          <w:sz w:val="21"/>
          <w:szCs w:val="21"/>
        </w:rPr>
      </w:pPr>
    </w:p>
    <w:p w14:paraId="249FC5AB">
      <w:pPr>
        <w:rPr>
          <w:sz w:val="21"/>
          <w:szCs w:val="21"/>
        </w:rPr>
      </w:pPr>
    </w:p>
    <w:p w14:paraId="170FDEAF">
      <w:pPr>
        <w:rPr>
          <w:sz w:val="21"/>
          <w:szCs w:val="21"/>
        </w:rPr>
      </w:pPr>
    </w:p>
    <w:p w14:paraId="6F2414BE">
      <w:pPr>
        <w:rPr>
          <w:sz w:val="21"/>
          <w:szCs w:val="21"/>
        </w:rPr>
      </w:pPr>
    </w:p>
    <w:p w14:paraId="33369009">
      <w:pPr>
        <w:ind w:right="753"/>
        <w:rPr>
          <w:rFonts w:ascii="宋体" w:hAnsi="宋体" w:eastAsia="宋体" w:cs="宋体"/>
          <w:sz w:val="21"/>
          <w:szCs w:val="21"/>
        </w:rPr>
      </w:pPr>
      <w:r>
        <w:rPr>
          <w:rFonts w:hint="eastAsia" w:ascii="宋体" w:hAnsi="宋体" w:eastAsia="宋体" w:cs="宋体"/>
          <w:sz w:val="21"/>
          <w:szCs w:val="21"/>
        </w:rPr>
        <w:t xml:space="preserve">比选申请人（公章）                                </w:t>
      </w:r>
    </w:p>
    <w:p w14:paraId="75846BC5">
      <w:pPr>
        <w:ind w:right="753"/>
        <w:rPr>
          <w:rFonts w:ascii="宋体" w:hAnsi="宋体" w:eastAsia="宋体" w:cs="宋体"/>
          <w:sz w:val="21"/>
          <w:szCs w:val="21"/>
        </w:rPr>
      </w:pPr>
      <w:r>
        <w:rPr>
          <w:rFonts w:hint="eastAsia" w:ascii="宋体" w:hAnsi="宋体" w:eastAsia="宋体" w:cs="宋体"/>
          <w:sz w:val="21"/>
          <w:szCs w:val="21"/>
        </w:rPr>
        <w:t>法定代表人或其委托代理人签名（或盖章）：</w:t>
      </w:r>
    </w:p>
    <w:p w14:paraId="5164B7E2"/>
    <w:p w14:paraId="09F8A76F"/>
    <w:p w14:paraId="549F0867"/>
    <w:p w14:paraId="3216548F"/>
    <w:p w14:paraId="778E2DFC"/>
    <w:p w14:paraId="2E22462C">
      <w:pPr>
        <w:pStyle w:val="4"/>
        <w:jc w:val="center"/>
        <w:rPr>
          <w:szCs w:val="28"/>
          <w:highlight w:val="none"/>
        </w:rPr>
      </w:pPr>
      <w:bookmarkStart w:id="295" w:name="_Toc86155563"/>
      <w:bookmarkStart w:id="296" w:name="_Toc17464"/>
      <w:r>
        <w:rPr>
          <w:rFonts w:hint="eastAsia"/>
          <w:szCs w:val="28"/>
          <w:highlight w:val="none"/>
        </w:rPr>
        <w:t>第四章、</w:t>
      </w:r>
      <w:r>
        <w:rPr>
          <w:szCs w:val="28"/>
          <w:highlight w:val="none"/>
        </w:rPr>
        <w:t>评分办法</w:t>
      </w:r>
      <w:bookmarkEnd w:id="295"/>
      <w:bookmarkEnd w:id="296"/>
    </w:p>
    <w:p w14:paraId="65E3730D">
      <w:pPr>
        <w:pStyle w:val="5"/>
        <w:rPr>
          <w:rFonts w:ascii="宋体" w:hAnsi="宋体" w:cs="宋体"/>
          <w:szCs w:val="28"/>
        </w:rPr>
      </w:pPr>
      <w:bookmarkStart w:id="297" w:name="_Toc86155564"/>
      <w:bookmarkStart w:id="298" w:name="_Toc21077"/>
      <w:r>
        <w:rPr>
          <w:rFonts w:hint="eastAsia" w:ascii="宋体" w:hAnsi="宋体" w:cs="宋体"/>
          <w:szCs w:val="28"/>
        </w:rPr>
        <w:t>一、评审方式</w:t>
      </w:r>
      <w:bookmarkEnd w:id="297"/>
      <w:bookmarkEnd w:id="298"/>
    </w:p>
    <w:p w14:paraId="1D4EB580">
      <w:pPr>
        <w:ind w:right="753" w:firstLine="420" w:firstLineChars="200"/>
        <w:rPr>
          <w:rFonts w:ascii="宋体" w:hAnsi="宋体" w:eastAsia="宋体" w:cs="宋体"/>
          <w:sz w:val="21"/>
          <w:szCs w:val="21"/>
        </w:rPr>
      </w:pPr>
      <w:r>
        <w:rPr>
          <w:rFonts w:hint="eastAsia" w:ascii="宋体" w:hAnsi="宋体" w:eastAsia="宋体" w:cs="宋体"/>
          <w:sz w:val="21"/>
          <w:szCs w:val="21"/>
        </w:rPr>
        <w:t>1、资格评审：评审小组对比选申请人的资格条件、比选申请文件的完整性和有效性、比选申请文件的有效期等方面进行审查。通过资格评审的比选申请文件进入技术、报价评审。</w:t>
      </w:r>
    </w:p>
    <w:p w14:paraId="74A7806A">
      <w:pPr>
        <w:ind w:right="753" w:firstLine="420" w:firstLineChars="200"/>
        <w:rPr>
          <w:rFonts w:ascii="宋体" w:hAnsi="宋体" w:eastAsia="宋体" w:cs="宋体"/>
          <w:sz w:val="21"/>
          <w:szCs w:val="21"/>
        </w:rPr>
      </w:pPr>
      <w:r>
        <w:rPr>
          <w:rFonts w:hint="eastAsia" w:ascii="宋体" w:hAnsi="宋体" w:eastAsia="宋体" w:cs="宋体"/>
          <w:sz w:val="21"/>
          <w:szCs w:val="21"/>
        </w:rPr>
        <w:t>2、技术、报价评审：评审小组按照比选文件的要求，对比选申请文件的响应进行比较、打分。</w:t>
      </w:r>
    </w:p>
    <w:p w14:paraId="2846476C">
      <w:pPr>
        <w:ind w:right="753" w:firstLine="420" w:firstLineChars="200"/>
        <w:rPr>
          <w:rFonts w:ascii="宋体" w:hAnsi="宋体" w:eastAsia="宋体" w:cs="宋体"/>
          <w:sz w:val="21"/>
          <w:szCs w:val="21"/>
        </w:rPr>
      </w:pPr>
      <w:r>
        <w:rPr>
          <w:rFonts w:hint="eastAsia" w:ascii="宋体" w:hAnsi="宋体" w:eastAsia="宋体" w:cs="宋体"/>
          <w:sz w:val="21"/>
          <w:szCs w:val="21"/>
        </w:rPr>
        <w:t>3、如比选申请文件中有含义不明确，对同类问题表达不一致，或有明显的文字、数字计算错误的，评审小组可要求比选申请人进行必要的澄清、说明或补正，并详细记录，但不得改变比选申请文件的实质内容。评审小组</w:t>
      </w:r>
      <w:r>
        <w:rPr>
          <w:rFonts w:ascii="宋体" w:hAnsi="宋体" w:eastAsia="宋体" w:cs="宋体"/>
          <w:sz w:val="21"/>
          <w:szCs w:val="21"/>
        </w:rPr>
        <w:t>对</w:t>
      </w:r>
      <w:r>
        <w:rPr>
          <w:rFonts w:hint="eastAsia" w:ascii="宋体" w:hAnsi="宋体" w:eastAsia="宋体" w:cs="宋体"/>
          <w:sz w:val="21"/>
          <w:szCs w:val="21"/>
        </w:rPr>
        <w:t>比选申请人</w:t>
      </w:r>
      <w:r>
        <w:rPr>
          <w:rFonts w:ascii="宋体" w:hAnsi="宋体" w:eastAsia="宋体" w:cs="宋体"/>
          <w:sz w:val="21"/>
          <w:szCs w:val="21"/>
        </w:rPr>
        <w:t>提交的澄清、说明或补正有疑问的，可以要求</w:t>
      </w:r>
      <w:r>
        <w:rPr>
          <w:rFonts w:hint="eastAsia" w:ascii="宋体" w:hAnsi="宋体" w:eastAsia="宋体" w:cs="宋体"/>
          <w:sz w:val="21"/>
          <w:szCs w:val="21"/>
        </w:rPr>
        <w:t>比选申请人</w:t>
      </w:r>
      <w:r>
        <w:rPr>
          <w:rFonts w:ascii="宋体" w:hAnsi="宋体" w:eastAsia="宋体" w:cs="宋体"/>
          <w:sz w:val="21"/>
          <w:szCs w:val="21"/>
        </w:rPr>
        <w:t>进一步澄清、说明或补正，直至满足</w:t>
      </w:r>
      <w:r>
        <w:rPr>
          <w:rFonts w:hint="eastAsia" w:ascii="宋体" w:hAnsi="宋体" w:eastAsia="宋体" w:cs="宋体"/>
          <w:sz w:val="21"/>
          <w:szCs w:val="21"/>
        </w:rPr>
        <w:t>评审小组</w:t>
      </w:r>
      <w:r>
        <w:rPr>
          <w:rFonts w:ascii="宋体" w:hAnsi="宋体" w:eastAsia="宋体" w:cs="宋体"/>
          <w:sz w:val="21"/>
          <w:szCs w:val="21"/>
        </w:rPr>
        <w:t>的要求。</w:t>
      </w:r>
      <w:r>
        <w:rPr>
          <w:rFonts w:hint="eastAsia" w:ascii="宋体" w:hAnsi="宋体" w:eastAsia="宋体" w:cs="宋体"/>
          <w:sz w:val="21"/>
          <w:szCs w:val="21"/>
        </w:rPr>
        <w:t>如</w:t>
      </w:r>
      <w:r>
        <w:rPr>
          <w:rFonts w:ascii="宋体" w:hAnsi="宋体" w:eastAsia="宋体" w:cs="宋体"/>
          <w:sz w:val="21"/>
          <w:szCs w:val="21"/>
        </w:rPr>
        <w:t>比选申请人拒绝接受澄清、说明或补正，该</w:t>
      </w:r>
      <w:r>
        <w:rPr>
          <w:rFonts w:hint="eastAsia" w:ascii="宋体" w:hAnsi="宋体" w:eastAsia="宋体" w:cs="宋体"/>
          <w:sz w:val="21"/>
          <w:szCs w:val="21"/>
        </w:rPr>
        <w:t>比选申请文件</w:t>
      </w:r>
      <w:r>
        <w:rPr>
          <w:rFonts w:ascii="宋体" w:hAnsi="宋体" w:eastAsia="宋体" w:cs="宋体"/>
          <w:sz w:val="21"/>
          <w:szCs w:val="21"/>
        </w:rPr>
        <w:t>做无效处理。</w:t>
      </w:r>
    </w:p>
    <w:p w14:paraId="5052CE8E">
      <w:pPr>
        <w:ind w:right="753" w:firstLine="420" w:firstLineChars="200"/>
        <w:rPr>
          <w:rFonts w:ascii="宋体" w:hAnsi="宋体" w:eastAsia="宋体" w:cs="宋体"/>
          <w:sz w:val="21"/>
          <w:szCs w:val="21"/>
        </w:rPr>
      </w:pPr>
      <w:r>
        <w:rPr>
          <w:rFonts w:hint="eastAsia" w:ascii="宋体" w:hAnsi="宋体" w:eastAsia="宋体" w:cs="宋体"/>
          <w:sz w:val="21"/>
          <w:szCs w:val="21"/>
        </w:rPr>
        <w:t>4、</w:t>
      </w:r>
      <w:r>
        <w:rPr>
          <w:rFonts w:ascii="宋体" w:hAnsi="宋体" w:eastAsia="宋体" w:cs="宋体"/>
          <w:sz w:val="21"/>
          <w:szCs w:val="21"/>
        </w:rPr>
        <w:t>报价评审应以报价口径范围一致的</w:t>
      </w:r>
      <w:r>
        <w:rPr>
          <w:rFonts w:hint="eastAsia" w:ascii="宋体" w:hAnsi="宋体" w:eastAsia="宋体" w:cs="宋体"/>
          <w:sz w:val="21"/>
          <w:szCs w:val="21"/>
        </w:rPr>
        <w:t>评审</w:t>
      </w:r>
      <w:r>
        <w:rPr>
          <w:rFonts w:ascii="宋体" w:hAnsi="宋体" w:eastAsia="宋体" w:cs="宋体"/>
          <w:sz w:val="21"/>
          <w:szCs w:val="21"/>
        </w:rPr>
        <w:t>价为依据。</w:t>
      </w:r>
      <w:r>
        <w:rPr>
          <w:rFonts w:hint="eastAsia" w:ascii="宋体" w:hAnsi="宋体" w:eastAsia="宋体" w:cs="宋体"/>
          <w:sz w:val="21"/>
          <w:szCs w:val="21"/>
        </w:rPr>
        <w:t>评审</w:t>
      </w:r>
      <w:r>
        <w:rPr>
          <w:rFonts w:ascii="宋体" w:hAnsi="宋体" w:eastAsia="宋体" w:cs="宋体"/>
          <w:sz w:val="21"/>
          <w:szCs w:val="21"/>
        </w:rPr>
        <w:t>价应在报价的基础上，按照</w:t>
      </w:r>
      <w:r>
        <w:rPr>
          <w:rFonts w:hint="eastAsia" w:ascii="宋体" w:hAnsi="宋体" w:eastAsia="宋体" w:cs="宋体"/>
          <w:sz w:val="21"/>
          <w:szCs w:val="21"/>
        </w:rPr>
        <w:t>下列约定的因素和方法进行计算（比选申请人如拒绝下述修正的，则属重大偏差，按无效报价处理）：</w:t>
      </w:r>
    </w:p>
    <w:p w14:paraId="449C229D">
      <w:pPr>
        <w:ind w:right="753" w:firstLine="315" w:firstLineChars="150"/>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如果数字表示的金额和用文字表示的金额不一致时，应以文字表示的金额为准；</w:t>
      </w:r>
    </w:p>
    <w:p w14:paraId="7C5DECBC">
      <w:pPr>
        <w:ind w:right="753" w:firstLine="315" w:firstLineChars="150"/>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当单价与数量的乘积与合价不一致时，以合价为准，并调整单价；</w:t>
      </w:r>
    </w:p>
    <w:p w14:paraId="44A867AF">
      <w:pPr>
        <w:ind w:right="753" w:firstLine="315" w:firstLineChars="150"/>
        <w:rPr>
          <w:rFonts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当合价与</w:t>
      </w:r>
      <w:r>
        <w:rPr>
          <w:rFonts w:hint="eastAsia" w:ascii="宋体" w:hAnsi="宋体" w:eastAsia="宋体" w:cs="宋体"/>
          <w:sz w:val="21"/>
          <w:szCs w:val="21"/>
        </w:rPr>
        <w:t>总价</w:t>
      </w:r>
      <w:r>
        <w:rPr>
          <w:rFonts w:ascii="宋体" w:hAnsi="宋体" w:eastAsia="宋体" w:cs="宋体"/>
          <w:sz w:val="21"/>
          <w:szCs w:val="21"/>
        </w:rPr>
        <w:t>不一致时，以总价为准，调整相关合价</w:t>
      </w:r>
      <w:r>
        <w:rPr>
          <w:rFonts w:hint="eastAsia" w:ascii="宋体" w:hAnsi="宋体" w:eastAsia="宋体" w:cs="宋体"/>
          <w:sz w:val="21"/>
          <w:szCs w:val="21"/>
        </w:rPr>
        <w:t>；</w:t>
      </w:r>
    </w:p>
    <w:p w14:paraId="6B548AAB">
      <w:pPr>
        <w:ind w:right="753" w:firstLine="315" w:firstLineChars="150"/>
        <w:rPr>
          <w:rFonts w:ascii="宋体" w:hAnsi="宋体" w:eastAsia="宋体" w:cs="宋体"/>
          <w:sz w:val="21"/>
          <w:szCs w:val="21"/>
        </w:rPr>
      </w:pPr>
      <w:r>
        <w:rPr>
          <w:rFonts w:hint="eastAsia" w:ascii="宋体" w:hAnsi="宋体" w:eastAsia="宋体" w:cs="宋体"/>
          <w:sz w:val="21"/>
          <w:szCs w:val="21"/>
        </w:rPr>
        <w:t>（4）</w:t>
      </w:r>
      <w:r>
        <w:rPr>
          <w:rFonts w:ascii="宋体" w:hAnsi="宋体" w:eastAsia="宋体" w:cs="宋体"/>
          <w:sz w:val="21"/>
          <w:szCs w:val="21"/>
        </w:rPr>
        <w:t>评</w:t>
      </w:r>
      <w:r>
        <w:rPr>
          <w:rFonts w:hint="eastAsia" w:ascii="宋体" w:hAnsi="宋体" w:eastAsia="宋体" w:cs="宋体"/>
          <w:sz w:val="21"/>
          <w:szCs w:val="21"/>
        </w:rPr>
        <w:t>审</w:t>
      </w:r>
      <w:r>
        <w:rPr>
          <w:rFonts w:ascii="宋体" w:hAnsi="宋体" w:eastAsia="宋体" w:cs="宋体"/>
          <w:sz w:val="21"/>
          <w:szCs w:val="21"/>
        </w:rPr>
        <w:t>期间不接受任何</w:t>
      </w:r>
      <w:r>
        <w:rPr>
          <w:rFonts w:hint="eastAsia" w:ascii="宋体" w:hAnsi="宋体" w:eastAsia="宋体" w:cs="宋体"/>
          <w:sz w:val="21"/>
          <w:szCs w:val="21"/>
        </w:rPr>
        <w:t>比选申请人</w:t>
      </w:r>
      <w:r>
        <w:rPr>
          <w:rFonts w:ascii="宋体" w:hAnsi="宋体" w:eastAsia="宋体" w:cs="宋体"/>
          <w:sz w:val="21"/>
          <w:szCs w:val="21"/>
        </w:rPr>
        <w:t>主动提出的对单价、合价</w:t>
      </w:r>
      <w:r>
        <w:rPr>
          <w:rFonts w:hint="eastAsia" w:ascii="宋体" w:hAnsi="宋体" w:eastAsia="宋体" w:cs="宋体"/>
          <w:sz w:val="21"/>
          <w:szCs w:val="21"/>
        </w:rPr>
        <w:t>及总价</w:t>
      </w:r>
      <w:r>
        <w:rPr>
          <w:rFonts w:ascii="宋体" w:hAnsi="宋体" w:eastAsia="宋体" w:cs="宋体"/>
          <w:sz w:val="21"/>
          <w:szCs w:val="21"/>
        </w:rPr>
        <w:t>的</w:t>
      </w:r>
      <w:r>
        <w:rPr>
          <w:rFonts w:hint="eastAsia" w:ascii="宋体" w:hAnsi="宋体" w:eastAsia="宋体" w:cs="宋体"/>
          <w:sz w:val="21"/>
          <w:szCs w:val="21"/>
        </w:rPr>
        <w:t>调</w:t>
      </w:r>
      <w:r>
        <w:rPr>
          <w:rFonts w:ascii="宋体" w:hAnsi="宋体" w:eastAsia="宋体" w:cs="宋体"/>
          <w:sz w:val="21"/>
          <w:szCs w:val="21"/>
        </w:rPr>
        <w:t>整</w:t>
      </w:r>
      <w:r>
        <w:rPr>
          <w:rFonts w:hint="eastAsia" w:ascii="宋体" w:hAnsi="宋体" w:eastAsia="宋体" w:cs="宋体"/>
          <w:sz w:val="21"/>
          <w:szCs w:val="21"/>
        </w:rPr>
        <w:t>；</w:t>
      </w:r>
    </w:p>
    <w:p w14:paraId="2EBF04A7">
      <w:pPr>
        <w:ind w:right="753" w:firstLine="420" w:firstLineChars="200"/>
        <w:rPr>
          <w:rFonts w:ascii="宋体" w:hAnsi="宋体" w:eastAsia="宋体" w:cs="宋体"/>
          <w:sz w:val="21"/>
          <w:szCs w:val="21"/>
        </w:rPr>
      </w:pPr>
      <w:r>
        <w:rPr>
          <w:rFonts w:hint="eastAsia" w:ascii="宋体" w:hAnsi="宋体" w:eastAsia="宋体" w:cs="宋体"/>
          <w:sz w:val="21"/>
          <w:szCs w:val="21"/>
        </w:rPr>
        <w:t>其它未尽事宜，由评审小组审议确定；如意见不一致时，以记名方式投票确定。</w:t>
      </w:r>
    </w:p>
    <w:p w14:paraId="2EAD7C7F">
      <w:pPr>
        <w:pStyle w:val="5"/>
        <w:rPr>
          <w:rFonts w:ascii="宋体" w:hAnsi="宋体" w:cs="宋体"/>
          <w:szCs w:val="28"/>
        </w:rPr>
      </w:pPr>
      <w:bookmarkStart w:id="299" w:name="_Toc86155565"/>
      <w:bookmarkStart w:id="300" w:name="_Toc9025"/>
      <w:r>
        <w:rPr>
          <w:rFonts w:hint="eastAsia" w:ascii="宋体" w:hAnsi="宋体" w:cs="宋体"/>
          <w:szCs w:val="28"/>
        </w:rPr>
        <w:t>二、评比办法</w:t>
      </w:r>
      <w:bookmarkEnd w:id="299"/>
      <w:bookmarkEnd w:id="300"/>
    </w:p>
    <w:p w14:paraId="0121A5FD">
      <w:pPr>
        <w:ind w:right="753" w:firstLine="315" w:firstLineChars="150"/>
        <w:rPr>
          <w:rFonts w:hint="eastAsia" w:ascii="宋体" w:hAnsi="宋体" w:cs="宋体"/>
          <w:sz w:val="21"/>
          <w:szCs w:val="21"/>
        </w:rPr>
      </w:pPr>
      <w:r>
        <w:rPr>
          <w:rFonts w:hint="eastAsia" w:ascii="宋体" w:hAnsi="宋体" w:eastAsia="宋体" w:cs="宋体"/>
          <w:sz w:val="21"/>
          <w:szCs w:val="21"/>
        </w:rPr>
        <w:t>依据综合评分法：评标委员会按照得分由高到低顺序排列。得分相同的，按投标报价由低到高顺序排列，得分且投标报价相同的，由评委抽签确定。如排名第一的比选候选人放弃中选、因不可抗力不能履行合同，或者被查实存在影响比选结果的违法行为等情形，不符合比选条件的，比选发起人可以按照评审委员会提出的中选候选人名单排序依次确定其他中选候选人为中选人，也可以</w:t>
      </w:r>
      <w:r>
        <w:rPr>
          <w:rFonts w:hint="eastAsia" w:ascii="宋体" w:hAnsi="宋体" w:cs="宋体"/>
          <w:sz w:val="21"/>
          <w:szCs w:val="21"/>
        </w:rPr>
        <w:t>重新比选。</w:t>
      </w:r>
    </w:p>
    <w:p w14:paraId="64A7765E">
      <w:pPr>
        <w:rPr>
          <w:rFonts w:hint="eastAsia" w:ascii="宋体" w:hAnsi="宋体" w:cs="宋体"/>
          <w:sz w:val="21"/>
          <w:szCs w:val="21"/>
        </w:rPr>
      </w:pPr>
      <w:r>
        <w:rPr>
          <w:rFonts w:hint="eastAsia" w:ascii="宋体" w:hAnsi="宋体" w:cs="宋体"/>
          <w:sz w:val="21"/>
          <w:szCs w:val="21"/>
        </w:rPr>
        <w:br w:type="page"/>
      </w:r>
    </w:p>
    <w:p w14:paraId="35678824">
      <w:pPr>
        <w:pStyle w:val="5"/>
        <w:bidi w:val="0"/>
      </w:pPr>
      <w:bookmarkStart w:id="301" w:name="_Toc2084"/>
      <w:r>
        <w:rPr>
          <w:rFonts w:hint="eastAsia"/>
          <w:lang w:eastAsia="zh-CN"/>
        </w:rPr>
        <w:t>三、</w:t>
      </w:r>
      <w:r>
        <w:rPr>
          <w:rFonts w:hint="eastAsia"/>
        </w:rPr>
        <w:t>技术部分评分细则（满分</w:t>
      </w:r>
      <w:r>
        <w:rPr>
          <w:rFonts w:hint="eastAsia"/>
          <w:lang w:val="en-US" w:eastAsia="zh-CN"/>
        </w:rPr>
        <w:t>8</w:t>
      </w:r>
      <w:r>
        <w:rPr>
          <w:rFonts w:hint="eastAsia"/>
        </w:rPr>
        <w:t>0分）</w:t>
      </w:r>
      <w:bookmarkEnd w:id="301"/>
    </w:p>
    <w:tbl>
      <w:tblPr>
        <w:tblStyle w:val="3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964"/>
        <w:gridCol w:w="1403"/>
        <w:gridCol w:w="812"/>
        <w:gridCol w:w="4296"/>
        <w:gridCol w:w="1705"/>
      </w:tblGrid>
      <w:tr w14:paraId="0027F6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700" w:hRule="atLeast"/>
        </w:trPr>
        <w:tc>
          <w:tcPr>
            <w:tcW w:w="525" w:type="pct"/>
            <w:noWrap w:val="0"/>
            <w:vAlign w:val="center"/>
          </w:tcPr>
          <w:p w14:paraId="4B07993D">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rPr>
            </w:pPr>
            <w:r>
              <w:rPr>
                <w:rFonts w:hint="eastAsia" w:ascii="宋体" w:hAnsi="宋体"/>
                <w:color w:val="000000"/>
                <w:kern w:val="0"/>
                <w:szCs w:val="24"/>
              </w:rPr>
              <w:t>序号</w:t>
            </w:r>
          </w:p>
        </w:tc>
        <w:tc>
          <w:tcPr>
            <w:tcW w:w="764" w:type="pct"/>
            <w:noWrap w:val="0"/>
            <w:vAlign w:val="center"/>
          </w:tcPr>
          <w:p w14:paraId="2BD878BA">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rPr>
            </w:pPr>
            <w:r>
              <w:rPr>
                <w:rFonts w:hint="eastAsia" w:ascii="宋体" w:hAnsi="宋体"/>
                <w:color w:val="000000"/>
                <w:kern w:val="0"/>
                <w:szCs w:val="24"/>
              </w:rPr>
              <w:t>评审内容</w:t>
            </w:r>
          </w:p>
        </w:tc>
        <w:tc>
          <w:tcPr>
            <w:tcW w:w="442" w:type="pct"/>
            <w:noWrap w:val="0"/>
            <w:vAlign w:val="center"/>
          </w:tcPr>
          <w:p w14:paraId="46AAA8B9">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rPr>
            </w:pPr>
            <w:r>
              <w:rPr>
                <w:rFonts w:hint="eastAsia" w:ascii="宋体" w:hAnsi="宋体"/>
                <w:color w:val="000000"/>
                <w:kern w:val="0"/>
                <w:szCs w:val="24"/>
              </w:rPr>
              <w:t>分值</w:t>
            </w:r>
          </w:p>
        </w:tc>
        <w:tc>
          <w:tcPr>
            <w:tcW w:w="2339" w:type="pct"/>
            <w:noWrap w:val="0"/>
            <w:vAlign w:val="center"/>
          </w:tcPr>
          <w:p w14:paraId="3FC89882">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rPr>
            </w:pPr>
            <w:r>
              <w:rPr>
                <w:rFonts w:hint="eastAsia" w:ascii="宋体" w:hAnsi="宋体"/>
                <w:color w:val="000000"/>
                <w:kern w:val="0"/>
                <w:szCs w:val="24"/>
              </w:rPr>
              <w:t>评分标准</w:t>
            </w:r>
          </w:p>
        </w:tc>
        <w:tc>
          <w:tcPr>
            <w:tcW w:w="928" w:type="pct"/>
            <w:noWrap w:val="0"/>
            <w:vAlign w:val="center"/>
          </w:tcPr>
          <w:p w14:paraId="6C296E8C">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eastAsia="宋体"/>
                <w:color w:val="000000"/>
                <w:kern w:val="0"/>
                <w:szCs w:val="24"/>
                <w:lang w:eastAsia="zh-CN"/>
              </w:rPr>
            </w:pPr>
            <w:r>
              <w:rPr>
                <w:rFonts w:hint="eastAsia" w:ascii="宋体" w:hAnsi="宋体"/>
                <w:color w:val="000000"/>
                <w:kern w:val="0"/>
                <w:szCs w:val="24"/>
                <w:lang w:eastAsia="zh-CN"/>
              </w:rPr>
              <w:t>得分</w:t>
            </w:r>
          </w:p>
        </w:tc>
      </w:tr>
      <w:tr w14:paraId="647E7F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732" w:hRule="atLeast"/>
        </w:trPr>
        <w:tc>
          <w:tcPr>
            <w:tcW w:w="525" w:type="pct"/>
            <w:noWrap w:val="0"/>
            <w:vAlign w:val="center"/>
          </w:tcPr>
          <w:p w14:paraId="30B4FAC0">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highlight w:val="none"/>
              </w:rPr>
            </w:pPr>
            <w:r>
              <w:rPr>
                <w:rFonts w:hint="eastAsia" w:ascii="宋体" w:hAnsi="宋体"/>
                <w:color w:val="000000"/>
                <w:kern w:val="0"/>
                <w:szCs w:val="24"/>
                <w:highlight w:val="none"/>
              </w:rPr>
              <w:t>1</w:t>
            </w:r>
          </w:p>
        </w:tc>
        <w:tc>
          <w:tcPr>
            <w:tcW w:w="764" w:type="pct"/>
            <w:noWrap w:val="0"/>
            <w:vAlign w:val="center"/>
          </w:tcPr>
          <w:p w14:paraId="6E464526">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highlight w:val="none"/>
              </w:rPr>
            </w:pPr>
            <w:r>
              <w:rPr>
                <w:rFonts w:hint="eastAsia" w:ascii="宋体" w:hAnsi="宋体"/>
                <w:color w:val="000000"/>
                <w:kern w:val="0"/>
                <w:szCs w:val="24"/>
                <w:highlight w:val="none"/>
                <w:lang w:val="en-US" w:eastAsia="zh-CN"/>
              </w:rPr>
              <w:t>企业类似</w:t>
            </w:r>
            <w:r>
              <w:rPr>
                <w:rFonts w:hint="eastAsia" w:ascii="宋体" w:hAnsi="宋体"/>
                <w:color w:val="000000"/>
                <w:kern w:val="0"/>
                <w:szCs w:val="24"/>
                <w:highlight w:val="none"/>
              </w:rPr>
              <w:t>业绩</w:t>
            </w:r>
          </w:p>
          <w:p w14:paraId="1558A84A">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highlight w:val="none"/>
              </w:rPr>
            </w:pPr>
          </w:p>
        </w:tc>
        <w:tc>
          <w:tcPr>
            <w:tcW w:w="442" w:type="pct"/>
            <w:noWrap w:val="0"/>
            <w:vAlign w:val="center"/>
          </w:tcPr>
          <w:p w14:paraId="56F72B28">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eastAsia="宋体"/>
                <w:color w:val="000000"/>
                <w:kern w:val="0"/>
                <w:szCs w:val="24"/>
                <w:highlight w:val="none"/>
                <w:lang w:eastAsia="zh-CN"/>
              </w:rPr>
            </w:pPr>
            <w:r>
              <w:rPr>
                <w:rFonts w:hint="default" w:ascii="宋体" w:hAnsi="宋体"/>
                <w:color w:val="000000"/>
                <w:kern w:val="0"/>
                <w:szCs w:val="24"/>
                <w:highlight w:val="none"/>
              </w:rPr>
              <w:t>1</w:t>
            </w:r>
            <w:r>
              <w:rPr>
                <w:rFonts w:hint="eastAsia" w:ascii="宋体" w:hAnsi="宋体"/>
                <w:color w:val="000000"/>
                <w:kern w:val="0"/>
                <w:szCs w:val="24"/>
                <w:highlight w:val="none"/>
                <w:lang w:val="en-US" w:eastAsia="zh-CN"/>
              </w:rPr>
              <w:t>0</w:t>
            </w:r>
          </w:p>
        </w:tc>
        <w:tc>
          <w:tcPr>
            <w:tcW w:w="2339" w:type="pct"/>
            <w:noWrap w:val="0"/>
            <w:vAlign w:val="center"/>
          </w:tcPr>
          <w:p w14:paraId="32890B87">
            <w:pPr>
              <w:keepNext w:val="0"/>
              <w:keepLines w:val="0"/>
              <w:suppressLineNumbers w:val="0"/>
              <w:adjustRightInd w:val="0"/>
              <w:snapToGrid w:val="0"/>
              <w:spacing w:before="0" w:beforeAutospacing="0" w:after="0" w:afterAutospacing="0" w:line="520" w:lineRule="exact"/>
              <w:ind w:left="0" w:right="0" w:firstLine="420" w:firstLineChars="200"/>
              <w:jc w:val="left"/>
              <w:rPr>
                <w:rFonts w:hint="eastAsia" w:ascii="宋体" w:hAnsi="宋体"/>
                <w:color w:val="auto"/>
                <w:kern w:val="0"/>
                <w:szCs w:val="24"/>
                <w:highlight w:val="none"/>
                <w:lang w:eastAsia="zh-CN"/>
              </w:rPr>
            </w:pPr>
            <w:r>
              <w:rPr>
                <w:rFonts w:hint="eastAsia" w:ascii="宋体" w:hAnsi="宋体"/>
                <w:color w:val="000000"/>
                <w:kern w:val="0"/>
                <w:szCs w:val="24"/>
                <w:highlight w:val="none"/>
              </w:rPr>
              <w:t>近</w:t>
            </w:r>
            <w:r>
              <w:rPr>
                <w:rFonts w:hint="eastAsia" w:ascii="宋体" w:hAnsi="宋体"/>
                <w:color w:val="000000"/>
                <w:kern w:val="0"/>
                <w:szCs w:val="24"/>
                <w:highlight w:val="none"/>
                <w:lang w:val="en-US" w:eastAsia="zh-CN"/>
              </w:rPr>
              <w:t>三年</w:t>
            </w:r>
            <w:r>
              <w:rPr>
                <w:rFonts w:hint="eastAsia" w:ascii="宋体" w:hAnsi="宋体"/>
                <w:color w:val="000000"/>
                <w:kern w:val="0"/>
                <w:szCs w:val="24"/>
                <w:highlight w:val="none"/>
              </w:rPr>
              <w:t>（202</w:t>
            </w:r>
            <w:r>
              <w:rPr>
                <w:rFonts w:hint="eastAsia" w:ascii="宋体" w:hAnsi="宋体"/>
                <w:color w:val="000000"/>
                <w:kern w:val="0"/>
                <w:szCs w:val="24"/>
                <w:highlight w:val="none"/>
                <w:lang w:val="en-US" w:eastAsia="zh-CN"/>
              </w:rPr>
              <w:t>2</w:t>
            </w:r>
            <w:r>
              <w:rPr>
                <w:rFonts w:hint="eastAsia" w:ascii="宋体" w:hAnsi="宋体"/>
                <w:color w:val="000000"/>
                <w:kern w:val="0"/>
                <w:szCs w:val="24"/>
                <w:highlight w:val="none"/>
              </w:rPr>
              <w:t>年1月1日至今</w:t>
            </w:r>
            <w:r>
              <w:rPr>
                <w:rFonts w:hint="eastAsia" w:ascii="宋体" w:hAnsi="宋体"/>
                <w:color w:val="000000"/>
                <w:kern w:val="0"/>
                <w:szCs w:val="21"/>
                <w:highlight w:val="none"/>
              </w:rPr>
              <w:t>）签订</w:t>
            </w:r>
            <w:r>
              <w:rPr>
                <w:rFonts w:hint="eastAsia" w:ascii="宋体" w:hAnsi="宋体" w:cs="Times New Roman"/>
                <w:color w:val="000000"/>
                <w:kern w:val="0"/>
                <w:szCs w:val="24"/>
                <w:highlight w:val="none"/>
              </w:rPr>
              <w:t>类似项目业绩，类似项目是指在中华人民共和国境内（不含香港、澳门及台湾地区）</w:t>
            </w:r>
            <w:r>
              <w:rPr>
                <w:rFonts w:hint="eastAsia" w:ascii="宋体" w:hAnsi="宋体" w:cs="Times New Roman"/>
                <w:color w:val="000000"/>
                <w:kern w:val="0"/>
                <w:szCs w:val="24"/>
                <w:highlight w:val="none"/>
                <w:lang w:eastAsia="zh-CN"/>
              </w:rPr>
              <w:t>公共交通行业设计、研究、咨询</w:t>
            </w:r>
            <w:r>
              <w:rPr>
                <w:rFonts w:hint="eastAsia" w:ascii="宋体" w:hAnsi="宋体" w:cs="Times New Roman"/>
                <w:color w:val="000000"/>
                <w:kern w:val="0"/>
                <w:szCs w:val="24"/>
                <w:highlight w:val="none"/>
              </w:rPr>
              <w:t>服务项目</w:t>
            </w:r>
            <w:r>
              <w:rPr>
                <w:rFonts w:hint="eastAsia" w:ascii="宋体" w:hAnsi="宋体" w:cs="Times New Roman"/>
                <w:color w:val="000000"/>
                <w:kern w:val="0"/>
                <w:szCs w:val="24"/>
                <w:highlight w:val="none"/>
                <w:lang w:eastAsia="zh-CN"/>
              </w:rPr>
              <w:t>，</w:t>
            </w:r>
            <w:r>
              <w:rPr>
                <w:rFonts w:hint="eastAsia" w:ascii="宋体" w:hAnsi="宋体"/>
                <w:color w:val="auto"/>
                <w:kern w:val="0"/>
                <w:szCs w:val="21"/>
                <w:highlight w:val="none"/>
              </w:rPr>
              <w:t>且</w:t>
            </w:r>
            <w:r>
              <w:rPr>
                <w:rFonts w:hint="eastAsia" w:ascii="宋体" w:hAnsi="宋体"/>
                <w:color w:val="auto"/>
                <w:kern w:val="0"/>
                <w:szCs w:val="24"/>
                <w:highlight w:val="none"/>
              </w:rPr>
              <w:t>单个项目金额≥</w:t>
            </w:r>
            <w:r>
              <w:rPr>
                <w:rFonts w:hint="eastAsia" w:ascii="宋体" w:hAnsi="宋体"/>
                <w:color w:val="auto"/>
                <w:kern w:val="0"/>
                <w:szCs w:val="24"/>
                <w:highlight w:val="none"/>
                <w:lang w:val="en-US" w:eastAsia="zh-CN"/>
              </w:rPr>
              <w:t>20</w:t>
            </w:r>
            <w:r>
              <w:rPr>
                <w:rFonts w:hint="eastAsia" w:ascii="宋体" w:hAnsi="宋体"/>
                <w:color w:val="auto"/>
                <w:kern w:val="0"/>
                <w:szCs w:val="24"/>
                <w:highlight w:val="none"/>
              </w:rPr>
              <w:t>万</w:t>
            </w:r>
            <w:r>
              <w:rPr>
                <w:rFonts w:hint="eastAsia" w:ascii="宋体" w:hAnsi="宋体"/>
                <w:color w:val="auto"/>
                <w:kern w:val="0"/>
                <w:szCs w:val="24"/>
                <w:highlight w:val="none"/>
                <w:lang w:eastAsia="zh-CN"/>
              </w:rPr>
              <w:t>。</w:t>
            </w:r>
          </w:p>
          <w:p w14:paraId="6E2F7643">
            <w:pPr>
              <w:keepNext w:val="0"/>
              <w:keepLines w:val="0"/>
              <w:suppressLineNumbers w:val="0"/>
              <w:adjustRightInd w:val="0"/>
              <w:snapToGrid w:val="0"/>
              <w:spacing w:before="0" w:beforeAutospacing="0" w:after="0" w:afterAutospacing="0" w:line="520" w:lineRule="exact"/>
              <w:ind w:left="0" w:right="0" w:firstLine="420" w:firstLineChars="200"/>
              <w:jc w:val="left"/>
              <w:rPr>
                <w:rFonts w:hint="eastAsia" w:ascii="宋体" w:hAnsi="宋体"/>
                <w:color w:val="000000"/>
                <w:kern w:val="0"/>
                <w:szCs w:val="24"/>
                <w:highlight w:val="none"/>
              </w:rPr>
            </w:pPr>
            <w:r>
              <w:rPr>
                <w:rFonts w:hint="eastAsia" w:ascii="宋体" w:hAnsi="宋体"/>
                <w:color w:val="auto"/>
                <w:kern w:val="0"/>
                <w:szCs w:val="24"/>
                <w:highlight w:val="none"/>
                <w:lang w:eastAsia="zh-CN"/>
              </w:rPr>
              <w:t>签订过</w:t>
            </w:r>
            <w:r>
              <w:rPr>
                <w:rFonts w:hint="eastAsia" w:ascii="宋体" w:hAnsi="宋体"/>
                <w:color w:val="auto"/>
                <w:kern w:val="0"/>
                <w:szCs w:val="24"/>
                <w:highlight w:val="none"/>
                <w:lang w:val="en-US" w:eastAsia="zh-CN"/>
              </w:rPr>
              <w:t>1个</w:t>
            </w:r>
            <w:r>
              <w:rPr>
                <w:rFonts w:hint="eastAsia" w:ascii="宋体" w:hAnsi="宋体"/>
                <w:color w:val="000000"/>
                <w:kern w:val="0"/>
                <w:szCs w:val="24"/>
                <w:highlight w:val="none"/>
              </w:rPr>
              <w:t>得</w:t>
            </w:r>
            <w:r>
              <w:rPr>
                <w:rFonts w:hint="eastAsia" w:ascii="宋体" w:hAnsi="宋体"/>
                <w:color w:val="000000"/>
                <w:kern w:val="0"/>
                <w:szCs w:val="24"/>
                <w:highlight w:val="none"/>
                <w:lang w:val="en-US" w:eastAsia="zh-CN"/>
              </w:rPr>
              <w:t>4</w:t>
            </w:r>
            <w:r>
              <w:rPr>
                <w:rFonts w:hint="eastAsia" w:ascii="宋体" w:hAnsi="宋体"/>
                <w:color w:val="000000"/>
                <w:kern w:val="0"/>
                <w:szCs w:val="24"/>
                <w:highlight w:val="none"/>
              </w:rPr>
              <w:t>分；</w:t>
            </w:r>
            <w:r>
              <w:rPr>
                <w:rFonts w:hint="eastAsia" w:ascii="宋体" w:hAnsi="宋体"/>
                <w:color w:val="000000"/>
                <w:kern w:val="0"/>
                <w:szCs w:val="24"/>
                <w:highlight w:val="none"/>
                <w:lang w:eastAsia="zh-CN"/>
              </w:rPr>
              <w:t>每多加一个加</w:t>
            </w:r>
            <w:r>
              <w:rPr>
                <w:rFonts w:hint="eastAsia" w:ascii="宋体" w:hAnsi="宋体"/>
                <w:color w:val="000000"/>
                <w:kern w:val="0"/>
                <w:szCs w:val="24"/>
                <w:highlight w:val="none"/>
                <w:lang w:val="en-US" w:eastAsia="zh-CN"/>
              </w:rPr>
              <w:t>2</w:t>
            </w:r>
            <w:r>
              <w:rPr>
                <w:rFonts w:hint="eastAsia" w:ascii="宋体" w:hAnsi="宋体"/>
                <w:color w:val="000000"/>
                <w:kern w:val="0"/>
                <w:szCs w:val="24"/>
                <w:highlight w:val="none"/>
              </w:rPr>
              <w:t>分</w:t>
            </w:r>
            <w:r>
              <w:rPr>
                <w:rFonts w:hint="eastAsia" w:ascii="宋体" w:hAnsi="宋体"/>
                <w:color w:val="000000"/>
                <w:kern w:val="0"/>
                <w:szCs w:val="24"/>
                <w:highlight w:val="none"/>
                <w:lang w:eastAsia="zh-CN"/>
              </w:rPr>
              <w:t>，本项最高得分</w:t>
            </w:r>
            <w:r>
              <w:rPr>
                <w:rFonts w:hint="eastAsia" w:ascii="宋体" w:hAnsi="宋体"/>
                <w:color w:val="000000"/>
                <w:kern w:val="0"/>
                <w:szCs w:val="24"/>
                <w:highlight w:val="none"/>
                <w:lang w:val="en-US" w:eastAsia="zh-CN"/>
              </w:rPr>
              <w:t>10分</w:t>
            </w:r>
            <w:r>
              <w:rPr>
                <w:rFonts w:hint="eastAsia" w:ascii="宋体" w:hAnsi="宋体"/>
                <w:color w:val="000000"/>
                <w:kern w:val="0"/>
                <w:szCs w:val="24"/>
                <w:highlight w:val="none"/>
              </w:rPr>
              <w:t>。（提供合同复印件并加盖单位公章，合同需体现合同金额、工作内容、乙方单位名称等，保密条款可隐藏。）</w:t>
            </w:r>
          </w:p>
        </w:tc>
        <w:tc>
          <w:tcPr>
            <w:tcW w:w="928" w:type="pct"/>
            <w:noWrap w:val="0"/>
            <w:vAlign w:val="center"/>
          </w:tcPr>
          <w:p w14:paraId="57362F7C">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highlight w:val="none"/>
              </w:rPr>
            </w:pPr>
          </w:p>
        </w:tc>
      </w:tr>
      <w:tr w14:paraId="36AD8A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0" w:hRule="atLeast"/>
        </w:trPr>
        <w:tc>
          <w:tcPr>
            <w:tcW w:w="525" w:type="pct"/>
            <w:noWrap w:val="0"/>
            <w:vAlign w:val="center"/>
          </w:tcPr>
          <w:p w14:paraId="4100BC44">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highlight w:val="none"/>
              </w:rPr>
            </w:pPr>
            <w:r>
              <w:rPr>
                <w:rFonts w:hint="eastAsia" w:ascii="宋体" w:hAnsi="宋体"/>
                <w:color w:val="000000"/>
                <w:kern w:val="0"/>
                <w:szCs w:val="24"/>
                <w:highlight w:val="none"/>
              </w:rPr>
              <w:t>2</w:t>
            </w:r>
          </w:p>
        </w:tc>
        <w:tc>
          <w:tcPr>
            <w:tcW w:w="764" w:type="pct"/>
            <w:noWrap w:val="0"/>
            <w:vAlign w:val="center"/>
          </w:tcPr>
          <w:p w14:paraId="3DDF9E32">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highlight w:val="none"/>
              </w:rPr>
            </w:pPr>
            <w:r>
              <w:rPr>
                <w:rFonts w:hint="eastAsia" w:ascii="宋体" w:hAnsi="宋体"/>
                <w:color w:val="000000"/>
                <w:kern w:val="0"/>
                <w:szCs w:val="24"/>
                <w:highlight w:val="none"/>
                <w:lang w:val="en-US" w:eastAsia="zh-CN"/>
              </w:rPr>
              <w:t>项目</w:t>
            </w:r>
            <w:r>
              <w:rPr>
                <w:rFonts w:hint="eastAsia" w:ascii="宋体" w:hAnsi="宋体"/>
                <w:color w:val="000000"/>
                <w:kern w:val="0"/>
                <w:szCs w:val="24"/>
                <w:highlight w:val="none"/>
              </w:rPr>
              <w:t>团队能力</w:t>
            </w:r>
          </w:p>
          <w:p w14:paraId="0F292EC3">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highlight w:val="none"/>
              </w:rPr>
            </w:pPr>
          </w:p>
        </w:tc>
        <w:tc>
          <w:tcPr>
            <w:tcW w:w="442" w:type="pct"/>
            <w:noWrap w:val="0"/>
            <w:vAlign w:val="center"/>
          </w:tcPr>
          <w:p w14:paraId="78ABB852">
            <w:pPr>
              <w:keepNext w:val="0"/>
              <w:keepLines w:val="0"/>
              <w:suppressLineNumbers w:val="0"/>
              <w:adjustRightInd w:val="0"/>
              <w:snapToGrid w:val="0"/>
              <w:spacing w:before="0" w:beforeAutospacing="0" w:after="0" w:afterAutospacing="0" w:line="520" w:lineRule="exact"/>
              <w:ind w:left="0" w:right="0"/>
              <w:jc w:val="center"/>
              <w:rPr>
                <w:rFonts w:hint="default" w:ascii="宋体" w:hAnsi="宋体"/>
                <w:color w:val="000000"/>
                <w:kern w:val="0"/>
                <w:szCs w:val="24"/>
                <w:highlight w:val="none"/>
              </w:rPr>
            </w:pPr>
            <w:r>
              <w:rPr>
                <w:rFonts w:hint="eastAsia" w:ascii="宋体" w:hAnsi="宋体"/>
                <w:color w:val="000000"/>
                <w:kern w:val="0"/>
                <w:szCs w:val="24"/>
                <w:highlight w:val="none"/>
              </w:rPr>
              <w:t>10</w:t>
            </w:r>
          </w:p>
          <w:p w14:paraId="3C417167">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highlight w:val="none"/>
              </w:rPr>
            </w:pPr>
          </w:p>
        </w:tc>
        <w:tc>
          <w:tcPr>
            <w:tcW w:w="2339" w:type="pct"/>
            <w:noWrap w:val="0"/>
            <w:vAlign w:val="center"/>
          </w:tcPr>
          <w:p w14:paraId="5AF66320">
            <w:pPr>
              <w:keepNext w:val="0"/>
              <w:keepLines w:val="0"/>
              <w:numPr>
                <w:ilvl w:val="0"/>
                <w:numId w:val="0"/>
              </w:numPr>
              <w:suppressLineNumbers w:val="0"/>
              <w:adjustRightInd w:val="0"/>
              <w:snapToGrid w:val="0"/>
              <w:spacing w:before="0" w:beforeAutospacing="0" w:after="0" w:afterAutospacing="0" w:line="520" w:lineRule="exact"/>
              <w:ind w:left="0" w:right="0" w:rightChars="0"/>
              <w:jc w:val="left"/>
              <w:rPr>
                <w:rFonts w:hint="eastAsia" w:ascii="宋体" w:hAnsi="宋体"/>
                <w:color w:val="000000"/>
                <w:kern w:val="0"/>
                <w:szCs w:val="24"/>
                <w:highlight w:val="none"/>
              </w:rPr>
            </w:pPr>
            <w:r>
              <w:rPr>
                <w:rFonts w:hint="eastAsia" w:ascii="宋体" w:hAnsi="宋体"/>
                <w:color w:val="000000"/>
                <w:kern w:val="0"/>
                <w:szCs w:val="24"/>
                <w:highlight w:val="none"/>
                <w:lang w:val="en-US" w:eastAsia="zh-CN"/>
              </w:rPr>
              <w:t>1、项目负责人</w:t>
            </w:r>
            <w:r>
              <w:rPr>
                <w:rFonts w:hint="eastAsia" w:ascii="宋体" w:hAnsi="宋体"/>
                <w:color w:val="000000"/>
                <w:kern w:val="0"/>
                <w:szCs w:val="24"/>
                <w:highlight w:val="none"/>
                <w:lang w:eastAsia="zh-CN"/>
              </w:rPr>
              <w:t>具有</w:t>
            </w:r>
            <w:r>
              <w:rPr>
                <w:rFonts w:hint="eastAsia" w:ascii="宋体" w:hAnsi="宋体"/>
                <w:color w:val="000000"/>
                <w:kern w:val="0"/>
                <w:szCs w:val="24"/>
                <w:highlight w:val="none"/>
                <w:lang w:val="en-US" w:eastAsia="zh-CN"/>
              </w:rPr>
              <w:t>正</w:t>
            </w:r>
            <w:r>
              <w:rPr>
                <w:rFonts w:hint="eastAsia" w:ascii="宋体" w:hAnsi="宋体"/>
                <w:color w:val="000000"/>
                <w:kern w:val="0"/>
                <w:szCs w:val="24"/>
                <w:highlight w:val="none"/>
                <w:lang w:eastAsia="zh-CN"/>
              </w:rPr>
              <w:t>高级工程师职称</w:t>
            </w:r>
            <w:r>
              <w:rPr>
                <w:rFonts w:hint="eastAsia" w:ascii="宋体" w:hAnsi="宋体"/>
                <w:color w:val="000000"/>
                <w:kern w:val="0"/>
                <w:szCs w:val="24"/>
                <w:highlight w:val="none"/>
              </w:rPr>
              <w:t>，得</w:t>
            </w:r>
            <w:r>
              <w:rPr>
                <w:rFonts w:hint="eastAsia" w:ascii="宋体" w:hAnsi="宋体"/>
                <w:color w:val="000000"/>
                <w:kern w:val="0"/>
                <w:szCs w:val="24"/>
                <w:highlight w:val="none"/>
                <w:lang w:val="en-US" w:eastAsia="zh-CN"/>
              </w:rPr>
              <w:t>5</w:t>
            </w:r>
            <w:r>
              <w:rPr>
                <w:rFonts w:hint="eastAsia" w:ascii="宋体" w:hAnsi="宋体"/>
                <w:color w:val="000000"/>
                <w:kern w:val="0"/>
                <w:szCs w:val="24"/>
                <w:highlight w:val="none"/>
              </w:rPr>
              <w:t>分；</w:t>
            </w:r>
            <w:r>
              <w:rPr>
                <w:rFonts w:hint="eastAsia" w:ascii="宋体" w:hAnsi="宋体"/>
                <w:color w:val="000000"/>
                <w:kern w:val="0"/>
                <w:szCs w:val="24"/>
                <w:highlight w:val="none"/>
                <w:lang w:val="en-US" w:eastAsia="zh-CN"/>
              </w:rPr>
              <w:t>高级工程师职称，得2分；其它情况不得分</w:t>
            </w:r>
            <w:r>
              <w:rPr>
                <w:rFonts w:hint="eastAsia" w:ascii="宋体" w:hAnsi="宋体"/>
                <w:color w:val="000000"/>
                <w:kern w:val="0"/>
                <w:szCs w:val="24"/>
                <w:highlight w:val="none"/>
                <w:lang w:eastAsia="zh-CN"/>
              </w:rPr>
              <w:t>（</w:t>
            </w:r>
            <w:r>
              <w:rPr>
                <w:rStyle w:val="79"/>
                <w:rFonts w:hint="default" w:asciiTheme="minorEastAsia" w:hAnsiTheme="minorEastAsia" w:eastAsiaTheme="minorEastAsia"/>
                <w:sz w:val="21"/>
                <w:szCs w:val="21"/>
                <w:highlight w:val="none"/>
              </w:rPr>
              <w:t>注：提供相关职称证书的复印件</w:t>
            </w:r>
            <w:r>
              <w:rPr>
                <w:rStyle w:val="79"/>
                <w:rFonts w:hint="eastAsia" w:asciiTheme="minorEastAsia" w:hAnsiTheme="minorEastAsia" w:eastAsiaTheme="minorEastAsia"/>
                <w:sz w:val="21"/>
                <w:szCs w:val="21"/>
                <w:highlight w:val="none"/>
                <w:lang w:eastAsia="zh-CN"/>
              </w:rPr>
              <w:t>）</w:t>
            </w:r>
            <w:r>
              <w:rPr>
                <w:rStyle w:val="79"/>
                <w:rFonts w:hint="default" w:asciiTheme="minorEastAsia" w:hAnsiTheme="minorEastAsia" w:eastAsiaTheme="minorEastAsia"/>
                <w:sz w:val="21"/>
                <w:szCs w:val="21"/>
                <w:highlight w:val="none"/>
              </w:rPr>
              <w:t>。</w:t>
            </w:r>
          </w:p>
          <w:p w14:paraId="644286AD">
            <w:pPr>
              <w:keepNext w:val="0"/>
              <w:keepLines w:val="0"/>
              <w:numPr>
                <w:ilvl w:val="0"/>
                <w:numId w:val="0"/>
              </w:numPr>
              <w:suppressLineNumbers w:val="0"/>
              <w:adjustRightInd w:val="0"/>
              <w:snapToGrid w:val="0"/>
              <w:spacing w:before="0" w:beforeAutospacing="0" w:after="0" w:afterAutospacing="0" w:line="520" w:lineRule="exact"/>
              <w:ind w:left="0" w:right="0" w:rightChars="0"/>
              <w:jc w:val="left"/>
              <w:rPr>
                <w:rFonts w:hint="default"/>
                <w:highlight w:val="none"/>
              </w:rPr>
            </w:pPr>
            <w:r>
              <w:rPr>
                <w:rFonts w:hint="eastAsia" w:ascii="宋体" w:hAnsi="宋体"/>
                <w:color w:val="000000"/>
                <w:kern w:val="0"/>
                <w:szCs w:val="24"/>
                <w:highlight w:val="none"/>
                <w:lang w:val="en-US" w:eastAsia="zh-CN"/>
              </w:rPr>
              <w:t>2、</w:t>
            </w:r>
            <w:r>
              <w:rPr>
                <w:rFonts w:hint="default" w:ascii="宋体" w:hAnsi="宋体"/>
                <w:color w:val="000000"/>
                <w:kern w:val="0"/>
                <w:szCs w:val="24"/>
                <w:highlight w:val="none"/>
                <w:lang w:eastAsia="zh-CN"/>
              </w:rPr>
              <w:t>项目组成员</w:t>
            </w:r>
            <w:r>
              <w:rPr>
                <w:rFonts w:hint="eastAsia" w:ascii="宋体" w:hAnsi="宋体"/>
                <w:color w:val="000000"/>
                <w:kern w:val="0"/>
                <w:szCs w:val="24"/>
                <w:highlight w:val="none"/>
                <w:lang w:eastAsia="zh-CN"/>
              </w:rPr>
              <w:t>至少配备</w:t>
            </w:r>
            <w:r>
              <w:rPr>
                <w:rFonts w:hint="eastAsia" w:ascii="宋体" w:hAnsi="宋体"/>
                <w:color w:val="000000"/>
                <w:kern w:val="0"/>
                <w:szCs w:val="24"/>
                <w:highlight w:val="none"/>
                <w:lang w:val="en-US" w:eastAsia="zh-CN"/>
              </w:rPr>
              <w:t>2</w:t>
            </w:r>
            <w:r>
              <w:rPr>
                <w:rFonts w:hint="eastAsia" w:ascii="宋体" w:hAnsi="宋体"/>
                <w:color w:val="000000"/>
                <w:kern w:val="0"/>
                <w:szCs w:val="24"/>
                <w:highlight w:val="none"/>
                <w:lang w:eastAsia="zh-CN"/>
              </w:rPr>
              <w:t>人，</w:t>
            </w:r>
            <w:r>
              <w:rPr>
                <w:rFonts w:hint="default" w:ascii="宋体" w:hAnsi="宋体"/>
                <w:color w:val="000000"/>
                <w:kern w:val="0"/>
                <w:szCs w:val="24"/>
                <w:highlight w:val="none"/>
                <w:lang w:eastAsia="zh-CN"/>
              </w:rPr>
              <w:t>至少1人具有中级或以上职称的，得1分；具有中级或以上职称的每增加1人加</w:t>
            </w:r>
            <w:r>
              <w:rPr>
                <w:rFonts w:hint="eastAsia" w:ascii="宋体" w:hAnsi="宋体"/>
                <w:color w:val="000000"/>
                <w:kern w:val="0"/>
                <w:szCs w:val="24"/>
                <w:highlight w:val="none"/>
                <w:lang w:val="en-US" w:eastAsia="zh-CN"/>
              </w:rPr>
              <w:t>1</w:t>
            </w:r>
            <w:r>
              <w:rPr>
                <w:rFonts w:hint="default" w:ascii="宋体" w:hAnsi="宋体"/>
                <w:color w:val="000000"/>
                <w:kern w:val="0"/>
                <w:szCs w:val="24"/>
                <w:highlight w:val="none"/>
                <w:lang w:eastAsia="zh-CN"/>
              </w:rPr>
              <w:t>分，最多加</w:t>
            </w:r>
            <w:r>
              <w:rPr>
                <w:rFonts w:hint="eastAsia" w:ascii="宋体" w:hAnsi="宋体"/>
                <w:color w:val="000000"/>
                <w:kern w:val="0"/>
                <w:szCs w:val="24"/>
                <w:highlight w:val="none"/>
                <w:lang w:val="en-US" w:eastAsia="zh-CN"/>
              </w:rPr>
              <w:t>4</w:t>
            </w:r>
            <w:r>
              <w:rPr>
                <w:rFonts w:hint="default" w:ascii="宋体" w:hAnsi="宋体"/>
                <w:color w:val="000000"/>
                <w:kern w:val="0"/>
                <w:szCs w:val="24"/>
                <w:highlight w:val="none"/>
                <w:lang w:eastAsia="zh-CN"/>
              </w:rPr>
              <w:t>分；此项满分</w:t>
            </w:r>
            <w:r>
              <w:rPr>
                <w:rFonts w:hint="eastAsia" w:ascii="宋体" w:hAnsi="宋体"/>
                <w:color w:val="000000"/>
                <w:kern w:val="0"/>
                <w:szCs w:val="24"/>
                <w:highlight w:val="none"/>
                <w:lang w:val="en-US" w:eastAsia="zh-CN"/>
              </w:rPr>
              <w:t>5</w:t>
            </w:r>
            <w:r>
              <w:rPr>
                <w:rFonts w:hint="default" w:ascii="宋体" w:hAnsi="宋体"/>
                <w:color w:val="000000"/>
                <w:kern w:val="0"/>
                <w:szCs w:val="24"/>
                <w:highlight w:val="none"/>
                <w:lang w:eastAsia="zh-CN"/>
              </w:rPr>
              <w:t>分。</w:t>
            </w:r>
            <w:r>
              <w:rPr>
                <w:rFonts w:hint="eastAsia" w:ascii="宋体" w:hAnsi="宋体"/>
                <w:color w:val="000000"/>
                <w:kern w:val="0"/>
                <w:szCs w:val="24"/>
                <w:highlight w:val="none"/>
                <w:lang w:eastAsia="zh-CN"/>
              </w:rPr>
              <w:t>（</w:t>
            </w:r>
            <w:r>
              <w:rPr>
                <w:rFonts w:hint="default" w:ascii="宋体" w:hAnsi="宋体"/>
                <w:color w:val="000000"/>
                <w:kern w:val="0"/>
                <w:szCs w:val="24"/>
                <w:highlight w:val="none"/>
                <w:lang w:eastAsia="zh-CN"/>
              </w:rPr>
              <w:t>注：提供相关职称证书的复印件。</w:t>
            </w:r>
            <w:r>
              <w:rPr>
                <w:rFonts w:hint="eastAsia" w:ascii="宋体" w:hAnsi="宋体"/>
                <w:color w:val="000000"/>
                <w:kern w:val="0"/>
                <w:szCs w:val="24"/>
                <w:highlight w:val="none"/>
                <w:lang w:eastAsia="zh-CN"/>
              </w:rPr>
              <w:t>）</w:t>
            </w:r>
          </w:p>
        </w:tc>
        <w:tc>
          <w:tcPr>
            <w:tcW w:w="928" w:type="pct"/>
            <w:noWrap w:val="0"/>
            <w:vAlign w:val="center"/>
          </w:tcPr>
          <w:p w14:paraId="15D0C82D">
            <w:pPr>
              <w:pStyle w:val="32"/>
              <w:keepNext w:val="0"/>
              <w:keepLines w:val="0"/>
              <w:suppressLineNumbers w:val="0"/>
              <w:spacing w:before="0" w:beforeAutospacing="0" w:after="0" w:afterAutospacing="0"/>
              <w:ind w:left="0" w:right="0"/>
              <w:jc w:val="center"/>
              <w:rPr>
                <w:rFonts w:hint="default"/>
                <w:highlight w:val="none"/>
              </w:rPr>
            </w:pPr>
          </w:p>
        </w:tc>
      </w:tr>
      <w:tr w14:paraId="71ECE5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395" w:hRule="atLeast"/>
        </w:trPr>
        <w:tc>
          <w:tcPr>
            <w:tcW w:w="525" w:type="pct"/>
            <w:noWrap w:val="0"/>
            <w:vAlign w:val="center"/>
          </w:tcPr>
          <w:p w14:paraId="6766470E">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eastAsia="宋体"/>
                <w:color w:val="000000"/>
                <w:kern w:val="0"/>
                <w:szCs w:val="24"/>
                <w:lang w:eastAsia="zh-CN"/>
              </w:rPr>
            </w:pPr>
            <w:r>
              <w:rPr>
                <w:rFonts w:hint="eastAsia" w:ascii="宋体" w:hAnsi="宋体"/>
                <w:color w:val="000000"/>
                <w:kern w:val="0"/>
                <w:szCs w:val="24"/>
                <w:lang w:val="en-US" w:eastAsia="zh-CN"/>
              </w:rPr>
              <w:t>3</w:t>
            </w:r>
          </w:p>
        </w:tc>
        <w:tc>
          <w:tcPr>
            <w:tcW w:w="764" w:type="pct"/>
            <w:noWrap w:val="0"/>
            <w:vAlign w:val="center"/>
          </w:tcPr>
          <w:p w14:paraId="0AE8886B">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rPr>
            </w:pPr>
            <w:r>
              <w:rPr>
                <w:rFonts w:hint="eastAsia" w:ascii="宋体" w:hAnsi="宋体"/>
                <w:color w:val="000000"/>
                <w:kern w:val="0"/>
                <w:szCs w:val="24"/>
                <w:lang w:val="en-US" w:eastAsia="zh-CN"/>
              </w:rPr>
              <w:t>对背景理解</w:t>
            </w:r>
          </w:p>
        </w:tc>
        <w:tc>
          <w:tcPr>
            <w:tcW w:w="442" w:type="pct"/>
            <w:noWrap w:val="0"/>
            <w:vAlign w:val="center"/>
          </w:tcPr>
          <w:p w14:paraId="2C6208A6">
            <w:pPr>
              <w:keepNext w:val="0"/>
              <w:keepLines w:val="0"/>
              <w:suppressLineNumbers w:val="0"/>
              <w:adjustRightInd w:val="0"/>
              <w:snapToGrid w:val="0"/>
              <w:spacing w:before="0" w:beforeAutospacing="0" w:after="0" w:afterAutospacing="0" w:line="520" w:lineRule="exact"/>
              <w:ind w:left="0" w:right="0"/>
              <w:jc w:val="center"/>
              <w:rPr>
                <w:rFonts w:hint="default" w:ascii="宋体" w:hAnsi="宋体" w:eastAsia="宋体"/>
                <w:color w:val="000000"/>
                <w:kern w:val="0"/>
                <w:szCs w:val="24"/>
                <w:lang w:val="en-US" w:eastAsia="zh-CN"/>
              </w:rPr>
            </w:pPr>
            <w:r>
              <w:rPr>
                <w:rFonts w:hint="eastAsia" w:ascii="宋体" w:hAnsi="宋体"/>
                <w:color w:val="000000"/>
                <w:kern w:val="0"/>
                <w:szCs w:val="24"/>
                <w:lang w:val="en-US" w:eastAsia="zh-CN"/>
              </w:rPr>
              <w:t>10</w:t>
            </w:r>
          </w:p>
        </w:tc>
        <w:tc>
          <w:tcPr>
            <w:tcW w:w="2339" w:type="pct"/>
            <w:noWrap w:val="0"/>
            <w:vAlign w:val="center"/>
          </w:tcPr>
          <w:p w14:paraId="0762ED52">
            <w:pPr>
              <w:keepNext w:val="0"/>
              <w:keepLines w:val="0"/>
              <w:suppressLineNumbers w:val="0"/>
              <w:adjustRightInd w:val="0"/>
              <w:snapToGrid w:val="0"/>
              <w:spacing w:before="0" w:beforeAutospacing="0" w:after="0" w:afterAutospacing="0" w:line="520" w:lineRule="exact"/>
              <w:ind w:left="0" w:right="0"/>
              <w:jc w:val="left"/>
              <w:rPr>
                <w:rFonts w:hint="eastAsia" w:ascii="宋体" w:hAnsi="宋体" w:eastAsia="宋体"/>
                <w:kern w:val="0"/>
                <w:szCs w:val="24"/>
                <w:highlight w:val="none"/>
                <w:lang w:eastAsia="zh-CN"/>
              </w:rPr>
            </w:pPr>
            <w:r>
              <w:rPr>
                <w:rFonts w:hint="eastAsia" w:ascii="宋体" w:hAnsi="宋体"/>
                <w:kern w:val="0"/>
                <w:szCs w:val="24"/>
                <w:highlight w:val="none"/>
              </w:rPr>
              <w:t>1</w:t>
            </w:r>
            <w:r>
              <w:rPr>
                <w:rFonts w:hint="eastAsia" w:ascii="宋体" w:hAnsi="宋体"/>
                <w:kern w:val="0"/>
                <w:szCs w:val="24"/>
                <w:highlight w:val="none"/>
                <w:lang w:eastAsia="zh-CN"/>
              </w:rPr>
              <w:t>、</w:t>
            </w:r>
            <w:r>
              <w:rPr>
                <w:rFonts w:hint="eastAsia" w:ascii="宋体" w:hAnsi="宋体"/>
                <w:kern w:val="0"/>
                <w:szCs w:val="24"/>
                <w:highlight w:val="none"/>
                <w:lang w:val="en-US" w:eastAsia="zh-CN"/>
              </w:rPr>
              <w:t>8</w:t>
            </w:r>
            <w:r>
              <w:rPr>
                <w:rFonts w:hint="eastAsia" w:ascii="宋体" w:hAnsi="宋体"/>
                <w:kern w:val="0"/>
                <w:szCs w:val="24"/>
                <w:highlight w:val="none"/>
              </w:rPr>
              <w:t>分＜优秀≤</w:t>
            </w:r>
            <w:r>
              <w:rPr>
                <w:rFonts w:hint="eastAsia" w:ascii="宋体" w:hAnsi="宋体"/>
                <w:kern w:val="0"/>
                <w:szCs w:val="24"/>
                <w:highlight w:val="none"/>
                <w:lang w:val="en-US" w:eastAsia="zh-CN"/>
              </w:rPr>
              <w:t>10</w:t>
            </w:r>
            <w:r>
              <w:rPr>
                <w:rFonts w:hint="eastAsia" w:ascii="宋体" w:hAnsi="宋体"/>
                <w:kern w:val="0"/>
                <w:szCs w:val="24"/>
                <w:highlight w:val="none"/>
              </w:rPr>
              <w:t>分：对项目</w:t>
            </w:r>
            <w:r>
              <w:rPr>
                <w:rFonts w:hint="eastAsia" w:ascii="宋体" w:hAnsi="宋体"/>
                <w:kern w:val="0"/>
                <w:szCs w:val="24"/>
                <w:highlight w:val="none"/>
                <w:lang w:val="en-US" w:eastAsia="zh-CN"/>
              </w:rPr>
              <w:t>背景</w:t>
            </w:r>
            <w:r>
              <w:rPr>
                <w:rFonts w:hint="eastAsia" w:ascii="宋体" w:hAnsi="宋体"/>
                <w:kern w:val="0"/>
                <w:szCs w:val="24"/>
                <w:highlight w:val="none"/>
              </w:rPr>
              <w:t>理解充分、透彻</w:t>
            </w:r>
            <w:r>
              <w:rPr>
                <w:rFonts w:hint="eastAsia" w:ascii="宋体" w:hAnsi="宋体"/>
                <w:kern w:val="0"/>
                <w:szCs w:val="24"/>
                <w:highlight w:val="none"/>
                <w:lang w:eastAsia="zh-CN"/>
              </w:rPr>
              <w:t>。</w:t>
            </w:r>
          </w:p>
          <w:p w14:paraId="3791B8BF">
            <w:pPr>
              <w:keepNext w:val="0"/>
              <w:keepLines w:val="0"/>
              <w:suppressLineNumbers w:val="0"/>
              <w:adjustRightInd w:val="0"/>
              <w:snapToGrid w:val="0"/>
              <w:spacing w:before="0" w:beforeAutospacing="0" w:after="0" w:afterAutospacing="0" w:line="520" w:lineRule="exact"/>
              <w:ind w:left="0" w:right="0"/>
              <w:jc w:val="left"/>
              <w:rPr>
                <w:rFonts w:hint="default" w:ascii="宋体" w:hAnsi="宋体"/>
                <w:kern w:val="0"/>
                <w:szCs w:val="24"/>
                <w:highlight w:val="none"/>
              </w:rPr>
            </w:pPr>
            <w:r>
              <w:rPr>
                <w:rFonts w:hint="eastAsia" w:ascii="宋体" w:hAnsi="宋体"/>
                <w:kern w:val="0"/>
                <w:szCs w:val="24"/>
                <w:highlight w:val="none"/>
              </w:rPr>
              <w:t>2</w:t>
            </w:r>
            <w:r>
              <w:rPr>
                <w:rFonts w:hint="eastAsia" w:ascii="宋体" w:hAnsi="宋体"/>
                <w:kern w:val="0"/>
                <w:szCs w:val="24"/>
                <w:highlight w:val="none"/>
                <w:lang w:eastAsia="zh-CN"/>
              </w:rPr>
              <w:t>、</w:t>
            </w:r>
            <w:r>
              <w:rPr>
                <w:rFonts w:hint="eastAsia" w:ascii="宋体" w:hAnsi="宋体"/>
                <w:kern w:val="0"/>
                <w:szCs w:val="24"/>
                <w:highlight w:val="none"/>
                <w:lang w:val="en-US" w:eastAsia="zh-CN"/>
              </w:rPr>
              <w:t>5</w:t>
            </w:r>
            <w:r>
              <w:rPr>
                <w:rFonts w:hint="eastAsia" w:ascii="宋体" w:hAnsi="宋体"/>
                <w:kern w:val="0"/>
                <w:szCs w:val="24"/>
                <w:highlight w:val="none"/>
              </w:rPr>
              <w:t>分＜良好≤</w:t>
            </w:r>
            <w:r>
              <w:rPr>
                <w:rFonts w:hint="eastAsia" w:ascii="宋体" w:hAnsi="宋体"/>
                <w:kern w:val="0"/>
                <w:szCs w:val="24"/>
                <w:highlight w:val="none"/>
                <w:lang w:val="en-US" w:eastAsia="zh-CN"/>
              </w:rPr>
              <w:t>8</w:t>
            </w:r>
            <w:r>
              <w:rPr>
                <w:rFonts w:hint="eastAsia" w:ascii="宋体" w:hAnsi="宋体"/>
                <w:kern w:val="0"/>
                <w:szCs w:val="24"/>
                <w:highlight w:val="none"/>
              </w:rPr>
              <w:t>分：对项目</w:t>
            </w:r>
            <w:r>
              <w:rPr>
                <w:rFonts w:hint="eastAsia" w:ascii="宋体" w:hAnsi="宋体"/>
                <w:kern w:val="0"/>
                <w:szCs w:val="24"/>
                <w:highlight w:val="none"/>
                <w:lang w:val="en-US" w:eastAsia="zh-CN"/>
              </w:rPr>
              <w:t>背景</w:t>
            </w:r>
            <w:r>
              <w:rPr>
                <w:rFonts w:hint="eastAsia" w:ascii="宋体" w:hAnsi="宋体"/>
                <w:kern w:val="0"/>
                <w:szCs w:val="24"/>
                <w:highlight w:val="none"/>
              </w:rPr>
              <w:t>理解</w:t>
            </w:r>
            <w:r>
              <w:rPr>
                <w:rFonts w:hint="eastAsia" w:ascii="宋体" w:hAnsi="宋体"/>
                <w:kern w:val="0"/>
                <w:szCs w:val="24"/>
                <w:highlight w:val="none"/>
                <w:lang w:val="en-US" w:eastAsia="zh-CN"/>
              </w:rPr>
              <w:t>比较</w:t>
            </w:r>
            <w:r>
              <w:rPr>
                <w:rFonts w:hint="eastAsia" w:ascii="宋体" w:hAnsi="宋体"/>
                <w:kern w:val="0"/>
                <w:szCs w:val="24"/>
                <w:highlight w:val="none"/>
              </w:rPr>
              <w:t>充分、透彻</w:t>
            </w:r>
            <w:r>
              <w:rPr>
                <w:rFonts w:hint="eastAsia" w:ascii="宋体" w:hAnsi="宋体"/>
                <w:kern w:val="0"/>
                <w:szCs w:val="24"/>
                <w:highlight w:val="none"/>
                <w:lang w:eastAsia="zh-CN"/>
              </w:rPr>
              <w:t>。</w:t>
            </w:r>
          </w:p>
          <w:p w14:paraId="0BD74EEF">
            <w:pPr>
              <w:keepNext w:val="0"/>
              <w:keepLines w:val="0"/>
              <w:suppressLineNumbers w:val="0"/>
              <w:adjustRightInd w:val="0"/>
              <w:snapToGrid w:val="0"/>
              <w:spacing w:before="0" w:beforeAutospacing="0" w:after="0" w:afterAutospacing="0" w:line="520" w:lineRule="exact"/>
              <w:ind w:left="0" w:right="0"/>
              <w:jc w:val="left"/>
              <w:rPr>
                <w:rFonts w:hint="eastAsia" w:ascii="宋体" w:hAnsi="宋体"/>
                <w:kern w:val="0"/>
                <w:szCs w:val="24"/>
                <w:highlight w:val="cyan"/>
              </w:rPr>
            </w:pPr>
            <w:r>
              <w:rPr>
                <w:rFonts w:hint="default" w:ascii="宋体" w:hAnsi="宋体"/>
                <w:kern w:val="0"/>
                <w:szCs w:val="24"/>
                <w:highlight w:val="none"/>
              </w:rPr>
              <w:t>3</w:t>
            </w:r>
            <w:r>
              <w:rPr>
                <w:rFonts w:hint="eastAsia" w:ascii="宋体" w:hAnsi="宋体"/>
                <w:kern w:val="0"/>
                <w:szCs w:val="24"/>
                <w:highlight w:val="none"/>
                <w:lang w:eastAsia="zh-CN"/>
              </w:rPr>
              <w:t>、</w:t>
            </w:r>
            <w:r>
              <w:rPr>
                <w:rFonts w:hint="eastAsia" w:ascii="宋体" w:hAnsi="宋体"/>
                <w:kern w:val="0"/>
                <w:szCs w:val="24"/>
                <w:highlight w:val="none"/>
              </w:rPr>
              <w:t>0分＜一般≤</w:t>
            </w:r>
            <w:r>
              <w:rPr>
                <w:rFonts w:hint="eastAsia" w:ascii="宋体" w:hAnsi="宋体"/>
                <w:kern w:val="0"/>
                <w:szCs w:val="24"/>
                <w:highlight w:val="none"/>
                <w:lang w:val="en-US" w:eastAsia="zh-CN"/>
              </w:rPr>
              <w:t>5</w:t>
            </w:r>
            <w:r>
              <w:rPr>
                <w:rFonts w:hint="eastAsia" w:ascii="宋体" w:hAnsi="宋体"/>
                <w:kern w:val="0"/>
                <w:szCs w:val="24"/>
                <w:highlight w:val="none"/>
              </w:rPr>
              <w:t>分：对项目</w:t>
            </w:r>
            <w:r>
              <w:rPr>
                <w:rFonts w:hint="eastAsia" w:ascii="宋体" w:hAnsi="宋体"/>
                <w:kern w:val="0"/>
                <w:szCs w:val="24"/>
                <w:highlight w:val="none"/>
                <w:lang w:val="en-US" w:eastAsia="zh-CN"/>
              </w:rPr>
              <w:t>背景</w:t>
            </w:r>
            <w:r>
              <w:rPr>
                <w:rFonts w:hint="eastAsia" w:ascii="宋体" w:hAnsi="宋体"/>
                <w:kern w:val="0"/>
                <w:szCs w:val="24"/>
                <w:highlight w:val="none"/>
              </w:rPr>
              <w:t>理解</w:t>
            </w:r>
            <w:r>
              <w:rPr>
                <w:rFonts w:hint="eastAsia" w:ascii="宋体" w:hAnsi="宋体"/>
                <w:kern w:val="0"/>
                <w:szCs w:val="24"/>
                <w:highlight w:val="none"/>
                <w:lang w:val="en-US" w:eastAsia="zh-CN"/>
              </w:rPr>
              <w:t>一般、存在一定偏差</w:t>
            </w:r>
            <w:r>
              <w:rPr>
                <w:rFonts w:hint="eastAsia" w:ascii="宋体" w:hAnsi="宋体"/>
                <w:kern w:val="0"/>
                <w:szCs w:val="24"/>
                <w:highlight w:val="none"/>
              </w:rPr>
              <w:t>。</w:t>
            </w:r>
          </w:p>
        </w:tc>
        <w:tc>
          <w:tcPr>
            <w:tcW w:w="928" w:type="pct"/>
            <w:noWrap w:val="0"/>
            <w:vAlign w:val="center"/>
          </w:tcPr>
          <w:p w14:paraId="6313AB6A">
            <w:pPr>
              <w:keepNext w:val="0"/>
              <w:keepLines w:val="0"/>
              <w:suppressLineNumbers w:val="0"/>
              <w:adjustRightInd w:val="0"/>
              <w:snapToGrid w:val="0"/>
              <w:spacing w:before="0" w:beforeAutospacing="0" w:after="0" w:afterAutospacing="0" w:line="520" w:lineRule="exact"/>
              <w:ind w:left="0" w:right="0"/>
              <w:jc w:val="center"/>
              <w:rPr>
                <w:rFonts w:hint="default" w:ascii="宋体" w:hAnsi="宋体"/>
                <w:kern w:val="0"/>
                <w:szCs w:val="24"/>
                <w:highlight w:val="none"/>
              </w:rPr>
            </w:pPr>
          </w:p>
        </w:tc>
      </w:tr>
      <w:tr w14:paraId="164B91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47" w:hRule="atLeast"/>
        </w:trPr>
        <w:tc>
          <w:tcPr>
            <w:tcW w:w="525" w:type="pct"/>
            <w:noWrap w:val="0"/>
            <w:vAlign w:val="center"/>
          </w:tcPr>
          <w:p w14:paraId="008D105C">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eastAsia="宋体"/>
                <w:color w:val="000000"/>
                <w:kern w:val="0"/>
                <w:szCs w:val="24"/>
                <w:lang w:eastAsia="zh-CN"/>
              </w:rPr>
            </w:pPr>
            <w:r>
              <w:rPr>
                <w:rFonts w:hint="eastAsia" w:ascii="宋体" w:hAnsi="宋体"/>
                <w:color w:val="000000"/>
                <w:kern w:val="0"/>
                <w:szCs w:val="24"/>
                <w:lang w:val="en-US" w:eastAsia="zh-CN"/>
              </w:rPr>
              <w:t>4</w:t>
            </w:r>
          </w:p>
        </w:tc>
        <w:tc>
          <w:tcPr>
            <w:tcW w:w="764" w:type="pct"/>
            <w:noWrap w:val="0"/>
            <w:vAlign w:val="center"/>
          </w:tcPr>
          <w:p w14:paraId="5C4324A9">
            <w:pPr>
              <w:keepNext w:val="0"/>
              <w:keepLines w:val="0"/>
              <w:suppressLineNumbers w:val="0"/>
              <w:adjustRightInd w:val="0"/>
              <w:snapToGrid w:val="0"/>
              <w:spacing w:before="0" w:beforeAutospacing="0" w:after="0" w:afterAutospacing="0" w:line="520" w:lineRule="exact"/>
              <w:ind w:left="0" w:right="0"/>
              <w:jc w:val="center"/>
              <w:rPr>
                <w:rFonts w:hint="default" w:ascii="宋体" w:hAnsi="宋体" w:eastAsia="宋体"/>
                <w:color w:val="000000"/>
                <w:kern w:val="0"/>
                <w:szCs w:val="24"/>
                <w:highlight w:val="none"/>
                <w:lang w:val="en-US" w:eastAsia="zh-CN"/>
              </w:rPr>
            </w:pPr>
            <w:r>
              <w:rPr>
                <w:rFonts w:hint="eastAsia" w:ascii="宋体" w:hAnsi="宋体" w:cs="宋体"/>
                <w:color w:val="000000"/>
                <w:szCs w:val="21"/>
                <w:highlight w:val="none"/>
                <w:lang w:val="en-US" w:eastAsia="zh-CN"/>
              </w:rPr>
              <w:t>项目编制思路和方案</w:t>
            </w:r>
          </w:p>
        </w:tc>
        <w:tc>
          <w:tcPr>
            <w:tcW w:w="442" w:type="pct"/>
            <w:noWrap w:val="0"/>
            <w:vAlign w:val="center"/>
          </w:tcPr>
          <w:p w14:paraId="231CE436">
            <w:pPr>
              <w:keepNext w:val="0"/>
              <w:keepLines w:val="0"/>
              <w:suppressLineNumbers w:val="0"/>
              <w:adjustRightInd w:val="0"/>
              <w:snapToGrid w:val="0"/>
              <w:spacing w:before="0" w:beforeAutospacing="0" w:after="0" w:afterAutospacing="0" w:line="520" w:lineRule="exact"/>
              <w:ind w:left="0" w:right="0"/>
              <w:jc w:val="center"/>
              <w:rPr>
                <w:rFonts w:hint="default" w:ascii="宋体" w:hAnsi="宋体" w:eastAsia="宋体"/>
                <w:b w:val="0"/>
                <w:bCs w:val="0"/>
                <w:color w:val="000000"/>
                <w:kern w:val="0"/>
                <w:szCs w:val="24"/>
                <w:highlight w:val="none"/>
                <w:lang w:val="en-US" w:eastAsia="zh-CN"/>
              </w:rPr>
            </w:pPr>
            <w:r>
              <w:rPr>
                <w:rFonts w:hint="eastAsia" w:ascii="宋体" w:hAnsi="宋体"/>
                <w:b w:val="0"/>
                <w:bCs w:val="0"/>
                <w:color w:val="000000"/>
                <w:kern w:val="0"/>
                <w:szCs w:val="24"/>
                <w:highlight w:val="none"/>
                <w:lang w:val="en-US" w:eastAsia="zh-CN"/>
              </w:rPr>
              <w:t>20</w:t>
            </w:r>
          </w:p>
        </w:tc>
        <w:tc>
          <w:tcPr>
            <w:tcW w:w="2339" w:type="pct"/>
            <w:noWrap w:val="0"/>
            <w:vAlign w:val="center"/>
          </w:tcPr>
          <w:p w14:paraId="711A86CE">
            <w:pPr>
              <w:keepNext w:val="0"/>
              <w:keepLines w:val="0"/>
              <w:numPr>
                <w:ilvl w:val="0"/>
                <w:numId w:val="0"/>
              </w:numPr>
              <w:suppressLineNumbers w:val="0"/>
              <w:adjustRightInd w:val="0"/>
              <w:snapToGrid w:val="0"/>
              <w:spacing w:before="0" w:beforeAutospacing="0" w:after="0" w:afterAutospacing="0" w:line="520" w:lineRule="exact"/>
              <w:ind w:left="0" w:leftChars="0" w:right="0" w:rightChars="0"/>
              <w:jc w:val="left"/>
              <w:rPr>
                <w:rFonts w:hint="default" w:ascii="宋体" w:hAnsi="宋体"/>
                <w:b w:val="0"/>
                <w:bCs w:val="0"/>
                <w:color w:val="000000"/>
                <w:kern w:val="0"/>
                <w:szCs w:val="24"/>
                <w:highlight w:val="none"/>
              </w:rPr>
            </w:pPr>
            <w:r>
              <w:rPr>
                <w:rFonts w:hint="eastAsia" w:ascii="宋体" w:hAnsi="宋体"/>
                <w:b w:val="0"/>
                <w:bCs w:val="0"/>
                <w:color w:val="000000"/>
                <w:kern w:val="0"/>
                <w:szCs w:val="24"/>
                <w:highlight w:val="none"/>
                <w:lang w:val="en-US" w:eastAsia="zh-CN"/>
              </w:rPr>
              <w:t>1、15</w:t>
            </w:r>
            <w:r>
              <w:rPr>
                <w:rFonts w:hint="eastAsia" w:ascii="宋体" w:hAnsi="宋体"/>
                <w:b w:val="0"/>
                <w:bCs w:val="0"/>
                <w:color w:val="000000"/>
                <w:kern w:val="0"/>
                <w:szCs w:val="24"/>
                <w:highlight w:val="none"/>
              </w:rPr>
              <w:t>分＜优秀≤</w:t>
            </w:r>
            <w:r>
              <w:rPr>
                <w:rFonts w:hint="eastAsia" w:ascii="宋体" w:hAnsi="宋体"/>
                <w:b w:val="0"/>
                <w:bCs w:val="0"/>
                <w:color w:val="000000"/>
                <w:kern w:val="0"/>
                <w:szCs w:val="24"/>
                <w:highlight w:val="none"/>
                <w:lang w:val="en-US" w:eastAsia="zh-CN"/>
              </w:rPr>
              <w:t>20</w:t>
            </w:r>
            <w:r>
              <w:rPr>
                <w:rFonts w:hint="eastAsia" w:ascii="宋体" w:hAnsi="宋体"/>
                <w:b w:val="0"/>
                <w:bCs w:val="0"/>
                <w:color w:val="000000"/>
                <w:kern w:val="0"/>
                <w:szCs w:val="24"/>
                <w:highlight w:val="none"/>
              </w:rPr>
              <w:t>分：</w:t>
            </w:r>
            <w:r>
              <w:rPr>
                <w:rFonts w:hint="eastAsia" w:ascii="宋体" w:hAnsi="宋体"/>
                <w:b w:val="0"/>
                <w:bCs w:val="0"/>
                <w:color w:val="000000"/>
                <w:kern w:val="0"/>
                <w:szCs w:val="24"/>
                <w:highlight w:val="none"/>
                <w:lang w:val="en-US" w:eastAsia="zh-CN"/>
              </w:rPr>
              <w:t>项目编制思路领先、清晰明确</w:t>
            </w:r>
            <w:r>
              <w:rPr>
                <w:rFonts w:hint="eastAsia" w:ascii="宋体" w:hAnsi="宋体"/>
                <w:b w:val="0"/>
                <w:bCs w:val="0"/>
                <w:color w:val="000000"/>
                <w:kern w:val="0"/>
                <w:szCs w:val="24"/>
                <w:highlight w:val="none"/>
              </w:rPr>
              <w:t>，</w:t>
            </w:r>
            <w:r>
              <w:rPr>
                <w:rFonts w:hint="eastAsia" w:ascii="宋体" w:hAnsi="宋体"/>
                <w:b w:val="0"/>
                <w:bCs w:val="0"/>
                <w:color w:val="000000"/>
                <w:kern w:val="0"/>
                <w:szCs w:val="24"/>
                <w:highlight w:val="none"/>
                <w:lang w:val="en-US" w:eastAsia="zh-CN"/>
              </w:rPr>
              <w:t>技术方案设计全面细致，实施方案合理实用、可行性高</w:t>
            </w:r>
            <w:r>
              <w:rPr>
                <w:rFonts w:hint="eastAsia" w:ascii="宋体" w:hAnsi="宋体"/>
                <w:b w:val="0"/>
                <w:bCs w:val="0"/>
                <w:color w:val="000000"/>
                <w:kern w:val="0"/>
                <w:szCs w:val="24"/>
                <w:highlight w:val="none"/>
              </w:rPr>
              <w:t>。</w:t>
            </w:r>
          </w:p>
          <w:p w14:paraId="1B48F7BC">
            <w:pPr>
              <w:keepNext w:val="0"/>
              <w:keepLines w:val="0"/>
              <w:numPr>
                <w:ilvl w:val="0"/>
                <w:numId w:val="0"/>
              </w:numPr>
              <w:suppressLineNumbers w:val="0"/>
              <w:adjustRightInd w:val="0"/>
              <w:snapToGrid w:val="0"/>
              <w:spacing w:before="0" w:beforeAutospacing="0" w:after="0" w:afterAutospacing="0" w:line="520" w:lineRule="exact"/>
              <w:ind w:left="0" w:leftChars="0" w:right="0" w:rightChars="0"/>
              <w:jc w:val="left"/>
              <w:rPr>
                <w:rFonts w:hint="default" w:ascii="宋体" w:hAnsi="宋体"/>
                <w:b w:val="0"/>
                <w:bCs w:val="0"/>
                <w:color w:val="000000"/>
                <w:kern w:val="0"/>
                <w:szCs w:val="24"/>
                <w:highlight w:val="none"/>
              </w:rPr>
            </w:pPr>
            <w:r>
              <w:rPr>
                <w:rFonts w:hint="eastAsia" w:ascii="宋体" w:hAnsi="宋体"/>
                <w:b w:val="0"/>
                <w:bCs w:val="0"/>
                <w:color w:val="000000"/>
                <w:kern w:val="0"/>
                <w:szCs w:val="24"/>
                <w:highlight w:val="none"/>
                <w:lang w:val="en-US" w:eastAsia="zh-CN"/>
              </w:rPr>
              <w:t>2、8</w:t>
            </w:r>
            <w:r>
              <w:rPr>
                <w:rFonts w:hint="eastAsia" w:ascii="宋体" w:hAnsi="宋体"/>
                <w:b w:val="0"/>
                <w:bCs w:val="0"/>
                <w:color w:val="000000"/>
                <w:kern w:val="0"/>
                <w:szCs w:val="24"/>
                <w:highlight w:val="none"/>
              </w:rPr>
              <w:t>分＜良好≤</w:t>
            </w:r>
            <w:r>
              <w:rPr>
                <w:rFonts w:hint="eastAsia" w:ascii="宋体" w:hAnsi="宋体"/>
                <w:b w:val="0"/>
                <w:bCs w:val="0"/>
                <w:color w:val="000000"/>
                <w:kern w:val="0"/>
                <w:szCs w:val="24"/>
                <w:highlight w:val="none"/>
                <w:lang w:val="en-US" w:eastAsia="zh-CN"/>
              </w:rPr>
              <w:t>15</w:t>
            </w:r>
            <w:r>
              <w:rPr>
                <w:rFonts w:hint="eastAsia" w:ascii="宋体" w:hAnsi="宋体"/>
                <w:b w:val="0"/>
                <w:bCs w:val="0"/>
                <w:color w:val="000000"/>
                <w:kern w:val="0"/>
                <w:szCs w:val="24"/>
                <w:highlight w:val="none"/>
              </w:rPr>
              <w:t>分：</w:t>
            </w:r>
            <w:r>
              <w:rPr>
                <w:rFonts w:hint="eastAsia" w:ascii="宋体" w:hAnsi="宋体"/>
                <w:b w:val="0"/>
                <w:bCs w:val="0"/>
                <w:color w:val="000000"/>
                <w:kern w:val="0"/>
                <w:szCs w:val="24"/>
                <w:highlight w:val="none"/>
                <w:lang w:val="en-US" w:eastAsia="zh-CN"/>
              </w:rPr>
              <w:t>项目编制思路合理、明确</w:t>
            </w:r>
            <w:r>
              <w:rPr>
                <w:rFonts w:hint="eastAsia" w:ascii="宋体" w:hAnsi="宋体"/>
                <w:b w:val="0"/>
                <w:bCs w:val="0"/>
                <w:color w:val="000000"/>
                <w:kern w:val="0"/>
                <w:szCs w:val="24"/>
                <w:highlight w:val="none"/>
              </w:rPr>
              <w:t>，</w:t>
            </w:r>
            <w:r>
              <w:rPr>
                <w:rFonts w:hint="eastAsia" w:ascii="宋体" w:hAnsi="宋体"/>
                <w:b w:val="0"/>
                <w:bCs w:val="0"/>
                <w:color w:val="000000"/>
                <w:kern w:val="0"/>
                <w:szCs w:val="24"/>
                <w:highlight w:val="none"/>
                <w:lang w:val="en-US" w:eastAsia="zh-CN"/>
              </w:rPr>
              <w:t>技术方案设计普通</w:t>
            </w:r>
            <w:r>
              <w:rPr>
                <w:rFonts w:hint="eastAsia" w:ascii="宋体" w:hAnsi="宋体"/>
                <w:b w:val="0"/>
                <w:bCs w:val="0"/>
                <w:color w:val="000000"/>
                <w:kern w:val="0"/>
                <w:szCs w:val="24"/>
                <w:highlight w:val="none"/>
              </w:rPr>
              <w:t>，</w:t>
            </w:r>
            <w:r>
              <w:rPr>
                <w:rFonts w:hint="eastAsia" w:ascii="宋体" w:hAnsi="宋体"/>
                <w:b w:val="0"/>
                <w:bCs w:val="0"/>
                <w:color w:val="000000"/>
                <w:kern w:val="0"/>
                <w:szCs w:val="24"/>
                <w:highlight w:val="none"/>
                <w:lang w:val="en-US" w:eastAsia="zh-CN"/>
              </w:rPr>
              <w:t>实施方案可行性普通</w:t>
            </w:r>
            <w:r>
              <w:rPr>
                <w:rFonts w:hint="eastAsia" w:ascii="宋体" w:hAnsi="宋体"/>
                <w:b w:val="0"/>
                <w:bCs w:val="0"/>
                <w:color w:val="000000"/>
                <w:kern w:val="0"/>
                <w:szCs w:val="24"/>
                <w:highlight w:val="none"/>
              </w:rPr>
              <w:t>。</w:t>
            </w:r>
          </w:p>
          <w:p w14:paraId="29725578">
            <w:pPr>
              <w:keepNext w:val="0"/>
              <w:keepLines w:val="0"/>
              <w:numPr>
                <w:ilvl w:val="0"/>
                <w:numId w:val="0"/>
              </w:numPr>
              <w:suppressLineNumbers w:val="0"/>
              <w:adjustRightInd w:val="0"/>
              <w:snapToGrid w:val="0"/>
              <w:spacing w:before="0" w:beforeAutospacing="0" w:after="0" w:afterAutospacing="0" w:line="520" w:lineRule="exact"/>
              <w:ind w:left="0" w:leftChars="0" w:right="0" w:rightChars="0"/>
              <w:jc w:val="left"/>
              <w:rPr>
                <w:rFonts w:hint="eastAsia" w:ascii="宋体" w:hAnsi="宋体"/>
                <w:b w:val="0"/>
                <w:bCs w:val="0"/>
                <w:color w:val="000000"/>
                <w:szCs w:val="24"/>
                <w:highlight w:val="none"/>
              </w:rPr>
            </w:pPr>
            <w:r>
              <w:rPr>
                <w:rFonts w:hint="eastAsia" w:ascii="宋体" w:hAnsi="宋体"/>
                <w:b w:val="0"/>
                <w:bCs w:val="0"/>
                <w:color w:val="000000"/>
                <w:kern w:val="0"/>
                <w:szCs w:val="24"/>
                <w:highlight w:val="none"/>
                <w:lang w:val="en-US" w:eastAsia="zh-CN"/>
              </w:rPr>
              <w:t>3、</w:t>
            </w:r>
            <w:r>
              <w:rPr>
                <w:rFonts w:hint="eastAsia" w:ascii="宋体" w:hAnsi="宋体"/>
                <w:b w:val="0"/>
                <w:bCs w:val="0"/>
                <w:color w:val="000000"/>
                <w:kern w:val="0"/>
                <w:szCs w:val="24"/>
                <w:highlight w:val="none"/>
              </w:rPr>
              <w:t>0分＜一般≤</w:t>
            </w:r>
            <w:r>
              <w:rPr>
                <w:rFonts w:hint="eastAsia" w:ascii="宋体" w:hAnsi="宋体"/>
                <w:b w:val="0"/>
                <w:bCs w:val="0"/>
                <w:color w:val="000000"/>
                <w:kern w:val="0"/>
                <w:szCs w:val="24"/>
                <w:highlight w:val="none"/>
                <w:lang w:val="en-US" w:eastAsia="zh-CN"/>
              </w:rPr>
              <w:t>8</w:t>
            </w:r>
            <w:r>
              <w:rPr>
                <w:rFonts w:hint="eastAsia" w:ascii="宋体" w:hAnsi="宋体"/>
                <w:b w:val="0"/>
                <w:bCs w:val="0"/>
                <w:color w:val="000000"/>
                <w:kern w:val="0"/>
                <w:szCs w:val="24"/>
                <w:highlight w:val="none"/>
              </w:rPr>
              <w:t>分：</w:t>
            </w:r>
            <w:r>
              <w:rPr>
                <w:rFonts w:hint="eastAsia" w:ascii="宋体" w:hAnsi="宋体"/>
                <w:b w:val="0"/>
                <w:bCs w:val="0"/>
                <w:color w:val="000000"/>
                <w:kern w:val="0"/>
                <w:szCs w:val="24"/>
                <w:highlight w:val="none"/>
                <w:lang w:val="en-US" w:eastAsia="zh-CN"/>
              </w:rPr>
              <w:t>项目编制思路一般</w:t>
            </w:r>
            <w:r>
              <w:rPr>
                <w:rFonts w:hint="eastAsia" w:ascii="宋体" w:hAnsi="宋体"/>
                <w:b w:val="0"/>
                <w:bCs w:val="0"/>
                <w:color w:val="000000"/>
                <w:kern w:val="0"/>
                <w:szCs w:val="24"/>
                <w:highlight w:val="none"/>
              </w:rPr>
              <w:t>，</w:t>
            </w:r>
            <w:r>
              <w:rPr>
                <w:rFonts w:hint="eastAsia" w:ascii="宋体" w:hAnsi="宋体"/>
                <w:b w:val="0"/>
                <w:bCs w:val="0"/>
                <w:color w:val="000000"/>
                <w:kern w:val="0"/>
                <w:szCs w:val="24"/>
                <w:highlight w:val="none"/>
                <w:lang w:val="en-US" w:eastAsia="zh-CN"/>
              </w:rPr>
              <w:t>技术方案设计存在遗漏，实施方案实用可行性不够完善</w:t>
            </w:r>
            <w:r>
              <w:rPr>
                <w:rFonts w:hint="eastAsia" w:ascii="宋体" w:hAnsi="宋体"/>
                <w:b w:val="0"/>
                <w:bCs w:val="0"/>
                <w:color w:val="000000"/>
                <w:kern w:val="0"/>
                <w:szCs w:val="24"/>
                <w:highlight w:val="none"/>
              </w:rPr>
              <w:t>。</w:t>
            </w:r>
          </w:p>
        </w:tc>
        <w:tc>
          <w:tcPr>
            <w:tcW w:w="928" w:type="pct"/>
            <w:noWrap w:val="0"/>
            <w:vAlign w:val="center"/>
          </w:tcPr>
          <w:p w14:paraId="48B0F255">
            <w:pPr>
              <w:keepNext w:val="0"/>
              <w:keepLines w:val="0"/>
              <w:numPr>
                <w:ilvl w:val="0"/>
                <w:numId w:val="0"/>
              </w:numPr>
              <w:suppressLineNumbers w:val="0"/>
              <w:adjustRightInd w:val="0"/>
              <w:snapToGrid w:val="0"/>
              <w:spacing w:before="0" w:beforeAutospacing="0" w:after="0" w:afterAutospacing="0" w:line="520" w:lineRule="exact"/>
              <w:ind w:left="0" w:leftChars="0" w:right="0"/>
              <w:jc w:val="center"/>
              <w:rPr>
                <w:rFonts w:hint="eastAsia" w:ascii="宋体" w:hAnsi="宋体"/>
                <w:b w:val="0"/>
                <w:bCs w:val="0"/>
                <w:color w:val="000000"/>
                <w:kern w:val="0"/>
                <w:szCs w:val="24"/>
                <w:highlight w:val="none"/>
              </w:rPr>
            </w:pPr>
          </w:p>
        </w:tc>
      </w:tr>
      <w:tr w14:paraId="7EC92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050" w:hRule="atLeast"/>
        </w:trPr>
        <w:tc>
          <w:tcPr>
            <w:tcW w:w="525" w:type="pct"/>
            <w:tcBorders>
              <w:bottom w:val="single" w:color="auto" w:sz="4" w:space="0"/>
            </w:tcBorders>
            <w:noWrap w:val="0"/>
            <w:vAlign w:val="center"/>
          </w:tcPr>
          <w:p w14:paraId="0BB055C4">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eastAsia="宋体"/>
                <w:color w:val="000000"/>
                <w:kern w:val="0"/>
                <w:szCs w:val="24"/>
                <w:lang w:eastAsia="zh-CN"/>
              </w:rPr>
            </w:pPr>
            <w:r>
              <w:rPr>
                <w:rFonts w:hint="eastAsia" w:ascii="宋体" w:hAnsi="宋体"/>
                <w:color w:val="000000"/>
                <w:kern w:val="0"/>
                <w:szCs w:val="24"/>
                <w:lang w:val="en-US" w:eastAsia="zh-CN"/>
              </w:rPr>
              <w:t>5</w:t>
            </w:r>
          </w:p>
        </w:tc>
        <w:tc>
          <w:tcPr>
            <w:tcW w:w="764" w:type="pct"/>
            <w:tcBorders>
              <w:bottom w:val="single" w:color="auto" w:sz="4" w:space="0"/>
            </w:tcBorders>
            <w:noWrap w:val="0"/>
            <w:vAlign w:val="center"/>
          </w:tcPr>
          <w:p w14:paraId="4B28E49D">
            <w:pPr>
              <w:keepNext w:val="0"/>
              <w:keepLines w:val="0"/>
              <w:suppressLineNumbers w:val="0"/>
              <w:adjustRightInd w:val="0"/>
              <w:snapToGrid w:val="0"/>
              <w:spacing w:before="0" w:beforeAutospacing="0" w:after="0" w:afterAutospacing="0" w:line="520" w:lineRule="exact"/>
              <w:ind w:left="0" w:right="0"/>
              <w:jc w:val="center"/>
              <w:rPr>
                <w:rFonts w:hint="default" w:ascii="宋体" w:hAnsi="宋体"/>
                <w:color w:val="000000"/>
                <w:kern w:val="0"/>
                <w:szCs w:val="24"/>
              </w:rPr>
            </w:pPr>
            <w:r>
              <w:rPr>
                <w:rFonts w:hint="eastAsia" w:ascii="宋体" w:hAnsi="宋体"/>
                <w:color w:val="000000"/>
                <w:kern w:val="0"/>
                <w:szCs w:val="24"/>
                <w:lang w:eastAsia="zh-CN"/>
              </w:rPr>
              <w:t>项目</w:t>
            </w:r>
            <w:r>
              <w:rPr>
                <w:rFonts w:hint="eastAsia" w:ascii="宋体" w:hAnsi="宋体"/>
                <w:color w:val="000000"/>
                <w:kern w:val="0"/>
                <w:szCs w:val="24"/>
              </w:rPr>
              <w:t>进度（满足用户需求书第二章</w:t>
            </w:r>
            <w:r>
              <w:rPr>
                <w:rFonts w:hint="eastAsia" w:ascii="宋体" w:hAnsi="宋体"/>
                <w:color w:val="000000"/>
                <w:kern w:val="0"/>
                <w:szCs w:val="24"/>
                <w:lang w:val="en-US" w:eastAsia="zh-CN"/>
              </w:rPr>
              <w:t>2.6</w:t>
            </w:r>
            <w:r>
              <w:rPr>
                <w:rFonts w:hint="eastAsia" w:ascii="宋体" w:hAnsi="宋体"/>
                <w:color w:val="000000"/>
                <w:kern w:val="0"/>
                <w:szCs w:val="24"/>
              </w:rPr>
              <w:t>项）</w:t>
            </w:r>
          </w:p>
        </w:tc>
        <w:tc>
          <w:tcPr>
            <w:tcW w:w="442" w:type="pct"/>
            <w:tcBorders>
              <w:bottom w:val="single" w:color="auto" w:sz="4" w:space="0"/>
            </w:tcBorders>
            <w:noWrap w:val="0"/>
            <w:vAlign w:val="center"/>
          </w:tcPr>
          <w:p w14:paraId="184BA2C5">
            <w:pPr>
              <w:keepNext w:val="0"/>
              <w:keepLines w:val="0"/>
              <w:suppressLineNumbers w:val="0"/>
              <w:adjustRightInd w:val="0"/>
              <w:snapToGrid w:val="0"/>
              <w:spacing w:before="0" w:beforeAutospacing="0" w:after="0" w:afterAutospacing="0" w:line="520" w:lineRule="exact"/>
              <w:ind w:left="0" w:right="0"/>
              <w:jc w:val="center"/>
              <w:rPr>
                <w:rFonts w:hint="default" w:ascii="宋体" w:hAnsi="宋体" w:eastAsia="宋体"/>
                <w:color w:val="000000"/>
                <w:kern w:val="0"/>
                <w:szCs w:val="24"/>
                <w:lang w:val="en-US" w:eastAsia="zh-CN"/>
              </w:rPr>
            </w:pPr>
            <w:r>
              <w:rPr>
                <w:rFonts w:hint="eastAsia" w:ascii="宋体" w:hAnsi="宋体"/>
                <w:color w:val="000000"/>
                <w:kern w:val="0"/>
                <w:szCs w:val="24"/>
                <w:lang w:val="en-US" w:eastAsia="zh-CN"/>
              </w:rPr>
              <w:t>10</w:t>
            </w:r>
          </w:p>
        </w:tc>
        <w:tc>
          <w:tcPr>
            <w:tcW w:w="2339" w:type="pct"/>
            <w:tcBorders>
              <w:bottom w:val="single" w:color="auto" w:sz="4" w:space="0"/>
            </w:tcBorders>
            <w:noWrap w:val="0"/>
            <w:vAlign w:val="center"/>
          </w:tcPr>
          <w:p w14:paraId="1A04BE19">
            <w:pPr>
              <w:keepNext w:val="0"/>
              <w:keepLines w:val="0"/>
              <w:suppressLineNumbers w:val="0"/>
              <w:adjustRightInd w:val="0"/>
              <w:snapToGrid w:val="0"/>
              <w:spacing w:before="0" w:beforeAutospacing="0" w:after="0" w:afterAutospacing="0" w:line="520" w:lineRule="exact"/>
              <w:ind w:left="0" w:right="0"/>
              <w:jc w:val="left"/>
              <w:rPr>
                <w:rFonts w:hint="eastAsia" w:ascii="宋体" w:hAnsi="宋体"/>
                <w:color w:val="auto"/>
                <w:kern w:val="0"/>
                <w:szCs w:val="24"/>
              </w:rPr>
            </w:pPr>
            <w:r>
              <w:rPr>
                <w:rFonts w:hint="eastAsia" w:ascii="宋体" w:hAnsi="宋体"/>
                <w:color w:val="auto"/>
                <w:kern w:val="0"/>
                <w:szCs w:val="24"/>
              </w:rPr>
              <w:t>1、</w:t>
            </w:r>
            <w:r>
              <w:rPr>
                <w:rFonts w:hint="eastAsia" w:ascii="宋体" w:hAnsi="宋体"/>
                <w:color w:val="auto"/>
                <w:kern w:val="0"/>
                <w:szCs w:val="24"/>
                <w:lang w:val="en-US" w:eastAsia="zh-CN"/>
              </w:rPr>
              <w:t>8</w:t>
            </w:r>
            <w:r>
              <w:rPr>
                <w:rFonts w:hint="eastAsia" w:ascii="宋体" w:hAnsi="宋体"/>
                <w:color w:val="auto"/>
                <w:kern w:val="0"/>
                <w:szCs w:val="24"/>
              </w:rPr>
              <w:t>分＜优秀≤</w:t>
            </w:r>
            <w:r>
              <w:rPr>
                <w:rFonts w:hint="eastAsia" w:ascii="宋体" w:hAnsi="宋体"/>
                <w:color w:val="auto"/>
                <w:kern w:val="0"/>
                <w:szCs w:val="24"/>
                <w:lang w:val="en-US" w:eastAsia="zh-CN"/>
              </w:rPr>
              <w:t>10</w:t>
            </w:r>
            <w:r>
              <w:rPr>
                <w:rFonts w:hint="eastAsia" w:ascii="宋体" w:hAnsi="宋体"/>
                <w:color w:val="auto"/>
                <w:kern w:val="0"/>
                <w:szCs w:val="24"/>
              </w:rPr>
              <w:t>分：提交的计划能最大限度的满足时间上的要求。</w:t>
            </w:r>
          </w:p>
          <w:p w14:paraId="3F2B7B4C">
            <w:pPr>
              <w:keepNext w:val="0"/>
              <w:keepLines w:val="0"/>
              <w:suppressLineNumbers w:val="0"/>
              <w:adjustRightInd w:val="0"/>
              <w:snapToGrid w:val="0"/>
              <w:spacing w:before="0" w:beforeAutospacing="0" w:after="0" w:afterAutospacing="0" w:line="520" w:lineRule="exact"/>
              <w:ind w:left="0" w:right="0"/>
              <w:jc w:val="left"/>
              <w:rPr>
                <w:rFonts w:hint="eastAsia" w:ascii="宋体" w:hAnsi="宋体"/>
                <w:color w:val="auto"/>
                <w:kern w:val="0"/>
                <w:szCs w:val="24"/>
              </w:rPr>
            </w:pPr>
            <w:r>
              <w:rPr>
                <w:rFonts w:hint="eastAsia" w:ascii="宋体" w:hAnsi="宋体"/>
                <w:color w:val="auto"/>
                <w:kern w:val="0"/>
                <w:szCs w:val="24"/>
              </w:rPr>
              <w:t>2、</w:t>
            </w:r>
            <w:r>
              <w:rPr>
                <w:rFonts w:hint="eastAsia" w:ascii="宋体" w:hAnsi="宋体"/>
                <w:color w:val="auto"/>
                <w:kern w:val="0"/>
                <w:szCs w:val="24"/>
                <w:lang w:eastAsia="zh-CN"/>
              </w:rPr>
              <w:t>5</w:t>
            </w:r>
            <w:r>
              <w:rPr>
                <w:rFonts w:hint="eastAsia" w:ascii="宋体" w:hAnsi="宋体"/>
                <w:color w:val="auto"/>
                <w:kern w:val="0"/>
                <w:szCs w:val="24"/>
              </w:rPr>
              <w:t>分＜良好 ≤</w:t>
            </w:r>
            <w:r>
              <w:rPr>
                <w:rFonts w:hint="eastAsia" w:ascii="宋体" w:hAnsi="宋体"/>
                <w:color w:val="auto"/>
                <w:kern w:val="0"/>
                <w:szCs w:val="24"/>
                <w:lang w:val="en-US" w:eastAsia="zh-CN"/>
              </w:rPr>
              <w:t>8</w:t>
            </w:r>
            <w:r>
              <w:rPr>
                <w:rFonts w:hint="eastAsia" w:ascii="宋体" w:hAnsi="宋体"/>
                <w:color w:val="auto"/>
                <w:kern w:val="0"/>
                <w:szCs w:val="24"/>
              </w:rPr>
              <w:t>分：提交的计划能满足时间上的要求。</w:t>
            </w:r>
          </w:p>
          <w:p w14:paraId="30ADF6CF">
            <w:pPr>
              <w:keepNext w:val="0"/>
              <w:keepLines w:val="0"/>
              <w:suppressLineNumbers w:val="0"/>
              <w:adjustRightInd w:val="0"/>
              <w:snapToGrid w:val="0"/>
              <w:spacing w:before="0" w:beforeAutospacing="0" w:after="0" w:afterAutospacing="0" w:line="520" w:lineRule="exact"/>
              <w:ind w:left="0" w:right="0"/>
              <w:jc w:val="left"/>
              <w:rPr>
                <w:rFonts w:hint="eastAsia" w:ascii="宋体" w:hAnsi="宋体"/>
                <w:color w:val="000000"/>
                <w:kern w:val="0"/>
                <w:szCs w:val="24"/>
              </w:rPr>
            </w:pPr>
            <w:r>
              <w:rPr>
                <w:rFonts w:hint="eastAsia" w:ascii="宋体" w:hAnsi="宋体"/>
                <w:color w:val="auto"/>
                <w:kern w:val="0"/>
                <w:szCs w:val="24"/>
              </w:rPr>
              <w:t>3、0分＜一般≤</w:t>
            </w:r>
            <w:r>
              <w:rPr>
                <w:rFonts w:hint="eastAsia" w:ascii="宋体" w:hAnsi="宋体"/>
                <w:color w:val="auto"/>
                <w:kern w:val="0"/>
                <w:szCs w:val="24"/>
                <w:lang w:eastAsia="zh-CN"/>
              </w:rPr>
              <w:t>5</w:t>
            </w:r>
            <w:r>
              <w:rPr>
                <w:rFonts w:hint="eastAsia" w:ascii="宋体" w:hAnsi="宋体"/>
                <w:color w:val="auto"/>
                <w:kern w:val="0"/>
                <w:szCs w:val="24"/>
              </w:rPr>
              <w:t>分：提交的计划能部分满足时间上的要求</w:t>
            </w:r>
            <w:r>
              <w:rPr>
                <w:rFonts w:hint="eastAsia" w:ascii="宋体" w:hAnsi="宋体"/>
                <w:color w:val="000000"/>
                <w:kern w:val="0"/>
                <w:szCs w:val="24"/>
              </w:rPr>
              <w:t>。</w:t>
            </w:r>
          </w:p>
        </w:tc>
        <w:tc>
          <w:tcPr>
            <w:tcW w:w="928" w:type="pct"/>
            <w:tcBorders>
              <w:bottom w:val="single" w:color="auto" w:sz="4" w:space="0"/>
            </w:tcBorders>
            <w:noWrap w:val="0"/>
            <w:vAlign w:val="center"/>
          </w:tcPr>
          <w:p w14:paraId="54CC9282">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auto"/>
                <w:kern w:val="0"/>
                <w:szCs w:val="24"/>
              </w:rPr>
            </w:pPr>
          </w:p>
        </w:tc>
      </w:tr>
      <w:tr w14:paraId="072A9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050" w:hRule="atLeast"/>
        </w:trPr>
        <w:tc>
          <w:tcPr>
            <w:tcW w:w="525" w:type="pct"/>
            <w:tcBorders>
              <w:bottom w:val="single" w:color="auto" w:sz="4" w:space="0"/>
            </w:tcBorders>
            <w:noWrap w:val="0"/>
            <w:vAlign w:val="center"/>
          </w:tcPr>
          <w:p w14:paraId="574CD5FA">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eastAsia="宋体"/>
                <w:color w:val="000000"/>
                <w:kern w:val="0"/>
                <w:szCs w:val="24"/>
                <w:lang w:val="en-US" w:eastAsia="zh-CN"/>
              </w:rPr>
            </w:pPr>
            <w:r>
              <w:rPr>
                <w:rFonts w:hint="eastAsia" w:ascii="宋体" w:hAnsi="宋体"/>
                <w:color w:val="000000"/>
                <w:kern w:val="0"/>
                <w:szCs w:val="24"/>
                <w:lang w:val="en-US" w:eastAsia="zh-CN"/>
              </w:rPr>
              <w:t>6</w:t>
            </w:r>
          </w:p>
        </w:tc>
        <w:tc>
          <w:tcPr>
            <w:tcW w:w="764" w:type="pct"/>
            <w:tcBorders>
              <w:bottom w:val="single" w:color="auto" w:sz="4" w:space="0"/>
            </w:tcBorders>
            <w:noWrap w:val="0"/>
            <w:vAlign w:val="center"/>
          </w:tcPr>
          <w:p w14:paraId="301047AF">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lang w:eastAsia="zh-CN"/>
              </w:rPr>
            </w:pPr>
            <w:r>
              <w:rPr>
                <w:rFonts w:hint="eastAsia"/>
                <w:highlight w:val="none"/>
                <w:vertAlign w:val="baseline"/>
                <w:lang w:val="en-US" w:eastAsia="zh-CN"/>
              </w:rPr>
              <w:t>质量保证和管理措施</w:t>
            </w:r>
            <w:r>
              <w:rPr>
                <w:rFonts w:hint="eastAsia" w:ascii="宋体" w:hAnsi="宋体"/>
                <w:color w:val="000000"/>
                <w:kern w:val="0"/>
                <w:szCs w:val="24"/>
              </w:rPr>
              <w:t>（满足用户需求书第二章</w:t>
            </w:r>
            <w:r>
              <w:rPr>
                <w:rFonts w:hint="eastAsia" w:ascii="宋体" w:hAnsi="宋体"/>
                <w:color w:val="000000"/>
                <w:kern w:val="0"/>
                <w:szCs w:val="24"/>
                <w:lang w:val="en-US" w:eastAsia="zh-CN"/>
              </w:rPr>
              <w:t>2.5</w:t>
            </w:r>
            <w:r>
              <w:rPr>
                <w:rFonts w:hint="eastAsia" w:ascii="宋体" w:hAnsi="宋体"/>
                <w:color w:val="000000"/>
                <w:kern w:val="0"/>
                <w:szCs w:val="24"/>
              </w:rPr>
              <w:t>项）</w:t>
            </w:r>
          </w:p>
        </w:tc>
        <w:tc>
          <w:tcPr>
            <w:tcW w:w="442" w:type="pct"/>
            <w:tcBorders>
              <w:bottom w:val="single" w:color="auto" w:sz="4" w:space="0"/>
            </w:tcBorders>
            <w:noWrap w:val="0"/>
            <w:vAlign w:val="center"/>
          </w:tcPr>
          <w:p w14:paraId="16F23C80">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lang w:val="en-US" w:eastAsia="zh-CN"/>
              </w:rPr>
            </w:pPr>
            <w:r>
              <w:rPr>
                <w:rFonts w:hint="eastAsia" w:ascii="宋体" w:hAnsi="宋体"/>
                <w:color w:val="000000"/>
                <w:kern w:val="0"/>
                <w:szCs w:val="24"/>
                <w:lang w:val="en-US" w:eastAsia="zh-CN"/>
              </w:rPr>
              <w:t>10</w:t>
            </w:r>
          </w:p>
        </w:tc>
        <w:tc>
          <w:tcPr>
            <w:tcW w:w="2339" w:type="pct"/>
            <w:tcBorders>
              <w:bottom w:val="single" w:color="auto" w:sz="4" w:space="0"/>
            </w:tcBorders>
            <w:noWrap w:val="0"/>
            <w:vAlign w:val="center"/>
          </w:tcPr>
          <w:p w14:paraId="129FC951">
            <w:pPr>
              <w:keepNext w:val="0"/>
              <w:keepLines w:val="0"/>
              <w:suppressLineNumbers w:val="0"/>
              <w:adjustRightInd w:val="0"/>
              <w:snapToGrid w:val="0"/>
              <w:spacing w:before="0" w:beforeAutospacing="0" w:after="0" w:afterAutospacing="0" w:line="520" w:lineRule="exact"/>
              <w:ind w:left="0" w:right="0"/>
              <w:jc w:val="left"/>
              <w:rPr>
                <w:rFonts w:hint="eastAsia" w:ascii="宋体" w:hAnsi="宋体"/>
                <w:color w:val="000000"/>
                <w:kern w:val="0"/>
                <w:szCs w:val="24"/>
              </w:rPr>
            </w:pPr>
            <w:r>
              <w:rPr>
                <w:rFonts w:hint="default" w:ascii="宋体" w:hAnsi="宋体"/>
                <w:color w:val="000000"/>
                <w:kern w:val="0"/>
                <w:szCs w:val="24"/>
              </w:rPr>
              <w:t>1</w:t>
            </w:r>
            <w:r>
              <w:rPr>
                <w:rFonts w:hint="eastAsia" w:ascii="宋体" w:hAnsi="宋体"/>
                <w:color w:val="000000"/>
                <w:kern w:val="0"/>
                <w:szCs w:val="24"/>
              </w:rPr>
              <w:t>、</w:t>
            </w:r>
            <w:r>
              <w:rPr>
                <w:rFonts w:hint="eastAsia" w:ascii="宋体" w:hAnsi="宋体"/>
                <w:color w:val="000000"/>
                <w:kern w:val="0"/>
                <w:szCs w:val="24"/>
                <w:lang w:val="en-US" w:eastAsia="zh-CN"/>
              </w:rPr>
              <w:t>8</w:t>
            </w:r>
            <w:r>
              <w:rPr>
                <w:rFonts w:hint="eastAsia" w:ascii="宋体" w:hAnsi="宋体"/>
                <w:color w:val="000000"/>
                <w:kern w:val="0"/>
                <w:szCs w:val="24"/>
              </w:rPr>
              <w:t>分＜优秀≤</w:t>
            </w:r>
            <w:r>
              <w:rPr>
                <w:rFonts w:hint="eastAsia" w:ascii="宋体" w:hAnsi="宋体"/>
                <w:color w:val="000000"/>
                <w:kern w:val="0"/>
                <w:szCs w:val="24"/>
                <w:lang w:val="en-US" w:eastAsia="zh-CN"/>
              </w:rPr>
              <w:t>10</w:t>
            </w:r>
            <w:r>
              <w:rPr>
                <w:rFonts w:hint="eastAsia" w:ascii="宋体" w:hAnsi="宋体"/>
                <w:color w:val="000000"/>
                <w:kern w:val="0"/>
                <w:szCs w:val="24"/>
              </w:rPr>
              <w:t>分：</w:t>
            </w:r>
            <w:r>
              <w:rPr>
                <w:rFonts w:hint="eastAsia" w:ascii="宋体" w:hAnsi="宋体" w:cs="宋体"/>
                <w:color w:val="auto"/>
                <w:kern w:val="0"/>
                <w:szCs w:val="21"/>
                <w:highlight w:val="none"/>
              </w:rPr>
              <w:t>针对本项目特点提出的质量保证措施</w:t>
            </w:r>
            <w:r>
              <w:rPr>
                <w:rFonts w:hint="eastAsia" w:ascii="宋体" w:hAnsi="宋体"/>
                <w:color w:val="auto"/>
                <w:szCs w:val="21"/>
                <w:highlight w:val="none"/>
              </w:rPr>
              <w:t>详细、有针对性、可行性强</w:t>
            </w:r>
            <w:r>
              <w:rPr>
                <w:rFonts w:hint="eastAsia" w:ascii="宋体" w:hAnsi="宋体"/>
                <w:color w:val="000000"/>
                <w:kern w:val="0"/>
                <w:szCs w:val="24"/>
              </w:rPr>
              <w:t>。</w:t>
            </w:r>
          </w:p>
          <w:p w14:paraId="64F38B9F">
            <w:pPr>
              <w:keepNext w:val="0"/>
              <w:keepLines w:val="0"/>
              <w:suppressLineNumbers w:val="0"/>
              <w:adjustRightInd w:val="0"/>
              <w:snapToGrid w:val="0"/>
              <w:spacing w:before="0" w:beforeAutospacing="0" w:after="0" w:afterAutospacing="0" w:line="520" w:lineRule="exact"/>
              <w:ind w:left="0" w:right="0"/>
              <w:jc w:val="left"/>
              <w:rPr>
                <w:rFonts w:hint="default" w:ascii="宋体" w:hAnsi="宋体"/>
                <w:color w:val="000000"/>
                <w:kern w:val="0"/>
                <w:szCs w:val="24"/>
              </w:rPr>
            </w:pPr>
            <w:r>
              <w:rPr>
                <w:rFonts w:hint="default" w:ascii="宋体" w:hAnsi="宋体"/>
                <w:color w:val="000000"/>
                <w:kern w:val="0"/>
                <w:szCs w:val="24"/>
              </w:rPr>
              <w:t>2</w:t>
            </w:r>
            <w:r>
              <w:rPr>
                <w:rFonts w:hint="eastAsia" w:ascii="宋体" w:hAnsi="宋体"/>
                <w:color w:val="000000"/>
                <w:kern w:val="0"/>
                <w:szCs w:val="24"/>
              </w:rPr>
              <w:t>、</w:t>
            </w:r>
            <w:r>
              <w:rPr>
                <w:rFonts w:hint="eastAsia" w:ascii="宋体" w:hAnsi="宋体"/>
                <w:color w:val="000000"/>
                <w:kern w:val="0"/>
                <w:szCs w:val="24"/>
                <w:lang w:val="en-US" w:eastAsia="zh-CN"/>
              </w:rPr>
              <w:t>5</w:t>
            </w:r>
            <w:r>
              <w:rPr>
                <w:rFonts w:hint="eastAsia" w:ascii="宋体" w:hAnsi="宋体"/>
                <w:color w:val="000000"/>
                <w:kern w:val="0"/>
                <w:szCs w:val="24"/>
              </w:rPr>
              <w:t>分＜良好 ≤</w:t>
            </w:r>
            <w:r>
              <w:rPr>
                <w:rFonts w:hint="eastAsia" w:ascii="宋体" w:hAnsi="宋体"/>
                <w:color w:val="000000"/>
                <w:kern w:val="0"/>
                <w:szCs w:val="24"/>
                <w:lang w:val="en-US" w:eastAsia="zh-CN"/>
              </w:rPr>
              <w:t>8</w:t>
            </w:r>
            <w:r>
              <w:rPr>
                <w:rFonts w:hint="eastAsia" w:ascii="宋体" w:hAnsi="宋体"/>
                <w:color w:val="000000"/>
                <w:kern w:val="0"/>
                <w:szCs w:val="24"/>
              </w:rPr>
              <w:t>分：</w:t>
            </w:r>
            <w:r>
              <w:rPr>
                <w:rFonts w:hint="eastAsia" w:ascii="宋体" w:hAnsi="宋体" w:cs="宋体"/>
                <w:color w:val="auto"/>
                <w:kern w:val="0"/>
                <w:szCs w:val="21"/>
                <w:highlight w:val="none"/>
              </w:rPr>
              <w:t>针对本项目特点提出的质量保证措施</w:t>
            </w:r>
            <w:r>
              <w:rPr>
                <w:rFonts w:hint="eastAsia" w:ascii="宋体" w:hAnsi="宋体"/>
                <w:color w:val="auto"/>
                <w:szCs w:val="21"/>
                <w:highlight w:val="none"/>
              </w:rPr>
              <w:t>描述一般</w:t>
            </w:r>
            <w:r>
              <w:rPr>
                <w:rFonts w:hint="eastAsia" w:ascii="宋体" w:hAnsi="宋体"/>
                <w:color w:val="000000"/>
                <w:kern w:val="0"/>
                <w:szCs w:val="24"/>
              </w:rPr>
              <w:t>。</w:t>
            </w:r>
          </w:p>
          <w:p w14:paraId="6AA1EB7E">
            <w:pPr>
              <w:keepNext w:val="0"/>
              <w:keepLines w:val="0"/>
              <w:suppressLineNumbers w:val="0"/>
              <w:adjustRightInd w:val="0"/>
              <w:snapToGrid w:val="0"/>
              <w:spacing w:before="0" w:beforeAutospacing="0" w:after="0" w:afterAutospacing="0" w:line="520" w:lineRule="exact"/>
              <w:ind w:left="0" w:right="0"/>
              <w:jc w:val="left"/>
              <w:rPr>
                <w:rFonts w:hint="eastAsia" w:ascii="宋体" w:hAnsi="宋体"/>
                <w:color w:val="auto"/>
                <w:kern w:val="0"/>
                <w:szCs w:val="24"/>
              </w:rPr>
            </w:pPr>
            <w:r>
              <w:rPr>
                <w:rFonts w:hint="default" w:ascii="宋体" w:hAnsi="宋体"/>
                <w:color w:val="000000"/>
                <w:kern w:val="0"/>
                <w:szCs w:val="24"/>
              </w:rPr>
              <w:t>3</w:t>
            </w:r>
            <w:r>
              <w:rPr>
                <w:rFonts w:hint="eastAsia" w:ascii="宋体" w:hAnsi="宋体"/>
                <w:color w:val="000000"/>
                <w:kern w:val="0"/>
                <w:szCs w:val="24"/>
              </w:rPr>
              <w:t>、0分＜一般≤</w:t>
            </w:r>
            <w:r>
              <w:rPr>
                <w:rFonts w:hint="eastAsia" w:ascii="宋体" w:hAnsi="宋体"/>
                <w:color w:val="000000"/>
                <w:kern w:val="0"/>
                <w:szCs w:val="24"/>
                <w:lang w:val="en-US" w:eastAsia="zh-CN"/>
              </w:rPr>
              <w:t>5</w:t>
            </w:r>
            <w:r>
              <w:rPr>
                <w:rFonts w:hint="eastAsia" w:ascii="宋体" w:hAnsi="宋体"/>
                <w:color w:val="000000"/>
                <w:kern w:val="0"/>
                <w:szCs w:val="24"/>
              </w:rPr>
              <w:t>分。</w:t>
            </w:r>
            <w:r>
              <w:rPr>
                <w:rFonts w:hint="eastAsia" w:ascii="宋体" w:hAnsi="宋体" w:cs="宋体"/>
                <w:color w:val="auto"/>
                <w:kern w:val="0"/>
                <w:szCs w:val="21"/>
                <w:highlight w:val="none"/>
              </w:rPr>
              <w:t>针对本项目特点提出的质量保证措施描述</w:t>
            </w:r>
            <w:r>
              <w:rPr>
                <w:rFonts w:hint="eastAsia" w:ascii="宋体" w:hAnsi="宋体"/>
                <w:color w:val="auto"/>
                <w:szCs w:val="21"/>
                <w:highlight w:val="none"/>
              </w:rPr>
              <w:t>较差</w:t>
            </w:r>
            <w:r>
              <w:rPr>
                <w:rFonts w:hint="eastAsia" w:ascii="宋体" w:hAnsi="宋体"/>
                <w:color w:val="000000"/>
                <w:kern w:val="0"/>
                <w:szCs w:val="24"/>
              </w:rPr>
              <w:t>。</w:t>
            </w:r>
          </w:p>
        </w:tc>
        <w:tc>
          <w:tcPr>
            <w:tcW w:w="928" w:type="pct"/>
            <w:tcBorders>
              <w:bottom w:val="single" w:color="auto" w:sz="4" w:space="0"/>
            </w:tcBorders>
            <w:noWrap w:val="0"/>
            <w:vAlign w:val="center"/>
          </w:tcPr>
          <w:p w14:paraId="7F81BA6A">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auto"/>
                <w:kern w:val="0"/>
                <w:szCs w:val="24"/>
              </w:rPr>
            </w:pPr>
          </w:p>
        </w:tc>
      </w:tr>
      <w:tr w14:paraId="6A3018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47" w:hRule="atLeast"/>
        </w:trPr>
        <w:tc>
          <w:tcPr>
            <w:tcW w:w="525" w:type="pct"/>
            <w:tcBorders>
              <w:top w:val="single" w:color="auto" w:sz="4" w:space="0"/>
              <w:bottom w:val="single" w:color="auto" w:sz="4" w:space="0"/>
            </w:tcBorders>
            <w:noWrap w:val="0"/>
            <w:vAlign w:val="center"/>
          </w:tcPr>
          <w:p w14:paraId="34F005F2">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eastAsia="宋体"/>
                <w:color w:val="000000"/>
                <w:kern w:val="0"/>
                <w:szCs w:val="24"/>
                <w:lang w:eastAsia="zh-CN"/>
              </w:rPr>
            </w:pPr>
            <w:r>
              <w:rPr>
                <w:rFonts w:hint="eastAsia" w:ascii="宋体" w:hAnsi="宋体"/>
                <w:color w:val="000000"/>
                <w:kern w:val="0"/>
                <w:szCs w:val="24"/>
                <w:lang w:val="en-US" w:eastAsia="zh-CN"/>
              </w:rPr>
              <w:t>7</w:t>
            </w:r>
          </w:p>
        </w:tc>
        <w:tc>
          <w:tcPr>
            <w:tcW w:w="764" w:type="pct"/>
            <w:tcBorders>
              <w:top w:val="single" w:color="auto" w:sz="4" w:space="0"/>
              <w:bottom w:val="single" w:color="auto" w:sz="4" w:space="0"/>
            </w:tcBorders>
            <w:noWrap w:val="0"/>
            <w:vAlign w:val="center"/>
          </w:tcPr>
          <w:p w14:paraId="20BAAC71">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rPr>
            </w:pPr>
            <w:r>
              <w:rPr>
                <w:rFonts w:hint="eastAsia" w:ascii="Times New Roman" w:hAnsi="Times New Roman" w:eastAsia="宋体" w:cs="Times New Roman"/>
                <w:sz w:val="24"/>
                <w:szCs w:val="32"/>
              </w:rPr>
              <w:t>售后服务</w:t>
            </w:r>
          </w:p>
        </w:tc>
        <w:tc>
          <w:tcPr>
            <w:tcW w:w="442" w:type="pct"/>
            <w:tcBorders>
              <w:top w:val="single" w:color="auto" w:sz="4" w:space="0"/>
              <w:bottom w:val="single" w:color="auto" w:sz="4" w:space="0"/>
            </w:tcBorders>
            <w:noWrap w:val="0"/>
            <w:vAlign w:val="center"/>
          </w:tcPr>
          <w:p w14:paraId="1B94BFE9">
            <w:pPr>
              <w:keepNext w:val="0"/>
              <w:keepLines w:val="0"/>
              <w:suppressLineNumbers w:val="0"/>
              <w:adjustRightInd w:val="0"/>
              <w:snapToGrid w:val="0"/>
              <w:spacing w:before="0" w:beforeAutospacing="0" w:after="0" w:afterAutospacing="0" w:line="520" w:lineRule="exact"/>
              <w:ind w:left="0" w:right="0"/>
              <w:jc w:val="center"/>
              <w:rPr>
                <w:rFonts w:hint="default" w:ascii="宋体" w:hAnsi="宋体" w:eastAsia="宋体"/>
                <w:color w:val="000000"/>
                <w:kern w:val="0"/>
                <w:szCs w:val="24"/>
                <w:lang w:val="en-US" w:eastAsia="zh-CN"/>
              </w:rPr>
            </w:pPr>
            <w:r>
              <w:rPr>
                <w:rFonts w:hint="eastAsia" w:ascii="宋体" w:hAnsi="宋体"/>
                <w:color w:val="000000"/>
                <w:kern w:val="0"/>
                <w:szCs w:val="24"/>
                <w:lang w:val="en-US" w:eastAsia="zh-CN"/>
              </w:rPr>
              <w:t>10</w:t>
            </w:r>
          </w:p>
        </w:tc>
        <w:tc>
          <w:tcPr>
            <w:tcW w:w="2339" w:type="pct"/>
            <w:tcBorders>
              <w:top w:val="single" w:color="auto" w:sz="4" w:space="0"/>
              <w:bottom w:val="single" w:color="auto" w:sz="4" w:space="0"/>
            </w:tcBorders>
            <w:noWrap w:val="0"/>
            <w:vAlign w:val="center"/>
          </w:tcPr>
          <w:p w14:paraId="67D4C687">
            <w:pPr>
              <w:keepNext w:val="0"/>
              <w:keepLines w:val="0"/>
              <w:suppressLineNumbers w:val="0"/>
              <w:adjustRightInd w:val="0"/>
              <w:snapToGrid w:val="0"/>
              <w:spacing w:before="0" w:beforeAutospacing="0" w:after="0" w:afterAutospacing="0" w:line="520" w:lineRule="exact"/>
              <w:ind w:left="0" w:right="0"/>
              <w:jc w:val="left"/>
              <w:rPr>
                <w:rFonts w:hint="eastAsia" w:ascii="宋体" w:hAnsi="宋体"/>
                <w:color w:val="000000"/>
                <w:kern w:val="0"/>
                <w:szCs w:val="24"/>
              </w:rPr>
            </w:pPr>
            <w:r>
              <w:rPr>
                <w:rFonts w:hint="default" w:ascii="宋体" w:hAnsi="宋体"/>
                <w:color w:val="000000"/>
                <w:kern w:val="0"/>
                <w:szCs w:val="24"/>
              </w:rPr>
              <w:t>1</w:t>
            </w:r>
            <w:r>
              <w:rPr>
                <w:rFonts w:hint="eastAsia" w:ascii="宋体" w:hAnsi="宋体"/>
                <w:color w:val="000000"/>
                <w:kern w:val="0"/>
                <w:szCs w:val="24"/>
              </w:rPr>
              <w:t>、</w:t>
            </w:r>
            <w:r>
              <w:rPr>
                <w:rFonts w:hint="eastAsia" w:ascii="宋体" w:hAnsi="宋体"/>
                <w:color w:val="000000"/>
                <w:kern w:val="0"/>
                <w:szCs w:val="24"/>
                <w:lang w:val="en-US" w:eastAsia="zh-CN"/>
              </w:rPr>
              <w:t>8</w:t>
            </w:r>
            <w:r>
              <w:rPr>
                <w:rFonts w:hint="eastAsia" w:ascii="宋体" w:hAnsi="宋体"/>
                <w:color w:val="000000"/>
                <w:kern w:val="0"/>
                <w:szCs w:val="24"/>
              </w:rPr>
              <w:t>分＜优秀≤</w:t>
            </w:r>
            <w:r>
              <w:rPr>
                <w:rFonts w:hint="eastAsia" w:ascii="宋体" w:hAnsi="宋体"/>
                <w:color w:val="000000"/>
                <w:kern w:val="0"/>
                <w:szCs w:val="24"/>
                <w:lang w:val="en-US" w:eastAsia="zh-CN"/>
              </w:rPr>
              <w:t>10</w:t>
            </w:r>
            <w:r>
              <w:rPr>
                <w:rFonts w:hint="eastAsia" w:ascii="宋体" w:hAnsi="宋体"/>
                <w:color w:val="000000"/>
                <w:kern w:val="0"/>
                <w:szCs w:val="24"/>
              </w:rPr>
              <w:t>分：</w:t>
            </w:r>
            <w:r>
              <w:rPr>
                <w:rFonts w:hint="eastAsia" w:ascii="Times New Roman" w:hAnsi="Times New Roman" w:eastAsia="宋体" w:cs="Times New Roman"/>
                <w:sz w:val="24"/>
                <w:szCs w:val="32"/>
              </w:rPr>
              <w:t>售后服务方案完善，可高效支持采购方顺利完成技术审查后续流程工作</w:t>
            </w:r>
            <w:r>
              <w:rPr>
                <w:rFonts w:hint="eastAsia" w:ascii="宋体" w:hAnsi="宋体"/>
                <w:color w:val="000000"/>
                <w:kern w:val="0"/>
                <w:szCs w:val="24"/>
              </w:rPr>
              <w:t>。</w:t>
            </w:r>
          </w:p>
          <w:p w14:paraId="1AC224CF">
            <w:pPr>
              <w:keepNext w:val="0"/>
              <w:keepLines w:val="0"/>
              <w:suppressLineNumbers w:val="0"/>
              <w:adjustRightInd w:val="0"/>
              <w:snapToGrid w:val="0"/>
              <w:spacing w:before="0" w:beforeAutospacing="0" w:after="0" w:afterAutospacing="0" w:line="520" w:lineRule="exact"/>
              <w:ind w:left="0" w:right="0"/>
              <w:jc w:val="left"/>
              <w:rPr>
                <w:rFonts w:hint="default" w:ascii="宋体" w:hAnsi="宋体"/>
                <w:color w:val="000000"/>
                <w:kern w:val="0"/>
                <w:szCs w:val="24"/>
              </w:rPr>
            </w:pPr>
            <w:r>
              <w:rPr>
                <w:rFonts w:hint="default" w:ascii="宋体" w:hAnsi="宋体"/>
                <w:color w:val="000000"/>
                <w:kern w:val="0"/>
                <w:szCs w:val="24"/>
              </w:rPr>
              <w:t>2</w:t>
            </w:r>
            <w:r>
              <w:rPr>
                <w:rFonts w:hint="eastAsia" w:ascii="宋体" w:hAnsi="宋体"/>
                <w:color w:val="000000"/>
                <w:kern w:val="0"/>
                <w:szCs w:val="24"/>
              </w:rPr>
              <w:t>、</w:t>
            </w:r>
            <w:r>
              <w:rPr>
                <w:rFonts w:hint="eastAsia" w:ascii="宋体" w:hAnsi="宋体"/>
                <w:color w:val="000000"/>
                <w:kern w:val="0"/>
                <w:szCs w:val="24"/>
                <w:lang w:val="en-US" w:eastAsia="zh-CN"/>
              </w:rPr>
              <w:t>5</w:t>
            </w:r>
            <w:r>
              <w:rPr>
                <w:rFonts w:hint="eastAsia" w:ascii="宋体" w:hAnsi="宋体"/>
                <w:color w:val="000000"/>
                <w:kern w:val="0"/>
                <w:szCs w:val="24"/>
              </w:rPr>
              <w:t>分＜良好 ≤</w:t>
            </w:r>
            <w:r>
              <w:rPr>
                <w:rFonts w:hint="eastAsia" w:ascii="宋体" w:hAnsi="宋体"/>
                <w:color w:val="000000"/>
                <w:kern w:val="0"/>
                <w:szCs w:val="24"/>
                <w:lang w:val="en-US" w:eastAsia="zh-CN"/>
              </w:rPr>
              <w:t>8</w:t>
            </w:r>
            <w:r>
              <w:rPr>
                <w:rFonts w:hint="eastAsia" w:ascii="宋体" w:hAnsi="宋体"/>
                <w:color w:val="000000"/>
                <w:kern w:val="0"/>
                <w:szCs w:val="24"/>
              </w:rPr>
              <w:t>分：</w:t>
            </w:r>
            <w:r>
              <w:rPr>
                <w:rFonts w:hint="eastAsia" w:ascii="Times New Roman" w:hAnsi="Times New Roman" w:eastAsia="宋体" w:cs="Times New Roman"/>
                <w:sz w:val="24"/>
                <w:szCs w:val="32"/>
              </w:rPr>
              <w:t>售后服务基本完善，能支持采购方完成技术审查后续流程工作，但所提供支持力度有限</w:t>
            </w:r>
            <w:r>
              <w:rPr>
                <w:rFonts w:hint="eastAsia" w:ascii="宋体" w:hAnsi="宋体"/>
                <w:color w:val="000000"/>
                <w:kern w:val="0"/>
                <w:szCs w:val="24"/>
              </w:rPr>
              <w:t>。</w:t>
            </w:r>
          </w:p>
          <w:p w14:paraId="0DAF666B">
            <w:pPr>
              <w:keepNext w:val="0"/>
              <w:keepLines w:val="0"/>
              <w:suppressLineNumbers w:val="0"/>
              <w:adjustRightInd w:val="0"/>
              <w:snapToGrid w:val="0"/>
              <w:spacing w:before="0" w:beforeAutospacing="0" w:after="0" w:afterAutospacing="0" w:line="520" w:lineRule="exact"/>
              <w:ind w:left="0" w:right="0"/>
              <w:jc w:val="left"/>
              <w:rPr>
                <w:rFonts w:hint="eastAsia" w:ascii="宋体" w:hAnsi="宋体"/>
                <w:color w:val="000000"/>
                <w:kern w:val="0"/>
                <w:szCs w:val="24"/>
              </w:rPr>
            </w:pPr>
            <w:r>
              <w:rPr>
                <w:rFonts w:hint="default" w:ascii="宋体" w:hAnsi="宋体"/>
                <w:color w:val="000000"/>
                <w:kern w:val="0"/>
                <w:szCs w:val="24"/>
              </w:rPr>
              <w:t>3</w:t>
            </w:r>
            <w:r>
              <w:rPr>
                <w:rFonts w:hint="eastAsia" w:ascii="宋体" w:hAnsi="宋体"/>
                <w:color w:val="000000"/>
                <w:kern w:val="0"/>
                <w:szCs w:val="24"/>
              </w:rPr>
              <w:t>、0分＜一般≤</w:t>
            </w:r>
            <w:r>
              <w:rPr>
                <w:rFonts w:hint="eastAsia" w:ascii="宋体" w:hAnsi="宋体"/>
                <w:color w:val="000000"/>
                <w:kern w:val="0"/>
                <w:szCs w:val="24"/>
                <w:lang w:val="en-US" w:eastAsia="zh-CN"/>
              </w:rPr>
              <w:t>5</w:t>
            </w:r>
            <w:r>
              <w:rPr>
                <w:rFonts w:hint="eastAsia" w:ascii="宋体" w:hAnsi="宋体"/>
                <w:color w:val="000000"/>
                <w:kern w:val="0"/>
                <w:szCs w:val="24"/>
              </w:rPr>
              <w:t>分。</w:t>
            </w:r>
            <w:r>
              <w:rPr>
                <w:rFonts w:hint="eastAsia" w:ascii="Times New Roman" w:hAnsi="Times New Roman" w:eastAsia="宋体" w:cs="Times New Roman"/>
                <w:sz w:val="24"/>
                <w:szCs w:val="32"/>
              </w:rPr>
              <w:t>售后服务方案不完善，无法配合采购方完成技术审查后续工作流程</w:t>
            </w:r>
            <w:r>
              <w:rPr>
                <w:rFonts w:hint="eastAsia" w:ascii="Times New Roman" w:hAnsi="Times New Roman" w:cs="Times New Roman"/>
                <w:sz w:val="24"/>
                <w:szCs w:val="32"/>
                <w:lang w:eastAsia="zh-CN"/>
              </w:rPr>
              <w:t>。</w:t>
            </w:r>
          </w:p>
        </w:tc>
        <w:tc>
          <w:tcPr>
            <w:tcW w:w="928" w:type="pct"/>
            <w:tcBorders>
              <w:top w:val="single" w:color="auto" w:sz="4" w:space="0"/>
              <w:bottom w:val="single" w:color="auto" w:sz="4" w:space="0"/>
            </w:tcBorders>
            <w:noWrap w:val="0"/>
            <w:vAlign w:val="center"/>
          </w:tcPr>
          <w:p w14:paraId="73887BEF">
            <w:pPr>
              <w:keepNext w:val="0"/>
              <w:keepLines w:val="0"/>
              <w:suppressLineNumbers w:val="0"/>
              <w:adjustRightInd w:val="0"/>
              <w:snapToGrid w:val="0"/>
              <w:spacing w:before="0" w:beforeAutospacing="0" w:after="0" w:afterAutospacing="0" w:line="520" w:lineRule="exact"/>
              <w:ind w:left="0" w:right="0"/>
              <w:jc w:val="center"/>
              <w:rPr>
                <w:rFonts w:hint="eastAsia" w:ascii="宋体" w:hAnsi="宋体"/>
                <w:color w:val="000000"/>
                <w:kern w:val="0"/>
                <w:szCs w:val="24"/>
              </w:rPr>
            </w:pPr>
          </w:p>
        </w:tc>
      </w:tr>
    </w:tbl>
    <w:p w14:paraId="4D5F09AB">
      <w:pPr>
        <w:adjustRightInd w:val="0"/>
        <w:snapToGrid w:val="0"/>
        <w:spacing w:line="520" w:lineRule="exact"/>
        <w:rPr>
          <w:rFonts w:hint="eastAsia" w:ascii="宋体" w:hAnsi="宋体" w:cs="Arial"/>
          <w:color w:val="000000"/>
          <w:szCs w:val="24"/>
        </w:rPr>
      </w:pPr>
    </w:p>
    <w:p w14:paraId="1DF30E47">
      <w:pPr>
        <w:adjustRightInd w:val="0"/>
        <w:snapToGrid w:val="0"/>
        <w:spacing w:line="520" w:lineRule="exact"/>
        <w:rPr>
          <w:rFonts w:hint="eastAsia" w:ascii="宋体" w:hAnsi="宋体" w:cs="Arial"/>
          <w:color w:val="000000"/>
          <w:szCs w:val="24"/>
        </w:rPr>
      </w:pPr>
    </w:p>
    <w:p w14:paraId="28421B08">
      <w:pPr>
        <w:adjustRightInd w:val="0"/>
        <w:snapToGrid w:val="0"/>
        <w:spacing w:line="520" w:lineRule="exact"/>
        <w:rPr>
          <w:rFonts w:hint="eastAsia" w:ascii="宋体" w:hAnsi="宋体" w:cs="Arial"/>
          <w:color w:val="000000"/>
          <w:szCs w:val="24"/>
        </w:rPr>
      </w:pPr>
    </w:p>
    <w:p w14:paraId="272597A7">
      <w:pPr>
        <w:adjustRightInd w:val="0"/>
        <w:snapToGrid w:val="0"/>
        <w:spacing w:line="520" w:lineRule="exact"/>
        <w:rPr>
          <w:rFonts w:hint="eastAsia" w:ascii="宋体" w:hAnsi="宋体" w:cs="Arial"/>
          <w:color w:val="000000"/>
          <w:szCs w:val="24"/>
        </w:rPr>
      </w:pPr>
    </w:p>
    <w:p w14:paraId="21A51420">
      <w:pPr>
        <w:adjustRightInd w:val="0"/>
        <w:snapToGrid w:val="0"/>
        <w:spacing w:line="520" w:lineRule="exact"/>
        <w:rPr>
          <w:rFonts w:hint="eastAsia" w:ascii="宋体" w:hAnsi="宋体" w:cs="Arial"/>
          <w:color w:val="000000"/>
          <w:szCs w:val="24"/>
        </w:rPr>
      </w:pPr>
    </w:p>
    <w:p w14:paraId="7BFEEE3D">
      <w:pPr>
        <w:pStyle w:val="5"/>
        <w:numPr>
          <w:ilvl w:val="0"/>
          <w:numId w:val="10"/>
        </w:numPr>
        <w:bidi w:val="0"/>
        <w:rPr>
          <w:rFonts w:hint="eastAsia"/>
          <w:lang w:val="en-US" w:eastAsia="zh-CN"/>
        </w:rPr>
      </w:pPr>
      <w:bookmarkStart w:id="302" w:name="_Toc13883"/>
      <w:r>
        <w:rPr>
          <w:rFonts w:hint="eastAsia"/>
          <w:lang w:val="en-US" w:eastAsia="zh-CN"/>
        </w:rPr>
        <w:t>报价部分评分表（满分20分）</w:t>
      </w:r>
      <w:bookmarkEnd w:id="302"/>
    </w:p>
    <w:tbl>
      <w:tblPr>
        <w:tblStyle w:val="33"/>
        <w:tblW w:w="0" w:type="auto"/>
        <w:tblInd w:w="98" w:type="dxa"/>
        <w:tblLayout w:type="fixed"/>
        <w:tblCellMar>
          <w:top w:w="0" w:type="dxa"/>
          <w:left w:w="108" w:type="dxa"/>
          <w:bottom w:w="0" w:type="dxa"/>
          <w:right w:w="108" w:type="dxa"/>
        </w:tblCellMar>
      </w:tblPr>
      <w:tblGrid>
        <w:gridCol w:w="719"/>
        <w:gridCol w:w="1080"/>
        <w:gridCol w:w="905"/>
        <w:gridCol w:w="4536"/>
        <w:gridCol w:w="1720"/>
      </w:tblGrid>
      <w:tr w14:paraId="6CBD30AD">
        <w:tblPrEx>
          <w:tblCellMar>
            <w:top w:w="0" w:type="dxa"/>
            <w:left w:w="108" w:type="dxa"/>
            <w:bottom w:w="0" w:type="dxa"/>
            <w:right w:w="108" w:type="dxa"/>
          </w:tblCellMar>
        </w:tblPrEx>
        <w:trPr>
          <w:trHeight w:val="285" w:hRule="atLeast"/>
        </w:trPr>
        <w:tc>
          <w:tcPr>
            <w:tcW w:w="719" w:type="dxa"/>
            <w:tcBorders>
              <w:top w:val="single" w:color="auto" w:sz="8" w:space="0"/>
              <w:left w:val="single" w:color="auto" w:sz="8" w:space="0"/>
              <w:bottom w:val="single" w:color="auto" w:sz="8" w:space="0"/>
              <w:right w:val="single" w:color="auto" w:sz="8" w:space="0"/>
            </w:tcBorders>
          </w:tcPr>
          <w:p w14:paraId="2E5F75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rPr>
            </w:pPr>
            <w:r>
              <w:rPr>
                <w:rFonts w:hint="eastAsia" w:ascii="宋体" w:hAnsi="宋体" w:eastAsia="宋体" w:cs="宋体"/>
                <w:kern w:val="0"/>
                <w:sz w:val="21"/>
                <w:szCs w:val="21"/>
              </w:rPr>
              <w:t>序号</w:t>
            </w:r>
          </w:p>
        </w:tc>
        <w:tc>
          <w:tcPr>
            <w:tcW w:w="1080" w:type="dxa"/>
            <w:tcBorders>
              <w:top w:val="single" w:color="auto" w:sz="8" w:space="0"/>
              <w:left w:val="nil"/>
              <w:bottom w:val="single" w:color="auto" w:sz="8" w:space="0"/>
              <w:right w:val="single" w:color="auto" w:sz="8" w:space="0"/>
            </w:tcBorders>
            <w:vAlign w:val="center"/>
          </w:tcPr>
          <w:p w14:paraId="423DA8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rPr>
            </w:pPr>
            <w:r>
              <w:rPr>
                <w:rFonts w:hint="eastAsia" w:ascii="宋体" w:hAnsi="宋体" w:eastAsia="宋体" w:cs="宋体"/>
                <w:kern w:val="0"/>
                <w:sz w:val="21"/>
                <w:szCs w:val="21"/>
              </w:rPr>
              <w:t>评分项目</w:t>
            </w:r>
          </w:p>
        </w:tc>
        <w:tc>
          <w:tcPr>
            <w:tcW w:w="905" w:type="dxa"/>
            <w:tcBorders>
              <w:top w:val="single" w:color="auto" w:sz="8" w:space="0"/>
              <w:left w:val="nil"/>
              <w:bottom w:val="single" w:color="auto" w:sz="8" w:space="0"/>
              <w:right w:val="single" w:color="auto" w:sz="8" w:space="0"/>
            </w:tcBorders>
            <w:vAlign w:val="center"/>
          </w:tcPr>
          <w:p w14:paraId="63E740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rPr>
            </w:pPr>
            <w:r>
              <w:rPr>
                <w:rFonts w:hint="eastAsia" w:ascii="宋体" w:hAnsi="宋体" w:eastAsia="宋体" w:cs="宋体"/>
                <w:kern w:val="0"/>
                <w:sz w:val="21"/>
                <w:szCs w:val="21"/>
              </w:rPr>
              <w:t>标准分</w:t>
            </w:r>
          </w:p>
        </w:tc>
        <w:tc>
          <w:tcPr>
            <w:tcW w:w="4536" w:type="dxa"/>
            <w:tcBorders>
              <w:top w:val="single" w:color="auto" w:sz="8" w:space="0"/>
              <w:left w:val="nil"/>
              <w:bottom w:val="single" w:color="auto" w:sz="4" w:space="0"/>
              <w:right w:val="single" w:color="auto" w:sz="8" w:space="0"/>
            </w:tcBorders>
            <w:vAlign w:val="center"/>
          </w:tcPr>
          <w:p w14:paraId="14633504">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rPr>
            </w:pPr>
            <w:r>
              <w:rPr>
                <w:rFonts w:hint="eastAsia" w:ascii="宋体" w:hAnsi="宋体" w:eastAsia="宋体" w:cs="宋体"/>
                <w:kern w:val="0"/>
                <w:sz w:val="21"/>
                <w:szCs w:val="21"/>
              </w:rPr>
              <w:t>评分标准与计分规则</w:t>
            </w:r>
          </w:p>
        </w:tc>
        <w:tc>
          <w:tcPr>
            <w:tcW w:w="1720" w:type="dxa"/>
            <w:tcBorders>
              <w:top w:val="single" w:color="auto" w:sz="8" w:space="0"/>
              <w:left w:val="nil"/>
              <w:bottom w:val="single" w:color="auto" w:sz="8" w:space="0"/>
              <w:right w:val="single" w:color="auto" w:sz="8" w:space="0"/>
            </w:tcBorders>
            <w:vAlign w:val="center"/>
          </w:tcPr>
          <w:p w14:paraId="2C824B47">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rPr>
            </w:pPr>
            <w:r>
              <w:rPr>
                <w:rFonts w:hint="eastAsia" w:ascii="宋体" w:hAnsi="宋体" w:eastAsia="宋体" w:cs="宋体"/>
                <w:kern w:val="0"/>
                <w:sz w:val="21"/>
                <w:szCs w:val="21"/>
              </w:rPr>
              <w:t>分值(m)</w:t>
            </w:r>
          </w:p>
        </w:tc>
      </w:tr>
      <w:tr w14:paraId="689F62E0">
        <w:tblPrEx>
          <w:tblCellMar>
            <w:top w:w="0" w:type="dxa"/>
            <w:left w:w="108" w:type="dxa"/>
            <w:bottom w:w="0" w:type="dxa"/>
            <w:right w:w="108" w:type="dxa"/>
          </w:tblCellMar>
        </w:tblPrEx>
        <w:trPr>
          <w:trHeight w:val="270" w:hRule="atLeast"/>
        </w:trPr>
        <w:tc>
          <w:tcPr>
            <w:tcW w:w="719" w:type="dxa"/>
            <w:vMerge w:val="restart"/>
            <w:tcBorders>
              <w:top w:val="nil"/>
              <w:left w:val="single" w:color="auto" w:sz="8" w:space="0"/>
              <w:bottom w:val="single" w:color="000000" w:sz="8" w:space="0"/>
              <w:right w:val="single" w:color="auto" w:sz="8" w:space="0"/>
            </w:tcBorders>
            <w:vAlign w:val="center"/>
          </w:tcPr>
          <w:p w14:paraId="2A29F43B">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rPr>
            </w:pPr>
            <w:r>
              <w:rPr>
                <w:rFonts w:hint="eastAsia" w:ascii="宋体" w:hAnsi="宋体" w:eastAsia="宋体" w:cs="宋体"/>
                <w:kern w:val="0"/>
                <w:sz w:val="21"/>
                <w:szCs w:val="21"/>
              </w:rPr>
              <w:t>1</w:t>
            </w:r>
          </w:p>
        </w:tc>
        <w:tc>
          <w:tcPr>
            <w:tcW w:w="1080" w:type="dxa"/>
            <w:vMerge w:val="restart"/>
            <w:tcBorders>
              <w:top w:val="nil"/>
              <w:left w:val="single" w:color="auto" w:sz="8" w:space="0"/>
              <w:bottom w:val="single" w:color="000000" w:sz="8" w:space="0"/>
              <w:right w:val="single" w:color="auto" w:sz="8" w:space="0"/>
            </w:tcBorders>
            <w:vAlign w:val="center"/>
          </w:tcPr>
          <w:p w14:paraId="26F5478C">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rPr>
            </w:pPr>
            <w:r>
              <w:rPr>
                <w:rFonts w:hint="eastAsia" w:ascii="宋体" w:hAnsi="宋体" w:eastAsia="宋体" w:cs="宋体"/>
                <w:kern w:val="0"/>
                <w:sz w:val="21"/>
                <w:szCs w:val="21"/>
              </w:rPr>
              <w:t>比选报价</w:t>
            </w:r>
          </w:p>
        </w:tc>
        <w:tc>
          <w:tcPr>
            <w:tcW w:w="905" w:type="dxa"/>
            <w:vMerge w:val="restart"/>
            <w:tcBorders>
              <w:top w:val="nil"/>
              <w:left w:val="single" w:color="auto" w:sz="8" w:space="0"/>
              <w:bottom w:val="single" w:color="000000" w:sz="8" w:space="0"/>
              <w:right w:val="single" w:color="auto" w:sz="4" w:space="0"/>
            </w:tcBorders>
            <w:vAlign w:val="center"/>
          </w:tcPr>
          <w:p w14:paraId="0DB4A23D">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rPr>
            </w:pPr>
            <w:r>
              <w:rPr>
                <w:rFonts w:hint="eastAsia" w:ascii="宋体" w:hAnsi="宋体" w:eastAsia="宋体" w:cs="宋体"/>
                <w:kern w:val="0"/>
                <w:sz w:val="21"/>
                <w:szCs w:val="21"/>
              </w:rPr>
              <w:t>20</w:t>
            </w:r>
          </w:p>
        </w:tc>
        <w:tc>
          <w:tcPr>
            <w:tcW w:w="4536" w:type="dxa"/>
            <w:tcBorders>
              <w:top w:val="single" w:color="auto" w:sz="4" w:space="0"/>
              <w:left w:val="single" w:color="auto" w:sz="4" w:space="0"/>
              <w:bottom w:val="single" w:color="auto" w:sz="4" w:space="0"/>
              <w:right w:val="single" w:color="auto" w:sz="4" w:space="0"/>
            </w:tcBorders>
          </w:tcPr>
          <w:p w14:paraId="053974C2">
            <w:pPr>
              <w:keepNext w:val="0"/>
              <w:keepLines w:val="0"/>
              <w:suppressLineNumbers w:val="0"/>
              <w:autoSpaceDN w:val="0"/>
              <w:spacing w:before="0" w:beforeAutospacing="0" w:after="0" w:afterAutospacing="0" w:line="360" w:lineRule="auto"/>
              <w:ind w:left="0" w:right="0" w:firstLine="420" w:firstLineChars="200"/>
              <w:jc w:val="left"/>
              <w:textAlignment w:val="center"/>
              <w:rPr>
                <w:rFonts w:hint="default" w:ascii="宋体" w:hAnsi="宋体" w:eastAsia="宋体" w:cs="宋体"/>
                <w:color w:val="000000"/>
                <w:sz w:val="21"/>
                <w:szCs w:val="21"/>
              </w:rPr>
            </w:pPr>
            <w:r>
              <w:rPr>
                <w:rFonts w:hint="eastAsia" w:ascii="宋体" w:hAnsi="宋体" w:eastAsia="宋体" w:cs="宋体"/>
                <w:color w:val="000000"/>
                <w:sz w:val="21"/>
                <w:szCs w:val="21"/>
              </w:rPr>
              <w:t>1、不接受选择性报价或者具有附加条件的报价，报价超出上限控制价格视为无效报价；</w:t>
            </w:r>
          </w:p>
        </w:tc>
        <w:tc>
          <w:tcPr>
            <w:tcW w:w="1720" w:type="dxa"/>
            <w:vMerge w:val="restart"/>
            <w:tcBorders>
              <w:top w:val="nil"/>
              <w:left w:val="single" w:color="auto" w:sz="4" w:space="0"/>
              <w:bottom w:val="single" w:color="000000" w:sz="8" w:space="0"/>
              <w:right w:val="single" w:color="auto" w:sz="8" w:space="0"/>
            </w:tcBorders>
            <w:vAlign w:val="center"/>
          </w:tcPr>
          <w:p w14:paraId="1AACEC2C">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rPr>
            </w:pPr>
            <w:r>
              <w:rPr>
                <w:rFonts w:hint="eastAsia" w:ascii="宋体" w:hAnsi="宋体" w:eastAsia="宋体" w:cs="宋体"/>
                <w:kern w:val="0"/>
                <w:sz w:val="21"/>
                <w:szCs w:val="21"/>
              </w:rPr>
              <w:t>0≤m≤20</w:t>
            </w:r>
          </w:p>
        </w:tc>
      </w:tr>
      <w:tr w14:paraId="4F62DDC1">
        <w:tblPrEx>
          <w:tblCellMar>
            <w:top w:w="0" w:type="dxa"/>
            <w:left w:w="108" w:type="dxa"/>
            <w:bottom w:w="0" w:type="dxa"/>
            <w:right w:w="108" w:type="dxa"/>
          </w:tblCellMar>
        </w:tblPrEx>
        <w:trPr>
          <w:trHeight w:val="300" w:hRule="atLeast"/>
        </w:trPr>
        <w:tc>
          <w:tcPr>
            <w:tcW w:w="719" w:type="dxa"/>
            <w:vMerge w:val="continue"/>
            <w:tcBorders>
              <w:top w:val="nil"/>
              <w:left w:val="single" w:color="auto" w:sz="8" w:space="0"/>
              <w:bottom w:val="single" w:color="000000" w:sz="8" w:space="0"/>
              <w:right w:val="single" w:color="auto" w:sz="8" w:space="0"/>
            </w:tcBorders>
            <w:vAlign w:val="center"/>
          </w:tcPr>
          <w:p w14:paraId="12E24BBC">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rPr>
            </w:pPr>
          </w:p>
        </w:tc>
        <w:tc>
          <w:tcPr>
            <w:tcW w:w="1080" w:type="dxa"/>
            <w:vMerge w:val="continue"/>
            <w:tcBorders>
              <w:top w:val="nil"/>
              <w:left w:val="single" w:color="auto" w:sz="8" w:space="0"/>
              <w:bottom w:val="single" w:color="000000" w:sz="8" w:space="0"/>
              <w:right w:val="single" w:color="auto" w:sz="8" w:space="0"/>
            </w:tcBorders>
            <w:vAlign w:val="center"/>
          </w:tcPr>
          <w:p w14:paraId="69F4D566">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rPr>
            </w:pPr>
          </w:p>
        </w:tc>
        <w:tc>
          <w:tcPr>
            <w:tcW w:w="905" w:type="dxa"/>
            <w:vMerge w:val="continue"/>
            <w:tcBorders>
              <w:top w:val="nil"/>
              <w:left w:val="single" w:color="auto" w:sz="8" w:space="0"/>
              <w:bottom w:val="single" w:color="000000" w:sz="8" w:space="0"/>
              <w:right w:val="single" w:color="auto" w:sz="4" w:space="0"/>
            </w:tcBorders>
            <w:vAlign w:val="center"/>
          </w:tcPr>
          <w:p w14:paraId="723A1EC9">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rPr>
            </w:pPr>
          </w:p>
        </w:tc>
        <w:tc>
          <w:tcPr>
            <w:tcW w:w="4536" w:type="dxa"/>
            <w:tcBorders>
              <w:top w:val="single" w:color="auto" w:sz="4" w:space="0"/>
              <w:left w:val="single" w:color="auto" w:sz="4" w:space="0"/>
              <w:bottom w:val="single" w:color="auto" w:sz="4" w:space="0"/>
              <w:right w:val="single" w:color="auto" w:sz="4" w:space="0"/>
            </w:tcBorders>
            <w:noWrap/>
          </w:tcPr>
          <w:p w14:paraId="42260B25">
            <w:pPr>
              <w:keepNext w:val="0"/>
              <w:keepLines w:val="0"/>
              <w:suppressLineNumbers w:val="0"/>
              <w:autoSpaceDN w:val="0"/>
              <w:spacing w:before="0" w:beforeAutospacing="0" w:after="0" w:afterAutospacing="0" w:line="360" w:lineRule="auto"/>
              <w:ind w:left="0" w:right="0" w:firstLine="420" w:firstLineChars="200"/>
              <w:jc w:val="left"/>
              <w:textAlignment w:val="center"/>
              <w:rPr>
                <w:rFonts w:hint="default"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Times New Roman"/>
                <w:kern w:val="0"/>
                <w:sz w:val="21"/>
                <w:szCs w:val="21"/>
              </w:rPr>
              <w:t>以满足比选文件要求且评标报价最低的报价（不含税金额）为评标基准价。等于评标基准价的价格分为满分20分。其他比选申请人的价格分统一按照下列公式计算：某比选申请人价格分=评标基准价（不含税）/某比选申请人评标报价（不含税）×20分</w:t>
            </w:r>
          </w:p>
        </w:tc>
        <w:tc>
          <w:tcPr>
            <w:tcW w:w="1720" w:type="dxa"/>
            <w:vMerge w:val="continue"/>
            <w:tcBorders>
              <w:top w:val="nil"/>
              <w:left w:val="single" w:color="auto" w:sz="4" w:space="0"/>
              <w:bottom w:val="single" w:color="000000" w:sz="8" w:space="0"/>
              <w:right w:val="single" w:color="auto" w:sz="8" w:space="0"/>
            </w:tcBorders>
            <w:vAlign w:val="center"/>
          </w:tcPr>
          <w:p w14:paraId="04844161">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rPr>
            </w:pPr>
          </w:p>
        </w:tc>
      </w:tr>
      <w:tr w14:paraId="1CC4CAFF">
        <w:tblPrEx>
          <w:tblCellMar>
            <w:top w:w="0" w:type="dxa"/>
            <w:left w:w="108" w:type="dxa"/>
            <w:bottom w:w="0" w:type="dxa"/>
            <w:right w:w="108" w:type="dxa"/>
          </w:tblCellMar>
        </w:tblPrEx>
        <w:trPr>
          <w:trHeight w:val="639" w:hRule="atLeast"/>
        </w:trPr>
        <w:tc>
          <w:tcPr>
            <w:tcW w:w="719" w:type="dxa"/>
            <w:vMerge w:val="continue"/>
            <w:tcBorders>
              <w:top w:val="nil"/>
              <w:left w:val="single" w:color="auto" w:sz="8" w:space="0"/>
              <w:bottom w:val="single" w:color="000000" w:sz="8" w:space="0"/>
              <w:right w:val="single" w:color="auto" w:sz="8" w:space="0"/>
            </w:tcBorders>
            <w:vAlign w:val="center"/>
          </w:tcPr>
          <w:p w14:paraId="7F24FC06">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rPr>
            </w:pPr>
          </w:p>
        </w:tc>
        <w:tc>
          <w:tcPr>
            <w:tcW w:w="1080" w:type="dxa"/>
            <w:vMerge w:val="continue"/>
            <w:tcBorders>
              <w:top w:val="nil"/>
              <w:left w:val="single" w:color="auto" w:sz="8" w:space="0"/>
              <w:bottom w:val="single" w:color="000000" w:sz="8" w:space="0"/>
              <w:right w:val="single" w:color="auto" w:sz="8" w:space="0"/>
            </w:tcBorders>
            <w:vAlign w:val="center"/>
          </w:tcPr>
          <w:p w14:paraId="7E685F92">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rPr>
            </w:pPr>
          </w:p>
        </w:tc>
        <w:tc>
          <w:tcPr>
            <w:tcW w:w="905" w:type="dxa"/>
            <w:vMerge w:val="continue"/>
            <w:tcBorders>
              <w:top w:val="nil"/>
              <w:left w:val="single" w:color="auto" w:sz="8" w:space="0"/>
              <w:bottom w:val="single" w:color="000000" w:sz="8" w:space="0"/>
              <w:right w:val="single" w:color="auto" w:sz="4" w:space="0"/>
            </w:tcBorders>
            <w:vAlign w:val="center"/>
          </w:tcPr>
          <w:p w14:paraId="6D18933C">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rPr>
            </w:pPr>
          </w:p>
        </w:tc>
        <w:tc>
          <w:tcPr>
            <w:tcW w:w="4536" w:type="dxa"/>
            <w:tcBorders>
              <w:top w:val="single" w:color="auto" w:sz="4" w:space="0"/>
              <w:left w:val="single" w:color="auto" w:sz="4" w:space="0"/>
              <w:bottom w:val="single" w:color="auto" w:sz="4" w:space="0"/>
              <w:right w:val="single" w:color="auto" w:sz="4" w:space="0"/>
            </w:tcBorders>
          </w:tcPr>
          <w:p w14:paraId="57467F59">
            <w:pPr>
              <w:keepNext w:val="0"/>
              <w:keepLines w:val="0"/>
              <w:suppressLineNumbers w:val="0"/>
              <w:autoSpaceDN w:val="0"/>
              <w:spacing w:before="0" w:beforeAutospacing="0" w:after="0" w:afterAutospacing="0" w:line="360" w:lineRule="auto"/>
              <w:ind w:left="0" w:right="0"/>
              <w:jc w:val="left"/>
              <w:textAlignment w:val="center"/>
              <w:rPr>
                <w:rFonts w:hint="default" w:ascii="宋体" w:hAnsi="宋体" w:eastAsia="宋体" w:cs="宋体"/>
                <w:color w:val="000000"/>
                <w:sz w:val="21"/>
                <w:szCs w:val="21"/>
              </w:rPr>
            </w:pPr>
            <w:r>
              <w:rPr>
                <w:rFonts w:hint="eastAsia" w:ascii="宋体" w:hAnsi="宋体" w:eastAsia="宋体" w:cs="宋体"/>
                <w:color w:val="000000"/>
                <w:sz w:val="21"/>
                <w:szCs w:val="21"/>
              </w:rPr>
              <w:t>注：按四舍五入取小数点后两位。</w:t>
            </w:r>
          </w:p>
        </w:tc>
        <w:tc>
          <w:tcPr>
            <w:tcW w:w="1720" w:type="dxa"/>
            <w:vMerge w:val="continue"/>
            <w:tcBorders>
              <w:top w:val="nil"/>
              <w:left w:val="single" w:color="auto" w:sz="4" w:space="0"/>
              <w:bottom w:val="single" w:color="000000" w:sz="8" w:space="0"/>
              <w:right w:val="single" w:color="auto" w:sz="8" w:space="0"/>
            </w:tcBorders>
            <w:vAlign w:val="center"/>
          </w:tcPr>
          <w:p w14:paraId="70F02F60">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rPr>
            </w:pPr>
          </w:p>
        </w:tc>
      </w:tr>
      <w:tr w14:paraId="1B0D90B5">
        <w:tblPrEx>
          <w:tblCellMar>
            <w:top w:w="0" w:type="dxa"/>
            <w:left w:w="108" w:type="dxa"/>
            <w:bottom w:w="0" w:type="dxa"/>
            <w:right w:w="108" w:type="dxa"/>
          </w:tblCellMar>
        </w:tblPrEx>
        <w:trPr>
          <w:trHeight w:val="782" w:hRule="atLeast"/>
        </w:trPr>
        <w:tc>
          <w:tcPr>
            <w:tcW w:w="7240" w:type="dxa"/>
            <w:gridSpan w:val="4"/>
            <w:tcBorders>
              <w:top w:val="single" w:color="auto" w:sz="4" w:space="0"/>
              <w:left w:val="single" w:color="auto" w:sz="4" w:space="0"/>
              <w:bottom w:val="single" w:color="auto" w:sz="4" w:space="0"/>
              <w:right w:val="single" w:color="auto" w:sz="4" w:space="0"/>
            </w:tcBorders>
            <w:vAlign w:val="center"/>
          </w:tcPr>
          <w:p w14:paraId="643FF4E9">
            <w:pPr>
              <w:keepNext w:val="0"/>
              <w:keepLines w:val="0"/>
              <w:suppressLineNumbers w:val="0"/>
              <w:autoSpaceDN w:val="0"/>
              <w:spacing w:before="0" w:beforeAutospacing="0" w:after="0" w:afterAutospacing="0" w:line="360" w:lineRule="auto"/>
              <w:ind w:left="0" w:right="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报价得分</w:t>
            </w:r>
          </w:p>
        </w:tc>
        <w:tc>
          <w:tcPr>
            <w:tcW w:w="1720" w:type="dxa"/>
            <w:tcBorders>
              <w:top w:val="single" w:color="auto" w:sz="4" w:space="0"/>
              <w:left w:val="single" w:color="auto" w:sz="4" w:space="0"/>
              <w:bottom w:val="single" w:color="auto" w:sz="4" w:space="0"/>
              <w:right w:val="single" w:color="auto" w:sz="4" w:space="0"/>
            </w:tcBorders>
            <w:vAlign w:val="center"/>
          </w:tcPr>
          <w:p w14:paraId="7FFADD9D">
            <w:pPr>
              <w:keepNext w:val="0"/>
              <w:keepLines w:val="0"/>
              <w:widowControl/>
              <w:suppressLineNumbers w:val="0"/>
              <w:spacing w:before="0" w:beforeAutospacing="0" w:after="0" w:afterAutospacing="0"/>
              <w:ind w:left="0" w:right="0"/>
              <w:jc w:val="left"/>
              <w:rPr>
                <w:rFonts w:hint="default" w:ascii="宋体" w:hAnsi="宋体" w:eastAsia="宋体" w:cs="宋体"/>
                <w:kern w:val="0"/>
                <w:sz w:val="21"/>
                <w:szCs w:val="21"/>
              </w:rPr>
            </w:pPr>
          </w:p>
        </w:tc>
      </w:tr>
    </w:tbl>
    <w:p w14:paraId="2F9D1529">
      <w:pPr>
        <w:ind w:right="753" w:firstLine="570"/>
        <w:jc w:val="left"/>
        <w:rPr>
          <w:rFonts w:ascii="宋体" w:hAnsi="宋体" w:eastAsia="宋体" w:cs="Arial"/>
          <w:sz w:val="21"/>
          <w:szCs w:val="21"/>
        </w:rPr>
      </w:pPr>
    </w:p>
    <w:p w14:paraId="564C7C99">
      <w:pPr>
        <w:numPr>
          <w:ilvl w:val="0"/>
          <w:numId w:val="0"/>
        </w:numPr>
        <w:adjustRightInd w:val="0"/>
        <w:snapToGrid w:val="0"/>
        <w:spacing w:line="520" w:lineRule="exact"/>
        <w:rPr>
          <w:rFonts w:hint="eastAsia" w:ascii="宋体" w:hAnsi="宋体" w:eastAsia="宋体" w:cs="宋体"/>
          <w:sz w:val="28"/>
          <w:szCs w:val="28"/>
        </w:rPr>
      </w:pPr>
      <w:r>
        <w:rPr>
          <w:rFonts w:hint="eastAsia" w:ascii="宋体" w:hAnsi="宋体" w:eastAsia="宋体" w:cs="宋体"/>
          <w:sz w:val="21"/>
          <w:szCs w:val="21"/>
        </w:rPr>
        <w:t xml:space="preserve">比选小组成员签名：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日期： </w:t>
      </w:r>
    </w:p>
    <w:p w14:paraId="462C9FC1">
      <w:pPr>
        <w:numPr>
          <w:ilvl w:val="0"/>
          <w:numId w:val="0"/>
        </w:numPr>
        <w:adjustRightInd w:val="0"/>
        <w:snapToGrid w:val="0"/>
        <w:spacing w:line="520" w:lineRule="exact"/>
        <w:rPr>
          <w:rFonts w:hint="eastAsia" w:ascii="宋体" w:hAnsi="宋体" w:eastAsia="宋体" w:cs="宋体"/>
          <w:sz w:val="28"/>
          <w:szCs w:val="28"/>
          <w:lang w:val="en-US" w:eastAsia="zh-CN"/>
        </w:rPr>
      </w:pPr>
    </w:p>
    <w:p w14:paraId="2E934998">
      <w:pPr>
        <w:pStyle w:val="5"/>
        <w:numPr>
          <w:ilvl w:val="0"/>
          <w:numId w:val="10"/>
        </w:numPr>
        <w:bidi w:val="0"/>
        <w:rPr>
          <w:rFonts w:hint="eastAsia"/>
          <w:lang w:val="en-US" w:eastAsia="zh-CN"/>
        </w:rPr>
      </w:pPr>
      <w:bookmarkStart w:id="303" w:name="_Toc10914"/>
      <w:r>
        <w:rPr>
          <w:rFonts w:hint="eastAsia"/>
          <w:lang w:val="en-US" w:eastAsia="zh-CN"/>
        </w:rPr>
        <w:t>总分</w:t>
      </w:r>
      <w:bookmarkEnd w:id="303"/>
    </w:p>
    <w:p w14:paraId="5D74453B">
      <w:pPr>
        <w:ind w:right="753"/>
        <w:jc w:val="left"/>
        <w:rPr>
          <w:rFonts w:ascii="宋体" w:hAnsi="宋体" w:eastAsia="宋体" w:cs="宋体"/>
          <w:sz w:val="21"/>
          <w:szCs w:val="21"/>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1"/>
          <w:szCs w:val="21"/>
        </w:rPr>
        <w:t>总分即比选申请人评分综合得分，其计算公式：</w:t>
      </w:r>
    </w:p>
    <w:p w14:paraId="2B4FE9C3">
      <w:pPr>
        <w:ind w:right="753"/>
        <w:jc w:val="lef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总分＝技术部分得分+报价得分</w:t>
      </w:r>
    </w:p>
    <w:p w14:paraId="0C47F339">
      <w:pPr>
        <w:ind w:firstLine="630" w:firstLineChars="300"/>
        <w:rPr>
          <w:rFonts w:hint="eastAsia" w:ascii="宋体" w:hAnsi="宋体" w:eastAsia="宋体" w:cs="宋体"/>
          <w:sz w:val="21"/>
          <w:szCs w:val="21"/>
        </w:rPr>
      </w:pPr>
      <w:r>
        <w:rPr>
          <w:rFonts w:hint="eastAsia" w:ascii="宋体" w:hAnsi="宋体" w:eastAsia="宋体" w:cs="宋体"/>
          <w:sz w:val="21"/>
          <w:szCs w:val="21"/>
        </w:rPr>
        <w:t>注：各项指标的分数计算四舍五入，取小数点后两位</w:t>
      </w:r>
    </w:p>
    <w:p w14:paraId="7E8A6DCA">
      <w:pPr>
        <w:ind w:firstLine="560"/>
        <w:rPr>
          <w:rFonts w:hint="eastAsia" w:ascii="宋体" w:hAnsi="宋体" w:cs="Arial"/>
          <w:color w:val="000000"/>
          <w:sz w:val="21"/>
          <w:szCs w:val="21"/>
        </w:rPr>
      </w:pPr>
    </w:p>
    <w:p w14:paraId="3EEC196F">
      <w:pPr>
        <w:rPr>
          <w:rFonts w:hint="eastAsia" w:ascii="宋体" w:hAnsi="宋体" w:cs="Arial"/>
          <w:color w:val="000000"/>
          <w:szCs w:val="24"/>
        </w:rPr>
        <w:sectPr>
          <w:footerReference r:id="rId12" w:type="default"/>
          <w:pgSz w:w="11906" w:h="16838"/>
          <w:pgMar w:top="1134" w:right="1418" w:bottom="1134" w:left="1418" w:header="851" w:footer="567" w:gutter="0"/>
          <w:cols w:space="720" w:num="1"/>
          <w:docGrid w:type="lines" w:linePitch="312" w:charSpace="0"/>
        </w:sectPr>
      </w:pPr>
    </w:p>
    <w:p w14:paraId="09D06EFB">
      <w:pPr>
        <w:rPr>
          <w:rFonts w:hint="eastAsia" w:ascii="宋体" w:hAnsi="宋体" w:cs="Arial"/>
          <w:color w:val="000000"/>
          <w:szCs w:val="24"/>
        </w:rPr>
      </w:pPr>
    </w:p>
    <w:tbl>
      <w:tblPr>
        <w:tblStyle w:val="33"/>
        <w:tblW w:w="134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5500"/>
        <w:gridCol w:w="2020"/>
        <w:gridCol w:w="1776"/>
        <w:gridCol w:w="2264"/>
        <w:gridCol w:w="1360"/>
        <w:gridCol w:w="62"/>
      </w:tblGrid>
      <w:tr w14:paraId="2649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82" w:type="dxa"/>
            <w:gridSpan w:val="7"/>
            <w:shd w:val="clear" w:color="auto" w:fill="auto"/>
            <w:noWrap/>
            <w:vAlign w:val="center"/>
          </w:tcPr>
          <w:p w14:paraId="22C2ED22">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40"/>
                <w:szCs w:val="40"/>
              </w:rPr>
            </w:pPr>
            <w:r>
              <w:rPr>
                <w:rFonts w:hint="eastAsia" w:ascii="宋体" w:hAnsi="宋体" w:eastAsia="宋体" w:cs="宋体"/>
                <w:b/>
                <w:bCs/>
                <w:color w:val="000000"/>
                <w:kern w:val="0"/>
                <w:sz w:val="40"/>
                <w:szCs w:val="40"/>
              </w:rPr>
              <w:t>资格审查表</w:t>
            </w:r>
          </w:p>
        </w:tc>
      </w:tr>
      <w:tr w14:paraId="54E7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82" w:type="dxa"/>
            <w:gridSpan w:val="7"/>
            <w:shd w:val="clear" w:color="auto" w:fill="auto"/>
            <w:noWrap/>
            <w:vAlign w:val="center"/>
          </w:tcPr>
          <w:p w14:paraId="28C286AC">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8"/>
                <w:szCs w:val="28"/>
              </w:rPr>
            </w:pPr>
            <w:r>
              <w:rPr>
                <w:rFonts w:hint="eastAsia" w:ascii="宋体" w:hAnsi="宋体" w:eastAsia="宋体" w:cs="宋体"/>
                <w:b/>
                <w:bCs/>
                <w:color w:val="000000"/>
                <w:kern w:val="0"/>
                <w:sz w:val="28"/>
                <w:szCs w:val="28"/>
              </w:rPr>
              <w:t>比选项目：</w:t>
            </w:r>
          </w:p>
        </w:tc>
      </w:tr>
      <w:tr w14:paraId="7446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 w:type="dxa"/>
            <w:vMerge w:val="restart"/>
            <w:shd w:val="clear" w:color="auto" w:fill="auto"/>
            <w:vAlign w:val="center"/>
          </w:tcPr>
          <w:p w14:paraId="395CEFD4">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序</w:t>
            </w:r>
            <w:r>
              <w:rPr>
                <w:rFonts w:hint="eastAsia" w:ascii="宋体" w:hAnsi="宋体" w:eastAsia="宋体" w:cs="宋体"/>
                <w:b/>
                <w:bCs/>
                <w:color w:val="000000"/>
                <w:kern w:val="0"/>
                <w:sz w:val="28"/>
                <w:szCs w:val="28"/>
              </w:rPr>
              <w:br w:type="textWrapping"/>
            </w:r>
            <w:r>
              <w:rPr>
                <w:rFonts w:hint="eastAsia" w:ascii="宋体" w:hAnsi="宋体" w:eastAsia="宋体" w:cs="宋体"/>
                <w:b/>
                <w:bCs/>
                <w:color w:val="000000"/>
                <w:kern w:val="0"/>
                <w:sz w:val="28"/>
                <w:szCs w:val="28"/>
              </w:rPr>
              <w:t>号</w:t>
            </w:r>
          </w:p>
        </w:tc>
        <w:tc>
          <w:tcPr>
            <w:tcW w:w="5500" w:type="dxa"/>
            <w:vMerge w:val="restart"/>
            <w:shd w:val="clear" w:color="auto" w:fill="auto"/>
            <w:noWrap/>
            <w:vAlign w:val="center"/>
          </w:tcPr>
          <w:p w14:paraId="3EE971EB">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审核项目</w:t>
            </w:r>
          </w:p>
        </w:tc>
        <w:tc>
          <w:tcPr>
            <w:tcW w:w="6060" w:type="dxa"/>
            <w:gridSpan w:val="3"/>
            <w:shd w:val="clear" w:color="auto" w:fill="auto"/>
            <w:noWrap/>
            <w:vAlign w:val="center"/>
          </w:tcPr>
          <w:p w14:paraId="707FC69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比选申请单位</w:t>
            </w:r>
          </w:p>
        </w:tc>
        <w:tc>
          <w:tcPr>
            <w:tcW w:w="1422" w:type="dxa"/>
            <w:gridSpan w:val="2"/>
            <w:shd w:val="clear" w:color="auto" w:fill="auto"/>
            <w:noWrap/>
            <w:vAlign w:val="center"/>
          </w:tcPr>
          <w:p w14:paraId="5249F57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备注</w:t>
            </w:r>
          </w:p>
        </w:tc>
      </w:tr>
      <w:tr w14:paraId="0C9E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0" w:type="dxa"/>
            <w:vMerge w:val="continue"/>
            <w:vAlign w:val="center"/>
          </w:tcPr>
          <w:p w14:paraId="22B2D1CF">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8"/>
                <w:szCs w:val="28"/>
              </w:rPr>
            </w:pPr>
          </w:p>
        </w:tc>
        <w:tc>
          <w:tcPr>
            <w:tcW w:w="5500" w:type="dxa"/>
            <w:vMerge w:val="continue"/>
            <w:vAlign w:val="center"/>
          </w:tcPr>
          <w:p w14:paraId="0C82F6BC">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8"/>
                <w:szCs w:val="28"/>
              </w:rPr>
            </w:pPr>
          </w:p>
        </w:tc>
        <w:tc>
          <w:tcPr>
            <w:tcW w:w="2020" w:type="dxa"/>
            <w:shd w:val="clear" w:color="auto" w:fill="auto"/>
            <w:vAlign w:val="center"/>
          </w:tcPr>
          <w:p w14:paraId="6513621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p>
        </w:tc>
        <w:tc>
          <w:tcPr>
            <w:tcW w:w="1776" w:type="dxa"/>
            <w:shd w:val="clear" w:color="auto" w:fill="auto"/>
            <w:vAlign w:val="center"/>
          </w:tcPr>
          <w:p w14:paraId="5D1342C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p>
        </w:tc>
        <w:tc>
          <w:tcPr>
            <w:tcW w:w="2264" w:type="dxa"/>
            <w:shd w:val="clear" w:color="auto" w:fill="auto"/>
            <w:vAlign w:val="center"/>
          </w:tcPr>
          <w:p w14:paraId="2D65CC4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p>
        </w:tc>
        <w:tc>
          <w:tcPr>
            <w:tcW w:w="1422" w:type="dxa"/>
            <w:gridSpan w:val="2"/>
            <w:vAlign w:val="center"/>
          </w:tcPr>
          <w:p w14:paraId="2B0765FF">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8"/>
                <w:szCs w:val="28"/>
              </w:rPr>
            </w:pPr>
          </w:p>
        </w:tc>
      </w:tr>
      <w:tr w14:paraId="1D6B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 w:type="dxa"/>
            <w:shd w:val="clear" w:color="auto" w:fill="auto"/>
            <w:noWrap/>
            <w:vAlign w:val="center"/>
          </w:tcPr>
          <w:p w14:paraId="28BCA58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1</w:t>
            </w:r>
          </w:p>
        </w:tc>
        <w:tc>
          <w:tcPr>
            <w:tcW w:w="5500" w:type="dxa"/>
            <w:shd w:val="clear" w:color="auto" w:fill="auto"/>
            <w:vAlign w:val="center"/>
          </w:tcPr>
          <w:p w14:paraId="634D467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诚信声明</w:t>
            </w:r>
          </w:p>
        </w:tc>
        <w:tc>
          <w:tcPr>
            <w:tcW w:w="2020" w:type="dxa"/>
            <w:shd w:val="clear" w:color="auto" w:fill="auto"/>
            <w:noWrap/>
            <w:vAlign w:val="bottom"/>
          </w:tcPr>
          <w:p w14:paraId="7FE4D96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776" w:type="dxa"/>
            <w:shd w:val="clear" w:color="auto" w:fill="auto"/>
            <w:noWrap/>
            <w:vAlign w:val="bottom"/>
          </w:tcPr>
          <w:p w14:paraId="3F27BC2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2264" w:type="dxa"/>
            <w:shd w:val="clear" w:color="auto" w:fill="auto"/>
            <w:noWrap/>
            <w:vAlign w:val="bottom"/>
          </w:tcPr>
          <w:p w14:paraId="71B99BF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422" w:type="dxa"/>
            <w:gridSpan w:val="2"/>
            <w:shd w:val="clear" w:color="auto" w:fill="auto"/>
            <w:noWrap/>
            <w:vAlign w:val="bottom"/>
          </w:tcPr>
          <w:p w14:paraId="7D2D6F0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14:paraId="48B6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 w:type="dxa"/>
            <w:shd w:val="clear" w:color="auto" w:fill="auto"/>
            <w:noWrap/>
            <w:vAlign w:val="center"/>
          </w:tcPr>
          <w:p w14:paraId="5CFE32E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2</w:t>
            </w:r>
          </w:p>
        </w:tc>
        <w:tc>
          <w:tcPr>
            <w:tcW w:w="5500" w:type="dxa"/>
            <w:shd w:val="clear" w:color="auto" w:fill="auto"/>
            <w:vAlign w:val="center"/>
          </w:tcPr>
          <w:p w14:paraId="2C3A978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法定代表人资格证明书</w:t>
            </w:r>
          </w:p>
        </w:tc>
        <w:tc>
          <w:tcPr>
            <w:tcW w:w="2020" w:type="dxa"/>
            <w:shd w:val="clear" w:color="auto" w:fill="auto"/>
            <w:noWrap/>
            <w:vAlign w:val="bottom"/>
          </w:tcPr>
          <w:p w14:paraId="2639409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776" w:type="dxa"/>
            <w:shd w:val="clear" w:color="auto" w:fill="auto"/>
            <w:noWrap/>
            <w:vAlign w:val="bottom"/>
          </w:tcPr>
          <w:p w14:paraId="0FBE1C65">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2264" w:type="dxa"/>
            <w:shd w:val="clear" w:color="auto" w:fill="auto"/>
            <w:noWrap/>
            <w:vAlign w:val="bottom"/>
          </w:tcPr>
          <w:p w14:paraId="3908D8DC">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422" w:type="dxa"/>
            <w:gridSpan w:val="2"/>
            <w:shd w:val="clear" w:color="auto" w:fill="auto"/>
            <w:noWrap/>
            <w:vAlign w:val="bottom"/>
          </w:tcPr>
          <w:p w14:paraId="223EF699">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14:paraId="6DF6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 w:type="dxa"/>
            <w:shd w:val="clear" w:color="auto" w:fill="auto"/>
            <w:noWrap/>
            <w:vAlign w:val="center"/>
          </w:tcPr>
          <w:p w14:paraId="264B3D5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3</w:t>
            </w:r>
          </w:p>
        </w:tc>
        <w:tc>
          <w:tcPr>
            <w:tcW w:w="5500" w:type="dxa"/>
            <w:shd w:val="clear" w:color="auto" w:fill="auto"/>
            <w:vAlign w:val="center"/>
          </w:tcPr>
          <w:p w14:paraId="646EEF8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法定代表人身份证明文件</w:t>
            </w:r>
            <w:r>
              <w:rPr>
                <w:rFonts w:hint="eastAsia" w:ascii="宋体" w:hAnsi="宋体" w:eastAsia="宋体" w:cs="宋体"/>
                <w:color w:val="000000"/>
                <w:kern w:val="0"/>
                <w:sz w:val="22"/>
                <w:highlight w:val="none"/>
              </w:rPr>
              <w:t>（</w:t>
            </w:r>
            <w:r>
              <w:rPr>
                <w:rFonts w:hint="eastAsia" w:ascii="宋体" w:hAnsi="宋体" w:cs="宋体"/>
                <w:color w:val="000000"/>
                <w:kern w:val="0"/>
                <w:sz w:val="22"/>
                <w:highlight w:val="none"/>
                <w:lang w:val="en-US" w:eastAsia="zh-CN"/>
              </w:rPr>
              <w:t>原件扫描</w:t>
            </w:r>
            <w:r>
              <w:rPr>
                <w:rFonts w:hint="eastAsia" w:ascii="宋体" w:hAnsi="宋体" w:eastAsia="宋体" w:cs="宋体"/>
                <w:color w:val="000000"/>
                <w:kern w:val="0"/>
                <w:sz w:val="22"/>
                <w:highlight w:val="none"/>
              </w:rPr>
              <w:t>件加盖公章）</w:t>
            </w:r>
          </w:p>
        </w:tc>
        <w:tc>
          <w:tcPr>
            <w:tcW w:w="2020" w:type="dxa"/>
            <w:shd w:val="clear" w:color="auto" w:fill="auto"/>
            <w:noWrap/>
            <w:vAlign w:val="bottom"/>
          </w:tcPr>
          <w:p w14:paraId="1470BA88">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776" w:type="dxa"/>
            <w:shd w:val="clear" w:color="auto" w:fill="auto"/>
            <w:noWrap/>
            <w:vAlign w:val="bottom"/>
          </w:tcPr>
          <w:p w14:paraId="2F5ADFCE">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2264" w:type="dxa"/>
            <w:shd w:val="clear" w:color="auto" w:fill="auto"/>
            <w:noWrap/>
            <w:vAlign w:val="bottom"/>
          </w:tcPr>
          <w:p w14:paraId="456B6ED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422" w:type="dxa"/>
            <w:gridSpan w:val="2"/>
            <w:shd w:val="clear" w:color="auto" w:fill="auto"/>
            <w:noWrap/>
            <w:vAlign w:val="bottom"/>
          </w:tcPr>
          <w:p w14:paraId="245668B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14:paraId="0779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 w:type="dxa"/>
            <w:shd w:val="clear" w:color="auto" w:fill="auto"/>
            <w:noWrap/>
            <w:vAlign w:val="center"/>
          </w:tcPr>
          <w:p w14:paraId="22C5FCF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4</w:t>
            </w:r>
          </w:p>
        </w:tc>
        <w:tc>
          <w:tcPr>
            <w:tcW w:w="5500" w:type="dxa"/>
            <w:shd w:val="clear" w:color="auto" w:fill="auto"/>
            <w:vAlign w:val="center"/>
          </w:tcPr>
          <w:p w14:paraId="530A271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授权委托书</w:t>
            </w:r>
          </w:p>
        </w:tc>
        <w:tc>
          <w:tcPr>
            <w:tcW w:w="2020" w:type="dxa"/>
            <w:shd w:val="clear" w:color="auto" w:fill="auto"/>
            <w:noWrap/>
            <w:vAlign w:val="bottom"/>
          </w:tcPr>
          <w:p w14:paraId="641F5619">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776" w:type="dxa"/>
            <w:shd w:val="clear" w:color="auto" w:fill="auto"/>
            <w:noWrap/>
            <w:vAlign w:val="bottom"/>
          </w:tcPr>
          <w:p w14:paraId="473C489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2264" w:type="dxa"/>
            <w:shd w:val="clear" w:color="auto" w:fill="auto"/>
            <w:noWrap/>
            <w:vAlign w:val="bottom"/>
          </w:tcPr>
          <w:p w14:paraId="09A5D50F">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422" w:type="dxa"/>
            <w:gridSpan w:val="2"/>
            <w:shd w:val="clear" w:color="auto" w:fill="auto"/>
            <w:noWrap/>
            <w:vAlign w:val="bottom"/>
          </w:tcPr>
          <w:p w14:paraId="5045CB4E">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14:paraId="2F87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 w:type="dxa"/>
            <w:shd w:val="clear" w:color="auto" w:fill="auto"/>
            <w:noWrap/>
            <w:vAlign w:val="center"/>
          </w:tcPr>
          <w:p w14:paraId="64F958E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5</w:t>
            </w:r>
          </w:p>
        </w:tc>
        <w:tc>
          <w:tcPr>
            <w:tcW w:w="5500" w:type="dxa"/>
            <w:shd w:val="clear" w:color="auto" w:fill="auto"/>
            <w:vAlign w:val="center"/>
          </w:tcPr>
          <w:p w14:paraId="1C981E3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授权代理人身份证明文件（</w:t>
            </w:r>
            <w:r>
              <w:rPr>
                <w:rFonts w:hint="eastAsia" w:ascii="宋体" w:hAnsi="宋体" w:eastAsia="宋体" w:cs="宋体"/>
                <w:color w:val="000000"/>
                <w:kern w:val="0"/>
                <w:sz w:val="22"/>
                <w:highlight w:val="none"/>
              </w:rPr>
              <w:t>（</w:t>
            </w:r>
            <w:r>
              <w:rPr>
                <w:rFonts w:hint="eastAsia" w:ascii="宋体" w:hAnsi="宋体" w:cs="宋体"/>
                <w:color w:val="000000"/>
                <w:kern w:val="0"/>
                <w:sz w:val="22"/>
                <w:highlight w:val="none"/>
                <w:lang w:val="en-US" w:eastAsia="zh-CN"/>
              </w:rPr>
              <w:t>原件扫描</w:t>
            </w:r>
            <w:r>
              <w:rPr>
                <w:rFonts w:hint="eastAsia" w:ascii="宋体" w:hAnsi="宋体" w:eastAsia="宋体" w:cs="宋体"/>
                <w:color w:val="000000"/>
                <w:kern w:val="0"/>
                <w:sz w:val="22"/>
                <w:highlight w:val="none"/>
              </w:rPr>
              <w:t>件加盖公章）</w:t>
            </w:r>
          </w:p>
        </w:tc>
        <w:tc>
          <w:tcPr>
            <w:tcW w:w="2020" w:type="dxa"/>
            <w:shd w:val="clear" w:color="auto" w:fill="auto"/>
            <w:noWrap/>
            <w:vAlign w:val="bottom"/>
          </w:tcPr>
          <w:p w14:paraId="0414898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776" w:type="dxa"/>
            <w:shd w:val="clear" w:color="auto" w:fill="auto"/>
            <w:noWrap/>
            <w:vAlign w:val="bottom"/>
          </w:tcPr>
          <w:p w14:paraId="450F6A3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2264" w:type="dxa"/>
            <w:shd w:val="clear" w:color="auto" w:fill="auto"/>
            <w:noWrap/>
            <w:vAlign w:val="bottom"/>
          </w:tcPr>
          <w:p w14:paraId="00143D7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422" w:type="dxa"/>
            <w:gridSpan w:val="2"/>
            <w:shd w:val="clear" w:color="auto" w:fill="auto"/>
            <w:noWrap/>
            <w:vAlign w:val="bottom"/>
          </w:tcPr>
          <w:p w14:paraId="4BB0BC0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14:paraId="1CEF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 w:type="dxa"/>
            <w:shd w:val="clear" w:color="auto" w:fill="auto"/>
            <w:noWrap/>
            <w:vAlign w:val="center"/>
          </w:tcPr>
          <w:p w14:paraId="05ABAE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6</w:t>
            </w:r>
          </w:p>
        </w:tc>
        <w:tc>
          <w:tcPr>
            <w:tcW w:w="5500" w:type="dxa"/>
            <w:shd w:val="clear" w:color="auto" w:fill="auto"/>
            <w:vAlign w:val="center"/>
          </w:tcPr>
          <w:p w14:paraId="429393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营业执照副本</w:t>
            </w:r>
            <w:r>
              <w:rPr>
                <w:rFonts w:hint="eastAsia" w:ascii="宋体" w:hAnsi="宋体" w:eastAsia="宋体" w:cs="宋体"/>
                <w:color w:val="000000"/>
                <w:kern w:val="0"/>
                <w:sz w:val="22"/>
                <w:highlight w:val="none"/>
              </w:rPr>
              <w:t>（</w:t>
            </w:r>
            <w:r>
              <w:rPr>
                <w:rFonts w:hint="eastAsia" w:ascii="宋体" w:hAnsi="宋体" w:cs="宋体"/>
                <w:color w:val="000000"/>
                <w:kern w:val="0"/>
                <w:sz w:val="22"/>
                <w:highlight w:val="none"/>
                <w:lang w:val="en-US" w:eastAsia="zh-CN"/>
              </w:rPr>
              <w:t>原件扫描</w:t>
            </w:r>
            <w:r>
              <w:rPr>
                <w:rFonts w:hint="eastAsia" w:ascii="宋体" w:hAnsi="宋体" w:eastAsia="宋体" w:cs="宋体"/>
                <w:color w:val="000000"/>
                <w:kern w:val="0"/>
                <w:sz w:val="22"/>
                <w:highlight w:val="none"/>
              </w:rPr>
              <w:t>件加盖公章）</w:t>
            </w:r>
            <w:r>
              <w:rPr>
                <w:rFonts w:hint="eastAsia" w:ascii="宋体" w:hAnsi="宋体" w:eastAsia="宋体" w:cs="宋体"/>
                <w:color w:val="000000"/>
                <w:kern w:val="0"/>
                <w:sz w:val="22"/>
              </w:rPr>
              <w:t xml:space="preserve">               详见比选须知前附表序号</w:t>
            </w:r>
            <w:r>
              <w:rPr>
                <w:rFonts w:hint="eastAsia" w:ascii="宋体" w:hAnsi="宋体" w:cs="宋体"/>
                <w:color w:val="000000"/>
                <w:kern w:val="0"/>
                <w:sz w:val="22"/>
                <w:lang w:val="en-US" w:eastAsia="zh-CN"/>
              </w:rPr>
              <w:t>6</w:t>
            </w:r>
          </w:p>
        </w:tc>
        <w:tc>
          <w:tcPr>
            <w:tcW w:w="2020" w:type="dxa"/>
            <w:shd w:val="clear" w:color="auto" w:fill="auto"/>
            <w:noWrap/>
            <w:vAlign w:val="bottom"/>
          </w:tcPr>
          <w:p w14:paraId="1FF9F1B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776" w:type="dxa"/>
            <w:shd w:val="clear" w:color="auto" w:fill="auto"/>
            <w:noWrap/>
            <w:vAlign w:val="bottom"/>
          </w:tcPr>
          <w:p w14:paraId="6519C8AF">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2264" w:type="dxa"/>
            <w:shd w:val="clear" w:color="auto" w:fill="auto"/>
            <w:noWrap/>
            <w:vAlign w:val="bottom"/>
          </w:tcPr>
          <w:p w14:paraId="421D3FB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422" w:type="dxa"/>
            <w:gridSpan w:val="2"/>
            <w:shd w:val="clear" w:color="auto" w:fill="auto"/>
            <w:noWrap/>
            <w:vAlign w:val="bottom"/>
          </w:tcPr>
          <w:p w14:paraId="593DF088">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14:paraId="4852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765" w:hRule="atLeast"/>
        </w:trPr>
        <w:tc>
          <w:tcPr>
            <w:tcW w:w="500" w:type="dxa"/>
            <w:shd w:val="clear" w:color="auto" w:fill="auto"/>
            <w:noWrap/>
            <w:vAlign w:val="center"/>
          </w:tcPr>
          <w:p w14:paraId="4FC8D9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7</w:t>
            </w:r>
          </w:p>
        </w:tc>
        <w:tc>
          <w:tcPr>
            <w:tcW w:w="5500" w:type="dxa"/>
            <w:shd w:val="clear" w:color="auto" w:fill="auto"/>
            <w:vAlign w:val="center"/>
          </w:tcPr>
          <w:p w14:paraId="18DCC34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税务登记证、组织机构代码证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w:t>
            </w:r>
            <w:r>
              <w:rPr>
                <w:rFonts w:hint="eastAsia" w:ascii="宋体" w:hAnsi="宋体"/>
                <w:color w:val="auto"/>
                <w:szCs w:val="24"/>
                <w:highlight w:val="none"/>
                <w:lang w:val="en-US" w:eastAsia="zh-CN"/>
              </w:rPr>
              <w:t>原件扫描件</w:t>
            </w:r>
            <w:r>
              <w:rPr>
                <w:rFonts w:hint="eastAsia" w:ascii="宋体" w:hAnsi="宋体"/>
                <w:color w:val="auto"/>
                <w:szCs w:val="24"/>
                <w:highlight w:val="none"/>
              </w:rPr>
              <w:t>加盖公章</w:t>
            </w:r>
            <w:r>
              <w:rPr>
                <w:rFonts w:hint="eastAsia" w:ascii="宋体" w:hAnsi="宋体"/>
                <w:color w:val="auto"/>
                <w:szCs w:val="24"/>
                <w:highlight w:val="none"/>
                <w:lang w:eastAsia="zh-CN"/>
              </w:rPr>
              <w:t>，</w:t>
            </w:r>
            <w:r>
              <w:rPr>
                <w:rFonts w:hint="eastAsia" w:ascii="宋体" w:hAnsi="宋体" w:eastAsia="宋体" w:cs="宋体"/>
                <w:color w:val="000000"/>
                <w:kern w:val="0"/>
                <w:sz w:val="22"/>
              </w:rPr>
              <w:t>“三证合一”的可不提供）</w:t>
            </w:r>
          </w:p>
        </w:tc>
        <w:tc>
          <w:tcPr>
            <w:tcW w:w="2020" w:type="dxa"/>
            <w:shd w:val="clear" w:color="auto" w:fill="auto"/>
            <w:noWrap/>
            <w:vAlign w:val="bottom"/>
          </w:tcPr>
          <w:p w14:paraId="7105CC7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776" w:type="dxa"/>
            <w:shd w:val="clear" w:color="auto" w:fill="auto"/>
            <w:noWrap/>
            <w:vAlign w:val="bottom"/>
          </w:tcPr>
          <w:p w14:paraId="20FDE73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2264" w:type="dxa"/>
            <w:shd w:val="clear" w:color="auto" w:fill="auto"/>
            <w:noWrap/>
            <w:vAlign w:val="bottom"/>
          </w:tcPr>
          <w:p w14:paraId="48ACD3B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shd w:val="clear" w:color="auto" w:fill="auto"/>
            <w:noWrap/>
            <w:vAlign w:val="bottom"/>
          </w:tcPr>
          <w:p w14:paraId="03D486C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14:paraId="5FFA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765" w:hRule="atLeast"/>
        </w:trPr>
        <w:tc>
          <w:tcPr>
            <w:tcW w:w="500" w:type="dxa"/>
            <w:shd w:val="clear" w:color="auto" w:fill="auto"/>
            <w:noWrap/>
            <w:vAlign w:val="center"/>
          </w:tcPr>
          <w:p w14:paraId="2ECFD5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8</w:t>
            </w:r>
          </w:p>
        </w:tc>
        <w:tc>
          <w:tcPr>
            <w:tcW w:w="5500" w:type="dxa"/>
            <w:shd w:val="clear" w:color="auto" w:fill="auto"/>
            <w:vAlign w:val="center"/>
          </w:tcPr>
          <w:p w14:paraId="0C6092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项目负责人要求                                 详见比选须知前附表序号</w:t>
            </w:r>
            <w:r>
              <w:rPr>
                <w:rFonts w:hint="eastAsia" w:ascii="宋体" w:hAnsi="宋体" w:cs="宋体"/>
                <w:color w:val="000000"/>
                <w:kern w:val="0"/>
                <w:sz w:val="22"/>
                <w:lang w:val="en-US" w:eastAsia="zh-CN"/>
              </w:rPr>
              <w:t>6</w:t>
            </w:r>
          </w:p>
        </w:tc>
        <w:tc>
          <w:tcPr>
            <w:tcW w:w="2020" w:type="dxa"/>
            <w:shd w:val="clear" w:color="auto" w:fill="auto"/>
            <w:noWrap/>
            <w:vAlign w:val="bottom"/>
          </w:tcPr>
          <w:p w14:paraId="667A687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776" w:type="dxa"/>
            <w:shd w:val="clear" w:color="auto" w:fill="auto"/>
            <w:noWrap/>
            <w:vAlign w:val="bottom"/>
          </w:tcPr>
          <w:p w14:paraId="5AA298E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2264" w:type="dxa"/>
            <w:shd w:val="clear" w:color="auto" w:fill="auto"/>
            <w:noWrap/>
            <w:vAlign w:val="bottom"/>
          </w:tcPr>
          <w:p w14:paraId="5E0FF75C">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360" w:type="dxa"/>
            <w:shd w:val="clear" w:color="auto" w:fill="auto"/>
            <w:noWrap/>
            <w:vAlign w:val="bottom"/>
          </w:tcPr>
          <w:p w14:paraId="777DD76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14:paraId="13FD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765" w:hRule="atLeast"/>
        </w:trPr>
        <w:tc>
          <w:tcPr>
            <w:tcW w:w="500" w:type="dxa"/>
            <w:shd w:val="clear" w:color="auto" w:fill="auto"/>
            <w:noWrap/>
            <w:vAlign w:val="center"/>
          </w:tcPr>
          <w:p w14:paraId="6A8C4C9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9</w:t>
            </w:r>
          </w:p>
        </w:tc>
        <w:tc>
          <w:tcPr>
            <w:tcW w:w="5500" w:type="dxa"/>
            <w:shd w:val="clear" w:color="auto" w:fill="auto"/>
            <w:vAlign w:val="center"/>
          </w:tcPr>
          <w:p w14:paraId="6120894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olor w:val="auto"/>
                <w:kern w:val="2"/>
                <w:sz w:val="21"/>
                <w:szCs w:val="21"/>
                <w:highlight w:val="none"/>
                <w:lang w:eastAsia="zh-CN"/>
              </w:rPr>
            </w:pPr>
            <w:r>
              <w:rPr>
                <w:rFonts w:hint="default" w:asciiTheme="minorEastAsia" w:hAnsiTheme="minorEastAsia" w:eastAsiaTheme="minorEastAsia"/>
                <w:color w:val="auto"/>
                <w:kern w:val="2"/>
                <w:sz w:val="21"/>
                <w:szCs w:val="21"/>
                <w:highlight w:val="none"/>
                <w:lang w:eastAsia="zh-CN"/>
              </w:rPr>
              <w:t>联合体</w:t>
            </w:r>
            <w:r>
              <w:rPr>
                <w:rFonts w:hint="eastAsia" w:asciiTheme="minorEastAsia" w:hAnsiTheme="minorEastAsia" w:eastAsiaTheme="minorEastAsia"/>
                <w:color w:val="auto"/>
                <w:kern w:val="2"/>
                <w:sz w:val="21"/>
                <w:szCs w:val="21"/>
                <w:highlight w:val="none"/>
                <w:lang w:eastAsia="zh-CN"/>
              </w:rPr>
              <w:t>比选申请</w:t>
            </w:r>
            <w:r>
              <w:rPr>
                <w:rFonts w:hint="default" w:asciiTheme="minorEastAsia" w:hAnsiTheme="minorEastAsia" w:eastAsiaTheme="minorEastAsia"/>
                <w:color w:val="auto"/>
                <w:kern w:val="2"/>
                <w:sz w:val="21"/>
                <w:szCs w:val="21"/>
                <w:highlight w:val="none"/>
                <w:lang w:eastAsia="zh-CN"/>
              </w:rPr>
              <w:t>人（如有）</w:t>
            </w:r>
          </w:p>
          <w:p w14:paraId="00822E7E">
            <w:pPr>
              <w:pStyle w:val="2"/>
              <w:keepNext w:val="0"/>
              <w:keepLines w:val="0"/>
              <w:suppressLineNumbers w:val="0"/>
              <w:spacing w:before="0" w:beforeAutospacing="0" w:after="0" w:afterAutospacing="0"/>
              <w:ind w:left="0" w:right="0" w:firstLine="1320" w:firstLineChars="600"/>
              <w:rPr>
                <w:rFonts w:hint="eastAsia"/>
                <w:highlight w:val="none"/>
              </w:rPr>
            </w:pPr>
            <w:r>
              <w:rPr>
                <w:rFonts w:hint="eastAsia" w:ascii="宋体" w:hAnsi="宋体" w:eastAsia="宋体" w:cs="宋体"/>
                <w:color w:val="000000"/>
                <w:kern w:val="0"/>
                <w:sz w:val="22"/>
                <w:highlight w:val="none"/>
              </w:rPr>
              <w:t>详见比选须知前附表序号</w:t>
            </w:r>
            <w:r>
              <w:rPr>
                <w:rFonts w:hint="eastAsia" w:ascii="宋体" w:hAnsi="宋体" w:cs="宋体"/>
                <w:color w:val="000000"/>
                <w:kern w:val="0"/>
                <w:sz w:val="22"/>
                <w:highlight w:val="none"/>
                <w:lang w:val="en-US" w:eastAsia="zh-CN"/>
              </w:rPr>
              <w:t>6</w:t>
            </w:r>
          </w:p>
        </w:tc>
        <w:tc>
          <w:tcPr>
            <w:tcW w:w="2020" w:type="dxa"/>
            <w:shd w:val="clear" w:color="auto" w:fill="auto"/>
            <w:noWrap/>
            <w:vAlign w:val="bottom"/>
          </w:tcPr>
          <w:p w14:paraId="407A79C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776" w:type="dxa"/>
            <w:shd w:val="clear" w:color="auto" w:fill="auto"/>
            <w:noWrap/>
            <w:vAlign w:val="bottom"/>
          </w:tcPr>
          <w:p w14:paraId="11EC7D79">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2264" w:type="dxa"/>
            <w:shd w:val="clear" w:color="auto" w:fill="auto"/>
            <w:noWrap/>
            <w:vAlign w:val="bottom"/>
          </w:tcPr>
          <w:p w14:paraId="26E0B79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360" w:type="dxa"/>
            <w:shd w:val="clear" w:color="auto" w:fill="auto"/>
            <w:noWrap/>
            <w:vAlign w:val="bottom"/>
          </w:tcPr>
          <w:p w14:paraId="6FE7D91C">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14:paraId="0A85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6000" w:type="dxa"/>
            <w:gridSpan w:val="2"/>
            <w:shd w:val="clear" w:color="auto" w:fill="auto"/>
            <w:noWrap/>
            <w:vAlign w:val="center"/>
          </w:tcPr>
          <w:p w14:paraId="7D80E952">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评审结果</w:t>
            </w:r>
          </w:p>
        </w:tc>
        <w:tc>
          <w:tcPr>
            <w:tcW w:w="2020" w:type="dxa"/>
            <w:shd w:val="clear" w:color="auto" w:fill="auto"/>
            <w:noWrap/>
            <w:vAlign w:val="center"/>
          </w:tcPr>
          <w:p w14:paraId="5404EC4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776" w:type="dxa"/>
            <w:shd w:val="clear" w:color="auto" w:fill="auto"/>
            <w:noWrap/>
            <w:vAlign w:val="center"/>
          </w:tcPr>
          <w:p w14:paraId="19B319E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264" w:type="dxa"/>
            <w:shd w:val="clear" w:color="auto" w:fill="auto"/>
            <w:noWrap/>
            <w:vAlign w:val="center"/>
          </w:tcPr>
          <w:p w14:paraId="47D7785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360" w:type="dxa"/>
            <w:shd w:val="clear" w:color="auto" w:fill="auto"/>
            <w:noWrap/>
            <w:vAlign w:val="center"/>
          </w:tcPr>
          <w:p w14:paraId="5F7B5DA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14:paraId="75F4A5B9">
      <w:pPr>
        <w:ind w:right="753" w:firstLine="570"/>
        <w:jc w:val="left"/>
        <w:rPr>
          <w:rFonts w:ascii="宋体" w:hAnsi="宋体" w:eastAsia="宋体" w:cs="宋体"/>
          <w:sz w:val="21"/>
          <w:szCs w:val="21"/>
        </w:rPr>
      </w:pPr>
      <w:r>
        <w:rPr>
          <w:rFonts w:hint="eastAsia" w:ascii="宋体" w:hAnsi="宋体" w:eastAsia="宋体" w:cs="宋体"/>
          <w:sz w:val="21"/>
          <w:szCs w:val="21"/>
        </w:rPr>
        <w:t>比选小组成员签名：                          日期：</w:t>
      </w:r>
    </w:p>
    <w:p w14:paraId="3F5907A3">
      <w:pPr>
        <w:rPr>
          <w:rFonts w:hint="eastAsia" w:ascii="宋体" w:hAnsi="宋体" w:cs="Arial"/>
          <w:color w:val="000000"/>
          <w:sz w:val="21"/>
          <w:szCs w:val="21"/>
        </w:rPr>
        <w:sectPr>
          <w:pgSz w:w="16838" w:h="11906" w:orient="landscape"/>
          <w:pgMar w:top="1418" w:right="1134" w:bottom="1418" w:left="1134" w:header="851" w:footer="567" w:gutter="0"/>
          <w:cols w:space="720" w:num="1"/>
          <w:docGrid w:type="lines" w:linePitch="312" w:charSpace="0"/>
        </w:sectPr>
      </w:pPr>
    </w:p>
    <w:bookmarkEnd w:id="174"/>
    <w:p w14:paraId="76EF7D1D">
      <w:bookmarkStart w:id="304" w:name="_Toc392862509"/>
    </w:p>
    <w:p w14:paraId="26B81205">
      <w:pPr>
        <w:pStyle w:val="4"/>
        <w:numPr>
          <w:ilvl w:val="0"/>
          <w:numId w:val="11"/>
        </w:numPr>
        <w:jc w:val="center"/>
        <w:rPr>
          <w:rFonts w:hint="eastAsia"/>
        </w:rPr>
      </w:pPr>
      <w:r>
        <w:rPr>
          <w:rFonts w:hint="eastAsia"/>
        </w:rPr>
        <w:t xml:space="preserve"> </w:t>
      </w:r>
      <w:bookmarkStart w:id="305" w:name="_Toc21138"/>
      <w:r>
        <w:rPr>
          <w:rFonts w:hint="eastAsia"/>
        </w:rPr>
        <w:t>合同条款</w:t>
      </w:r>
      <w:r>
        <w:rPr>
          <w:rFonts w:hint="eastAsia"/>
          <w:lang w:eastAsia="zh-CN"/>
        </w:rPr>
        <w:t>及</w:t>
      </w:r>
      <w:r>
        <w:rPr>
          <w:rFonts w:hint="eastAsia"/>
        </w:rPr>
        <w:t>格式</w:t>
      </w:r>
      <w:bookmarkEnd w:id="304"/>
      <w:bookmarkEnd w:id="305"/>
    </w:p>
    <w:p w14:paraId="26730567">
      <w:pPr>
        <w:jc w:val="center"/>
        <w:rPr>
          <w:b/>
          <w:bCs/>
          <w:color w:val="auto"/>
          <w:sz w:val="24"/>
          <w:highlight w:val="none"/>
        </w:rPr>
      </w:pPr>
      <w:r>
        <w:rPr>
          <w:rFonts w:hint="eastAsia"/>
          <w:b/>
          <w:bCs/>
          <w:color w:val="auto"/>
          <w:sz w:val="24"/>
          <w:highlight w:val="none"/>
        </w:rPr>
        <w:t>(合同封面)</w:t>
      </w:r>
    </w:p>
    <w:p w14:paraId="6559BC41">
      <w:pPr>
        <w:spacing w:after="156" w:afterLines="50"/>
        <w:ind w:firstLine="600" w:firstLineChars="200"/>
        <w:jc w:val="right"/>
        <w:rPr>
          <w:rFonts w:ascii="宋体" w:hAnsi="宋体"/>
          <w:color w:val="auto"/>
          <w:sz w:val="30"/>
          <w:szCs w:val="30"/>
          <w:highlight w:val="none"/>
        </w:rPr>
      </w:pPr>
      <w:r>
        <w:rPr>
          <w:rFonts w:hint="eastAsia" w:ascii="宋体" w:hAnsi="宋体"/>
          <w:color w:val="auto"/>
          <w:sz w:val="30"/>
          <w:szCs w:val="30"/>
          <w:highlight w:val="none"/>
        </w:rPr>
        <w:t>【X本】</w:t>
      </w:r>
    </w:p>
    <w:p w14:paraId="174E8151">
      <w:pPr>
        <w:ind w:left="-709" w:firstLine="880" w:firstLineChars="200"/>
        <w:jc w:val="center"/>
        <w:rPr>
          <w:color w:val="auto"/>
          <w:sz w:val="44"/>
          <w:szCs w:val="44"/>
          <w:highlight w:val="none"/>
        </w:rPr>
      </w:pPr>
      <w:r>
        <w:rPr>
          <w:rFonts w:hint="eastAsia"/>
          <w:color w:val="auto"/>
          <w:sz w:val="44"/>
          <w:szCs w:val="44"/>
          <w:highlight w:val="none"/>
        </w:rPr>
        <w:t>（项目名称）</w:t>
      </w:r>
    </w:p>
    <w:p w14:paraId="6D32854D">
      <w:pPr>
        <w:pStyle w:val="32"/>
        <w:ind w:firstLine="480"/>
        <w:rPr>
          <w:color w:val="auto"/>
          <w:highlight w:val="none"/>
        </w:rPr>
      </w:pPr>
    </w:p>
    <w:tbl>
      <w:tblPr>
        <w:tblStyle w:val="33"/>
        <w:tblW w:w="6630" w:type="dxa"/>
        <w:jc w:val="center"/>
        <w:tblLayout w:type="fixed"/>
        <w:tblCellMar>
          <w:top w:w="0" w:type="dxa"/>
          <w:left w:w="108" w:type="dxa"/>
          <w:bottom w:w="0" w:type="dxa"/>
          <w:right w:w="108" w:type="dxa"/>
        </w:tblCellMar>
      </w:tblPr>
      <w:tblGrid>
        <w:gridCol w:w="1869"/>
        <w:gridCol w:w="4761"/>
      </w:tblGrid>
      <w:tr w14:paraId="39C7C3B4">
        <w:tblPrEx>
          <w:tblCellMar>
            <w:top w:w="0" w:type="dxa"/>
            <w:left w:w="108" w:type="dxa"/>
            <w:bottom w:w="0" w:type="dxa"/>
            <w:right w:w="108" w:type="dxa"/>
          </w:tblCellMar>
        </w:tblPrEx>
        <w:trPr>
          <w:trHeight w:val="411" w:hRule="atLeast"/>
          <w:jc w:val="center"/>
        </w:trPr>
        <w:tc>
          <w:tcPr>
            <w:tcW w:w="1869" w:type="dxa"/>
          </w:tcPr>
          <w:p w14:paraId="50A06C36">
            <w:pPr>
              <w:keepNext w:val="0"/>
              <w:keepLines w:val="0"/>
              <w:suppressLineNumbers w:val="0"/>
              <w:spacing w:before="0" w:beforeAutospacing="0" w:after="0" w:afterAutospacing="0"/>
              <w:ind w:left="0" w:right="0"/>
              <w:rPr>
                <w:rFonts w:hint="default" w:ascii="宋体" w:hAnsi="宋体"/>
                <w:color w:val="auto"/>
                <w:sz w:val="28"/>
                <w:szCs w:val="30"/>
                <w:highlight w:val="none"/>
              </w:rPr>
            </w:pPr>
            <w:r>
              <w:rPr>
                <w:rFonts w:hint="eastAsia" w:ascii="宋体" w:hAnsi="宋体"/>
                <w:color w:val="auto"/>
                <w:sz w:val="28"/>
                <w:szCs w:val="30"/>
                <w:highlight w:val="none"/>
              </w:rPr>
              <w:t>项目编号：</w:t>
            </w:r>
          </w:p>
        </w:tc>
        <w:tc>
          <w:tcPr>
            <w:tcW w:w="4761" w:type="dxa"/>
          </w:tcPr>
          <w:p w14:paraId="31A66751">
            <w:pPr>
              <w:keepNext w:val="0"/>
              <w:keepLines w:val="0"/>
              <w:suppressLineNumbers w:val="0"/>
              <w:spacing w:before="0" w:beforeAutospacing="0" w:after="0" w:afterAutospacing="0"/>
              <w:ind w:left="0" w:right="0"/>
              <w:jc w:val="left"/>
              <w:rPr>
                <w:rFonts w:hint="default" w:ascii="宋体" w:hAnsi="宋体"/>
                <w:color w:val="auto"/>
                <w:sz w:val="28"/>
                <w:szCs w:val="30"/>
                <w:highlight w:val="none"/>
              </w:rPr>
            </w:pPr>
          </w:p>
        </w:tc>
      </w:tr>
      <w:tr w14:paraId="4E271F33">
        <w:tblPrEx>
          <w:tblCellMar>
            <w:top w:w="0" w:type="dxa"/>
            <w:left w:w="108" w:type="dxa"/>
            <w:bottom w:w="0" w:type="dxa"/>
            <w:right w:w="108" w:type="dxa"/>
          </w:tblCellMar>
        </w:tblPrEx>
        <w:trPr>
          <w:trHeight w:val="118" w:hRule="atLeast"/>
          <w:jc w:val="center"/>
        </w:trPr>
        <w:tc>
          <w:tcPr>
            <w:tcW w:w="1869" w:type="dxa"/>
          </w:tcPr>
          <w:p w14:paraId="32BC4E4C">
            <w:pPr>
              <w:keepNext w:val="0"/>
              <w:keepLines w:val="0"/>
              <w:suppressLineNumbers w:val="0"/>
              <w:spacing w:before="0" w:beforeAutospacing="0" w:after="0" w:afterAutospacing="0"/>
              <w:ind w:left="0" w:right="0"/>
              <w:rPr>
                <w:rFonts w:hint="default" w:ascii="宋体" w:hAnsi="宋体"/>
                <w:color w:val="auto"/>
                <w:sz w:val="28"/>
                <w:szCs w:val="30"/>
                <w:highlight w:val="none"/>
              </w:rPr>
            </w:pPr>
            <w:r>
              <w:rPr>
                <w:rFonts w:hint="eastAsia" w:ascii="宋体" w:hAnsi="宋体"/>
                <w:color w:val="auto"/>
                <w:sz w:val="28"/>
                <w:szCs w:val="30"/>
                <w:highlight w:val="none"/>
              </w:rPr>
              <w:t>合同编号：</w:t>
            </w:r>
          </w:p>
        </w:tc>
        <w:tc>
          <w:tcPr>
            <w:tcW w:w="4761" w:type="dxa"/>
          </w:tcPr>
          <w:p w14:paraId="6F31FEF0">
            <w:pPr>
              <w:keepNext w:val="0"/>
              <w:keepLines w:val="0"/>
              <w:suppressLineNumbers w:val="0"/>
              <w:spacing w:before="0" w:beforeAutospacing="0" w:after="0" w:afterAutospacing="0"/>
              <w:ind w:left="0" w:right="0"/>
              <w:jc w:val="left"/>
              <w:rPr>
                <w:rFonts w:hint="default" w:ascii="宋体" w:hAnsi="宋体"/>
                <w:color w:val="auto"/>
                <w:sz w:val="28"/>
                <w:szCs w:val="30"/>
                <w:highlight w:val="none"/>
              </w:rPr>
            </w:pPr>
          </w:p>
        </w:tc>
      </w:tr>
    </w:tbl>
    <w:p w14:paraId="4DDD865D">
      <w:pPr>
        <w:pStyle w:val="32"/>
        <w:ind w:firstLine="480"/>
        <w:rPr>
          <w:color w:val="auto"/>
          <w:highlight w:val="none"/>
        </w:rPr>
      </w:pPr>
    </w:p>
    <w:p w14:paraId="397647D0">
      <w:pPr>
        <w:ind w:firstLine="3614" w:firstLineChars="500"/>
        <w:rPr>
          <w:rFonts w:ascii="楷体_GB2312" w:eastAsia="楷体_GB2312"/>
          <w:b/>
          <w:color w:val="auto"/>
          <w:sz w:val="72"/>
          <w:szCs w:val="72"/>
          <w:highlight w:val="none"/>
        </w:rPr>
      </w:pPr>
      <w:r>
        <w:rPr>
          <w:rFonts w:hint="eastAsia"/>
          <w:b/>
          <w:color w:val="auto"/>
          <w:sz w:val="72"/>
          <w:szCs w:val="72"/>
          <w:highlight w:val="none"/>
        </w:rPr>
        <w:t>合</w:t>
      </w:r>
    </w:p>
    <w:p w14:paraId="570B9168">
      <w:pPr>
        <w:ind w:firstLine="3614" w:firstLineChars="500"/>
        <w:rPr>
          <w:rFonts w:ascii="宋体" w:hAnsi="宋体"/>
          <w:b/>
          <w:color w:val="auto"/>
          <w:sz w:val="72"/>
          <w:szCs w:val="72"/>
          <w:highlight w:val="none"/>
        </w:rPr>
      </w:pPr>
      <w:r>
        <w:rPr>
          <w:rFonts w:hint="eastAsia"/>
          <w:b/>
          <w:color w:val="auto"/>
          <w:sz w:val="72"/>
          <w:szCs w:val="72"/>
          <w:highlight w:val="none"/>
        </w:rPr>
        <w:t>同</w:t>
      </w:r>
    </w:p>
    <w:p w14:paraId="4F3CB470">
      <w:pPr>
        <w:ind w:firstLine="3614" w:firstLineChars="500"/>
        <w:rPr>
          <w:b/>
          <w:color w:val="auto"/>
          <w:sz w:val="72"/>
          <w:szCs w:val="72"/>
          <w:highlight w:val="none"/>
        </w:rPr>
      </w:pPr>
      <w:r>
        <w:rPr>
          <w:rFonts w:hint="eastAsia"/>
          <w:b/>
          <w:color w:val="auto"/>
          <w:sz w:val="72"/>
          <w:szCs w:val="72"/>
          <w:highlight w:val="none"/>
        </w:rPr>
        <w:t>书</w:t>
      </w:r>
    </w:p>
    <w:p w14:paraId="5BF81C8E">
      <w:pPr>
        <w:rPr>
          <w:b/>
          <w:color w:val="auto"/>
          <w:sz w:val="72"/>
          <w:szCs w:val="52"/>
          <w:highlight w:val="none"/>
        </w:rPr>
      </w:pPr>
    </w:p>
    <w:p w14:paraId="08DB6775">
      <w:pPr>
        <w:pStyle w:val="32"/>
        <w:ind w:left="0" w:leftChars="0" w:firstLine="0" w:firstLineChars="0"/>
        <w:rPr>
          <w:color w:val="auto"/>
          <w:highlight w:val="none"/>
        </w:rPr>
      </w:pPr>
    </w:p>
    <w:p w14:paraId="47F019D2">
      <w:pPr>
        <w:pStyle w:val="32"/>
        <w:ind w:firstLine="480"/>
        <w:rPr>
          <w:color w:val="auto"/>
          <w:highlight w:val="none"/>
        </w:rPr>
      </w:pPr>
    </w:p>
    <w:p w14:paraId="63DA80BA">
      <w:pPr>
        <w:pStyle w:val="32"/>
        <w:ind w:left="0" w:leftChars="0" w:firstLine="0" w:firstLineChars="0"/>
        <w:rPr>
          <w:color w:val="auto"/>
          <w:highlight w:val="none"/>
        </w:rPr>
      </w:pPr>
    </w:p>
    <w:p w14:paraId="4299350D">
      <w:pPr>
        <w:snapToGrid w:val="0"/>
        <w:spacing w:line="360" w:lineRule="auto"/>
        <w:ind w:firstLine="1124" w:firstLineChars="400"/>
        <w:rPr>
          <w:color w:val="auto"/>
          <w:sz w:val="28"/>
          <w:szCs w:val="28"/>
          <w:highlight w:val="none"/>
        </w:rPr>
      </w:pPr>
      <w:r>
        <w:rPr>
          <w:rFonts w:hint="eastAsia" w:ascii="宋体" w:hAnsi="宋体"/>
          <w:b/>
          <w:color w:val="auto"/>
          <w:sz w:val="28"/>
          <w:szCs w:val="28"/>
          <w:highlight w:val="none"/>
        </w:rPr>
        <w:t>甲方：</w:t>
      </w:r>
    </w:p>
    <w:p w14:paraId="72C27B7E">
      <w:pPr>
        <w:snapToGrid w:val="0"/>
        <w:spacing w:line="360" w:lineRule="auto"/>
        <w:ind w:firstLine="1124" w:firstLineChars="400"/>
        <w:rPr>
          <w:rFonts w:ascii="宋体" w:hAnsi="宋体"/>
          <w:bCs/>
          <w:color w:val="auto"/>
          <w:sz w:val="28"/>
          <w:szCs w:val="28"/>
          <w:highlight w:val="none"/>
        </w:rPr>
      </w:pPr>
      <w:r>
        <w:rPr>
          <w:rFonts w:hint="eastAsia" w:ascii="宋体" w:hAnsi="宋体"/>
          <w:b/>
          <w:color w:val="auto"/>
          <w:sz w:val="28"/>
          <w:szCs w:val="28"/>
          <w:highlight w:val="none"/>
        </w:rPr>
        <w:t>乙方：</w:t>
      </w:r>
    </w:p>
    <w:p w14:paraId="54A7BCAF">
      <w:pPr>
        <w:snapToGrid w:val="0"/>
        <w:spacing w:line="360" w:lineRule="auto"/>
        <w:ind w:firstLine="1124" w:firstLineChars="400"/>
        <w:rPr>
          <w:rFonts w:ascii="宋体" w:hAnsi="宋体"/>
          <w:b/>
          <w:color w:val="auto"/>
          <w:sz w:val="28"/>
          <w:szCs w:val="28"/>
          <w:highlight w:val="none"/>
        </w:rPr>
      </w:pPr>
      <w:r>
        <w:rPr>
          <w:rFonts w:hint="eastAsia" w:ascii="宋体" w:hAnsi="宋体"/>
          <w:b/>
          <w:color w:val="auto"/>
          <w:sz w:val="28"/>
          <w:szCs w:val="28"/>
          <w:highlight w:val="none"/>
        </w:rPr>
        <w:t>签约日期：</w:t>
      </w:r>
      <w:r>
        <w:rPr>
          <w:rFonts w:hint="eastAsia" w:ascii="宋体" w:hAnsi="宋体"/>
          <w:color w:val="auto"/>
          <w:sz w:val="28"/>
          <w:szCs w:val="28"/>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b/>
          <w:bCs/>
          <w:color w:val="auto"/>
          <w:sz w:val="28"/>
          <w:szCs w:val="28"/>
          <w:highlight w:val="none"/>
          <w:u w:val="single"/>
        </w:rPr>
        <w:t>　</w:t>
      </w:r>
      <w:r>
        <w:rPr>
          <w:rFonts w:hint="eastAsia" w:ascii="宋体" w:hAnsi="宋体"/>
          <w:color w:val="auto"/>
          <w:sz w:val="28"/>
          <w:szCs w:val="28"/>
          <w:highlight w:val="none"/>
          <w:u w:val="single"/>
        </w:rPr>
        <w:t>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48A2C284">
      <w:pPr>
        <w:snapToGrid w:val="0"/>
        <w:spacing w:line="360" w:lineRule="auto"/>
        <w:ind w:right="-86" w:rightChars="-41" w:firstLine="1124" w:firstLineChars="400"/>
        <w:rPr>
          <w:rFonts w:ascii="宋体" w:hAnsi="宋体"/>
          <w:b/>
          <w:color w:val="auto"/>
          <w:sz w:val="24"/>
          <w:highlight w:val="none"/>
        </w:rPr>
      </w:pPr>
      <w:r>
        <w:rPr>
          <w:rFonts w:hint="eastAsia" w:ascii="宋体" w:hAnsi="宋体"/>
          <w:b/>
          <w:color w:val="auto"/>
          <w:sz w:val="28"/>
          <w:szCs w:val="28"/>
          <w:highlight w:val="none"/>
        </w:rPr>
        <w:t>签约</w:t>
      </w:r>
      <w:r>
        <w:rPr>
          <w:rFonts w:hint="eastAsia" w:ascii="宋体" w:hAnsi="宋体"/>
          <w:b/>
          <w:bCs/>
          <w:color w:val="auto"/>
          <w:sz w:val="28"/>
          <w:szCs w:val="28"/>
          <w:highlight w:val="none"/>
        </w:rPr>
        <w:t>地点：</w:t>
      </w:r>
      <w:r>
        <w:rPr>
          <w:rFonts w:hint="eastAsia" w:ascii="宋体" w:hAnsi="宋体"/>
          <w:color w:val="auto"/>
          <w:sz w:val="28"/>
          <w:szCs w:val="28"/>
          <w:highlight w:val="none"/>
        </w:rPr>
        <w:t>广西壮族自治区南宁市</w:t>
      </w:r>
    </w:p>
    <w:p w14:paraId="5FF3DDFA">
      <w:pPr>
        <w:pStyle w:val="32"/>
        <w:ind w:firstLine="480"/>
        <w:rPr>
          <w:color w:val="auto"/>
          <w:highlight w:val="none"/>
        </w:rPr>
        <w:sectPr>
          <w:headerReference r:id="rId13" w:type="default"/>
          <w:footerReference r:id="rId14" w:type="default"/>
          <w:pgSz w:w="11906" w:h="16838"/>
          <w:pgMar w:top="1440" w:right="1800" w:bottom="1440" w:left="1800" w:header="851" w:footer="992" w:gutter="0"/>
          <w:cols w:space="720" w:num="1"/>
          <w:docGrid w:type="lines" w:linePitch="312" w:charSpace="0"/>
        </w:sectPr>
      </w:pPr>
    </w:p>
    <w:p w14:paraId="6A23DC28">
      <w:pPr>
        <w:numPr>
          <w:ilvl w:val="0"/>
          <w:numId w:val="0"/>
        </w:numPr>
        <w:rPr>
          <w:rFonts w:hint="eastAsia"/>
        </w:rPr>
      </w:pPr>
    </w:p>
    <w:p w14:paraId="4DFDD1E8">
      <w:pPr>
        <w:pStyle w:val="5"/>
        <w:autoSpaceDE w:val="0"/>
        <w:autoSpaceDN w:val="0"/>
        <w:adjustRightInd w:val="0"/>
        <w:spacing w:before="0" w:after="0" w:line="360" w:lineRule="auto"/>
        <w:ind w:right="412" w:rightChars="196"/>
        <w:jc w:val="center"/>
        <w:rPr>
          <w:rFonts w:ascii="Times New Roman" w:hAnsi="Times New Roman"/>
          <w:b w:val="0"/>
          <w:color w:val="auto"/>
          <w:kern w:val="0"/>
          <w:sz w:val="28"/>
          <w:szCs w:val="28"/>
          <w:highlight w:val="none"/>
        </w:rPr>
      </w:pPr>
      <w:bookmarkStart w:id="306" w:name="_Toc27085"/>
      <w:bookmarkStart w:id="307" w:name="_Toc325030628"/>
      <w:bookmarkStart w:id="308" w:name="_Toc1990"/>
      <w:bookmarkStart w:id="309" w:name="_Toc6691"/>
      <w:bookmarkStart w:id="310" w:name="_Toc530736582"/>
      <w:bookmarkStart w:id="311" w:name="_Toc13843"/>
      <w:bookmarkStart w:id="312" w:name="_Toc9681"/>
      <w:bookmarkStart w:id="313" w:name="_Toc16077"/>
      <w:bookmarkStart w:id="314" w:name="_Toc23075"/>
      <w:bookmarkStart w:id="315" w:name="_Toc19850"/>
      <w:bookmarkStart w:id="316" w:name="_Toc21526"/>
      <w:bookmarkStart w:id="317" w:name="_Toc29738"/>
      <w:bookmarkStart w:id="318" w:name="_Toc342936253"/>
      <w:bookmarkStart w:id="319" w:name="_Toc22126"/>
      <w:bookmarkStart w:id="320" w:name="_Toc12825"/>
      <w:r>
        <w:rPr>
          <w:rFonts w:hint="eastAsia" w:ascii="Times New Roman" w:hAnsi="Times New Roman"/>
          <w:b w:val="0"/>
          <w:color w:val="auto"/>
          <w:kern w:val="0"/>
          <w:sz w:val="28"/>
          <w:szCs w:val="28"/>
          <w:highlight w:val="none"/>
        </w:rPr>
        <w:t>第一部分合同协议书</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507E9B1">
      <w:pPr>
        <w:snapToGrid w:val="0"/>
        <w:spacing w:line="360" w:lineRule="auto"/>
        <w:rPr>
          <w:color w:val="auto"/>
          <w:szCs w:val="21"/>
          <w:highlight w:val="none"/>
          <w:u w:val="single"/>
        </w:rPr>
      </w:pPr>
      <w:r>
        <w:rPr>
          <w:rFonts w:hint="eastAsia"/>
          <w:color w:val="auto"/>
          <w:szCs w:val="21"/>
          <w:highlight w:val="none"/>
        </w:rPr>
        <w:t>甲方：</w:t>
      </w:r>
      <w:r>
        <w:rPr>
          <w:rFonts w:hint="eastAsia"/>
          <w:color w:val="auto"/>
          <w:szCs w:val="21"/>
          <w:highlight w:val="none"/>
          <w:u w:val="single"/>
        </w:rPr>
        <w:t>南宁轨道交通集团有限责任公司</w:t>
      </w:r>
    </w:p>
    <w:p w14:paraId="7CFF6670">
      <w:pPr>
        <w:snapToGrid w:val="0"/>
        <w:spacing w:line="360" w:lineRule="auto"/>
        <w:rPr>
          <w:color w:val="auto"/>
          <w:szCs w:val="21"/>
          <w:highlight w:val="none"/>
        </w:rPr>
      </w:pPr>
      <w:r>
        <w:rPr>
          <w:rFonts w:hint="eastAsia"/>
          <w:color w:val="auto"/>
          <w:szCs w:val="21"/>
          <w:highlight w:val="none"/>
        </w:rPr>
        <w:t>乙方：</w:t>
      </w:r>
      <w:r>
        <w:rPr>
          <w:rFonts w:hint="eastAsia"/>
          <w:color w:val="auto"/>
          <w:szCs w:val="21"/>
          <w:highlight w:val="none"/>
          <w:u w:val="single"/>
        </w:rPr>
        <w:t>（中标单位全称）</w:t>
      </w:r>
    </w:p>
    <w:p w14:paraId="3F7FC516">
      <w:pPr>
        <w:pStyle w:val="14"/>
        <w:snapToGrid w:val="0"/>
        <w:spacing w:line="360" w:lineRule="auto"/>
        <w:ind w:firstLine="420"/>
        <w:rPr>
          <w:color w:val="auto"/>
          <w:sz w:val="21"/>
          <w:szCs w:val="21"/>
          <w:highlight w:val="none"/>
        </w:rPr>
      </w:pPr>
      <w:r>
        <w:rPr>
          <w:rFonts w:hint="eastAsia"/>
          <w:color w:val="auto"/>
          <w:sz w:val="21"/>
          <w:szCs w:val="21"/>
          <w:highlight w:val="none"/>
          <w:u w:val="single"/>
        </w:rPr>
        <w:t>南宁轨道交通集团有限责任公司</w:t>
      </w:r>
      <w:r>
        <w:rPr>
          <w:rFonts w:hint="eastAsia"/>
          <w:color w:val="auto"/>
          <w:sz w:val="21"/>
          <w:szCs w:val="21"/>
          <w:highlight w:val="none"/>
        </w:rPr>
        <w:t>（以下简称</w:t>
      </w:r>
      <w:r>
        <w:rPr>
          <w:color w:val="auto"/>
          <w:sz w:val="21"/>
          <w:szCs w:val="21"/>
          <w:highlight w:val="none"/>
        </w:rPr>
        <w:t>“</w:t>
      </w:r>
      <w:r>
        <w:rPr>
          <w:rFonts w:hint="eastAsia"/>
          <w:color w:val="auto"/>
          <w:sz w:val="21"/>
          <w:szCs w:val="21"/>
          <w:highlight w:val="none"/>
        </w:rPr>
        <w:t>甲方</w:t>
      </w:r>
      <w:r>
        <w:rPr>
          <w:color w:val="auto"/>
          <w:sz w:val="21"/>
          <w:szCs w:val="21"/>
          <w:highlight w:val="none"/>
        </w:rPr>
        <w:t>”</w:t>
      </w:r>
      <w:r>
        <w:rPr>
          <w:rFonts w:hint="eastAsia"/>
          <w:color w:val="auto"/>
          <w:sz w:val="21"/>
          <w:szCs w:val="21"/>
          <w:highlight w:val="none"/>
        </w:rPr>
        <w:t>）为实施，已接受（以下简称</w:t>
      </w:r>
      <w:r>
        <w:rPr>
          <w:color w:val="auto"/>
          <w:sz w:val="21"/>
          <w:szCs w:val="21"/>
          <w:highlight w:val="none"/>
        </w:rPr>
        <w:t>“</w:t>
      </w:r>
      <w:r>
        <w:rPr>
          <w:rFonts w:hint="eastAsia"/>
          <w:color w:val="auto"/>
          <w:sz w:val="21"/>
          <w:szCs w:val="21"/>
          <w:highlight w:val="none"/>
        </w:rPr>
        <w:t>乙方</w:t>
      </w:r>
      <w:r>
        <w:rPr>
          <w:color w:val="auto"/>
          <w:sz w:val="21"/>
          <w:szCs w:val="21"/>
          <w:highlight w:val="none"/>
        </w:rPr>
        <w:t>”</w:t>
      </w:r>
      <w:r>
        <w:rPr>
          <w:rFonts w:hint="eastAsia"/>
          <w:color w:val="auto"/>
          <w:sz w:val="21"/>
          <w:szCs w:val="21"/>
          <w:highlight w:val="none"/>
        </w:rPr>
        <w:t>）对该项目的投标。甲、乙双方共同达成如下协议。</w:t>
      </w:r>
    </w:p>
    <w:p w14:paraId="0BF51F53">
      <w:pPr>
        <w:pStyle w:val="82"/>
        <w:snapToGrid w:val="0"/>
        <w:spacing w:before="0" w:after="0" w:line="360" w:lineRule="auto"/>
        <w:ind w:left="420" w:leftChars="200" w:right="720"/>
        <w:rPr>
          <w:color w:val="auto"/>
          <w:sz w:val="21"/>
          <w:szCs w:val="21"/>
          <w:highlight w:val="none"/>
        </w:rPr>
      </w:pPr>
      <w:r>
        <w:rPr>
          <w:rFonts w:hint="eastAsia"/>
          <w:color w:val="auto"/>
          <w:sz w:val="21"/>
          <w:szCs w:val="21"/>
          <w:highlight w:val="none"/>
        </w:rPr>
        <w:t>一、项目概况</w:t>
      </w:r>
    </w:p>
    <w:p w14:paraId="6469F52C">
      <w:pPr>
        <w:pStyle w:val="82"/>
        <w:snapToGrid w:val="0"/>
        <w:spacing w:before="0" w:after="0" w:line="360" w:lineRule="auto"/>
        <w:ind w:left="420" w:leftChars="200" w:right="0"/>
        <w:rPr>
          <w:color w:val="auto"/>
          <w:highlight w:val="none"/>
        </w:rPr>
      </w:pPr>
      <w:r>
        <w:rPr>
          <w:rFonts w:hint="eastAsia"/>
          <w:color w:val="auto"/>
          <w:sz w:val="21"/>
          <w:szCs w:val="21"/>
          <w:highlight w:val="none"/>
        </w:rPr>
        <w:t>项目名称：</w:t>
      </w:r>
    </w:p>
    <w:p w14:paraId="026EF8B5">
      <w:pPr>
        <w:pStyle w:val="82"/>
        <w:snapToGrid w:val="0"/>
        <w:spacing w:before="0" w:after="0" w:line="360" w:lineRule="auto"/>
        <w:ind w:left="420" w:leftChars="200" w:right="0"/>
        <w:rPr>
          <w:color w:val="auto"/>
          <w:sz w:val="21"/>
          <w:szCs w:val="21"/>
          <w:highlight w:val="none"/>
        </w:rPr>
      </w:pPr>
      <w:r>
        <w:rPr>
          <w:rFonts w:hint="eastAsia"/>
          <w:color w:val="auto"/>
          <w:sz w:val="21"/>
          <w:szCs w:val="21"/>
          <w:highlight w:val="none"/>
        </w:rPr>
        <w:t>项目地点：</w:t>
      </w:r>
      <w:r>
        <w:rPr>
          <w:rFonts w:hint="eastAsia"/>
          <w:color w:val="auto"/>
          <w:sz w:val="21"/>
          <w:szCs w:val="21"/>
          <w:highlight w:val="none"/>
          <w:u w:val="single"/>
        </w:rPr>
        <w:t>南宁市</w:t>
      </w:r>
    </w:p>
    <w:p w14:paraId="1529EDC1">
      <w:pPr>
        <w:widowControl/>
        <w:snapToGrid w:val="0"/>
        <w:spacing w:line="360" w:lineRule="auto"/>
        <w:ind w:left="420" w:leftChars="200"/>
        <w:jc w:val="left"/>
        <w:rPr>
          <w:color w:val="auto"/>
          <w:szCs w:val="21"/>
          <w:highlight w:val="none"/>
          <w:u w:val="single"/>
        </w:rPr>
      </w:pPr>
      <w:r>
        <w:rPr>
          <w:rFonts w:hint="eastAsia"/>
          <w:color w:val="auto"/>
          <w:szCs w:val="21"/>
          <w:highlight w:val="none"/>
        </w:rPr>
        <w:t>项目范围：</w:t>
      </w:r>
    </w:p>
    <w:p w14:paraId="04A4094F">
      <w:pPr>
        <w:pStyle w:val="82"/>
        <w:tabs>
          <w:tab w:val="left" w:pos="0"/>
        </w:tabs>
        <w:snapToGrid w:val="0"/>
        <w:spacing w:before="0" w:after="0" w:line="360" w:lineRule="auto"/>
        <w:ind w:left="420" w:leftChars="200" w:right="0"/>
        <w:rPr>
          <w:color w:val="auto"/>
          <w:highlight w:val="none"/>
        </w:rPr>
      </w:pPr>
      <w:r>
        <w:rPr>
          <w:rFonts w:hint="eastAsia"/>
          <w:color w:val="auto"/>
          <w:sz w:val="21"/>
          <w:szCs w:val="21"/>
          <w:highlight w:val="none"/>
        </w:rPr>
        <w:t>二、服务期：</w:t>
      </w:r>
    </w:p>
    <w:p w14:paraId="58B449DE">
      <w:pPr>
        <w:snapToGrid w:val="0"/>
        <w:spacing w:line="360" w:lineRule="auto"/>
        <w:ind w:left="420" w:leftChars="200"/>
        <w:jc w:val="left"/>
        <w:rPr>
          <w:color w:val="auto"/>
          <w:szCs w:val="21"/>
          <w:highlight w:val="none"/>
          <w:u w:val="single"/>
        </w:rPr>
      </w:pPr>
      <w:r>
        <w:rPr>
          <w:rFonts w:hint="eastAsia"/>
          <w:color w:val="auto"/>
          <w:szCs w:val="21"/>
          <w:highlight w:val="none"/>
        </w:rPr>
        <w:t>三、项目负责人：           。</w:t>
      </w:r>
    </w:p>
    <w:p w14:paraId="3E5B864E">
      <w:pPr>
        <w:pStyle w:val="82"/>
        <w:snapToGrid w:val="0"/>
        <w:spacing w:before="0" w:after="0" w:line="360" w:lineRule="auto"/>
        <w:ind w:left="420" w:leftChars="200" w:right="720"/>
        <w:rPr>
          <w:color w:val="auto"/>
          <w:sz w:val="21"/>
          <w:szCs w:val="21"/>
          <w:highlight w:val="none"/>
        </w:rPr>
      </w:pPr>
      <w:r>
        <w:rPr>
          <w:rFonts w:hint="eastAsia"/>
          <w:color w:val="auto"/>
          <w:sz w:val="21"/>
          <w:szCs w:val="21"/>
          <w:highlight w:val="none"/>
        </w:rPr>
        <w:t>四、合同价款与合同价格形式</w:t>
      </w:r>
    </w:p>
    <w:p w14:paraId="7C810290">
      <w:pPr>
        <w:widowControl/>
        <w:snapToGrid w:val="0"/>
        <w:spacing w:line="360" w:lineRule="auto"/>
        <w:ind w:firstLine="420" w:firstLineChars="200"/>
        <w:jc w:val="left"/>
        <w:rPr>
          <w:color w:val="auto"/>
          <w:kern w:val="0"/>
          <w:szCs w:val="21"/>
          <w:highlight w:val="none"/>
        </w:rPr>
      </w:pPr>
      <w:r>
        <w:rPr>
          <w:rFonts w:hint="eastAsia" w:ascii="宋体" w:hAnsi="宋体"/>
          <w:color w:val="auto"/>
          <w:szCs w:val="21"/>
          <w:highlight w:val="none"/>
        </w:rPr>
        <w:t>1．</w:t>
      </w:r>
      <w:r>
        <w:rPr>
          <w:rFonts w:hint="eastAsia"/>
          <w:color w:val="auto"/>
          <w:kern w:val="0"/>
          <w:szCs w:val="21"/>
          <w:highlight w:val="none"/>
        </w:rPr>
        <w:t>本合同</w:t>
      </w:r>
      <w:r>
        <w:rPr>
          <w:rFonts w:hint="eastAsia" w:ascii="宋体" w:hAnsi="宋体"/>
          <w:color w:val="auto"/>
          <w:highlight w:val="none"/>
        </w:rPr>
        <w:t>不含增值税</w:t>
      </w:r>
      <w:r>
        <w:rPr>
          <w:rFonts w:hint="eastAsia"/>
          <w:color w:val="auto"/>
          <w:kern w:val="0"/>
          <w:szCs w:val="21"/>
          <w:highlight w:val="none"/>
        </w:rPr>
        <w:t>价为（大写）</w:t>
      </w:r>
      <w:r>
        <w:rPr>
          <w:rFonts w:hint="eastAsia"/>
          <w:color w:val="auto"/>
          <w:kern w:val="0"/>
          <w:szCs w:val="21"/>
          <w:highlight w:val="none"/>
          <w:u w:val="single"/>
          <w:lang w:val="en-US" w:eastAsia="zh-CN"/>
        </w:rPr>
        <w:t xml:space="preserve">    </w:t>
      </w:r>
      <w:r>
        <w:rPr>
          <w:rFonts w:hint="eastAsia"/>
          <w:color w:val="auto"/>
          <w:kern w:val="0"/>
          <w:szCs w:val="21"/>
          <w:highlight w:val="none"/>
          <w:u w:val="single"/>
        </w:rPr>
        <w:t>（¥  ）</w:t>
      </w:r>
      <w:r>
        <w:rPr>
          <w:rFonts w:hint="eastAsia"/>
          <w:color w:val="auto"/>
          <w:kern w:val="0"/>
          <w:szCs w:val="21"/>
          <w:highlight w:val="none"/>
        </w:rPr>
        <w:t>，</w:t>
      </w:r>
      <w:r>
        <w:rPr>
          <w:rFonts w:hint="eastAsia" w:hAnsi="宋体"/>
          <w:color w:val="auto"/>
          <w:highlight w:val="none"/>
        </w:rPr>
        <w:t>增值税率为：；</w:t>
      </w:r>
      <w:r>
        <w:rPr>
          <w:rFonts w:hint="eastAsia"/>
          <w:color w:val="auto"/>
          <w:kern w:val="0"/>
          <w:szCs w:val="21"/>
          <w:highlight w:val="none"/>
        </w:rPr>
        <w:t>税金为</w:t>
      </w:r>
      <w:r>
        <w:rPr>
          <w:rFonts w:hint="eastAsia"/>
          <w:color w:val="auto"/>
          <w:kern w:val="0"/>
          <w:szCs w:val="21"/>
          <w:highlight w:val="none"/>
          <w:u w:val="single"/>
        </w:rPr>
        <w:t xml:space="preserve">   </w:t>
      </w:r>
      <w:r>
        <w:rPr>
          <w:rFonts w:hint="eastAsia"/>
          <w:color w:val="auto"/>
          <w:kern w:val="0"/>
          <w:szCs w:val="21"/>
          <w:highlight w:val="none"/>
        </w:rPr>
        <w:t>，含税总价为（大写）</w:t>
      </w:r>
      <w:r>
        <w:rPr>
          <w:rFonts w:hint="eastAsia"/>
          <w:color w:val="auto"/>
          <w:kern w:val="0"/>
          <w:szCs w:val="21"/>
          <w:highlight w:val="none"/>
          <w:u w:val="single"/>
        </w:rPr>
        <w:t xml:space="preserve">  （¥   ）</w:t>
      </w:r>
      <w:r>
        <w:rPr>
          <w:rFonts w:hint="eastAsia"/>
          <w:color w:val="auto"/>
          <w:kern w:val="0"/>
          <w:szCs w:val="21"/>
          <w:highlight w:val="none"/>
        </w:rPr>
        <w:t>。在合同履约过程中，本合同税率必须遵照国家现行税法执行。本合同最终税金在结算阶段，按实际产生的税金进行核算。但合同</w:t>
      </w:r>
      <w:r>
        <w:rPr>
          <w:rFonts w:hint="eastAsia" w:ascii="宋体" w:hAnsi="宋体"/>
          <w:color w:val="auto"/>
          <w:highlight w:val="none"/>
        </w:rPr>
        <w:t>不含增值税</w:t>
      </w:r>
      <w:r>
        <w:rPr>
          <w:rFonts w:hint="eastAsia"/>
          <w:color w:val="auto"/>
          <w:kern w:val="0"/>
          <w:szCs w:val="21"/>
          <w:highlight w:val="none"/>
        </w:rPr>
        <w:t>价格不因国家税率调整而调整。</w:t>
      </w:r>
    </w:p>
    <w:p w14:paraId="04BFFD5E">
      <w:pPr>
        <w:spacing w:line="360" w:lineRule="auto"/>
        <w:ind w:firstLine="420" w:firstLineChars="200"/>
        <w:jc w:val="left"/>
        <w:rPr>
          <w:color w:val="auto"/>
          <w:szCs w:val="21"/>
          <w:highlight w:val="none"/>
        </w:rPr>
      </w:pPr>
      <w:r>
        <w:rPr>
          <w:rFonts w:hint="eastAsia" w:ascii="宋体" w:hAnsi="宋体"/>
          <w:color w:val="auto"/>
          <w:szCs w:val="21"/>
          <w:highlight w:val="none"/>
        </w:rPr>
        <w:t xml:space="preserve">2.合同价格形式：          </w:t>
      </w:r>
      <w:r>
        <w:rPr>
          <w:rFonts w:hint="eastAsia" w:ascii="宋体" w:hAnsi="宋体" w:cs="宋体"/>
          <w:color w:val="auto"/>
          <w:highlight w:val="none"/>
        </w:rPr>
        <w:t>。</w:t>
      </w:r>
    </w:p>
    <w:p w14:paraId="060EDF8C">
      <w:pPr>
        <w:pStyle w:val="82"/>
        <w:snapToGrid w:val="0"/>
        <w:spacing w:before="0" w:after="0" w:line="360" w:lineRule="auto"/>
        <w:ind w:left="420" w:right="720" w:firstLine="420" w:firstLineChars="200"/>
        <w:rPr>
          <w:color w:val="auto"/>
          <w:sz w:val="21"/>
          <w:szCs w:val="21"/>
          <w:highlight w:val="none"/>
        </w:rPr>
      </w:pPr>
      <w:r>
        <w:rPr>
          <w:rFonts w:hint="eastAsia"/>
          <w:color w:val="auto"/>
          <w:sz w:val="21"/>
          <w:szCs w:val="21"/>
          <w:highlight w:val="none"/>
        </w:rPr>
        <w:t>五、组成合同的文件</w:t>
      </w:r>
    </w:p>
    <w:p w14:paraId="1A4AE395">
      <w:pPr>
        <w:pStyle w:val="82"/>
        <w:snapToGrid w:val="0"/>
        <w:spacing w:before="0" w:after="0" w:line="360" w:lineRule="auto"/>
        <w:ind w:left="420" w:right="720" w:firstLine="420" w:firstLineChars="200"/>
        <w:rPr>
          <w:color w:val="auto"/>
          <w:sz w:val="21"/>
          <w:szCs w:val="21"/>
          <w:highlight w:val="none"/>
        </w:rPr>
      </w:pPr>
      <w:r>
        <w:rPr>
          <w:rFonts w:hint="eastAsia"/>
          <w:color w:val="auto"/>
          <w:sz w:val="21"/>
          <w:szCs w:val="21"/>
          <w:highlight w:val="none"/>
        </w:rPr>
        <w:t>组成本合同的文件包括：</w:t>
      </w:r>
    </w:p>
    <w:p w14:paraId="50D8791E">
      <w:pPr>
        <w:pStyle w:val="82"/>
        <w:snapToGrid w:val="0"/>
        <w:spacing w:before="0" w:after="0" w:line="360" w:lineRule="auto"/>
        <w:ind w:left="420" w:right="720"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）合同协议书；</w:t>
      </w:r>
    </w:p>
    <w:p w14:paraId="041AE284">
      <w:pPr>
        <w:pStyle w:val="82"/>
        <w:snapToGrid w:val="0"/>
        <w:spacing w:before="0" w:after="0" w:line="360" w:lineRule="auto"/>
        <w:ind w:left="420" w:right="720"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）中</w:t>
      </w:r>
      <w:r>
        <w:rPr>
          <w:rFonts w:hint="eastAsia"/>
          <w:color w:val="auto"/>
          <w:sz w:val="21"/>
          <w:szCs w:val="21"/>
          <w:highlight w:val="none"/>
          <w:lang w:eastAsia="zh-CN"/>
        </w:rPr>
        <w:t>选</w:t>
      </w:r>
      <w:r>
        <w:rPr>
          <w:rFonts w:hint="eastAsia"/>
          <w:color w:val="auto"/>
          <w:sz w:val="21"/>
          <w:szCs w:val="21"/>
          <w:highlight w:val="none"/>
        </w:rPr>
        <w:t>通知书；</w:t>
      </w:r>
    </w:p>
    <w:p w14:paraId="25F00799">
      <w:pPr>
        <w:pStyle w:val="82"/>
        <w:snapToGrid w:val="0"/>
        <w:spacing w:before="0" w:after="0" w:line="360" w:lineRule="auto"/>
        <w:ind w:left="420" w:right="720" w:firstLine="420" w:firstLineChars="200"/>
        <w:rPr>
          <w:color w:val="auto"/>
          <w:sz w:val="21"/>
          <w:szCs w:val="21"/>
          <w:highlight w:val="none"/>
        </w:rPr>
      </w:pPr>
      <w:r>
        <w:rPr>
          <w:rFonts w:hint="eastAsia"/>
          <w:color w:val="auto"/>
          <w:sz w:val="21"/>
          <w:szCs w:val="21"/>
          <w:highlight w:val="none"/>
        </w:rPr>
        <w:t>（3）合同条款；</w:t>
      </w:r>
    </w:p>
    <w:p w14:paraId="5CE7CBC7">
      <w:pPr>
        <w:pStyle w:val="82"/>
        <w:snapToGrid w:val="0"/>
        <w:spacing w:before="0" w:after="0" w:line="360" w:lineRule="auto"/>
        <w:ind w:left="420" w:right="720" w:firstLine="420" w:firstLineChars="200"/>
        <w:rPr>
          <w:color w:val="auto"/>
          <w:sz w:val="21"/>
          <w:szCs w:val="21"/>
          <w:highlight w:val="none"/>
        </w:rPr>
      </w:pPr>
      <w:r>
        <w:rPr>
          <w:rFonts w:hint="eastAsia"/>
          <w:color w:val="auto"/>
          <w:sz w:val="21"/>
          <w:szCs w:val="21"/>
          <w:highlight w:val="none"/>
        </w:rPr>
        <w:t>（4）价格组成文件；</w:t>
      </w:r>
    </w:p>
    <w:p w14:paraId="239D5DB4">
      <w:pPr>
        <w:pStyle w:val="82"/>
        <w:snapToGrid w:val="0"/>
        <w:spacing w:before="0" w:after="0" w:line="360" w:lineRule="auto"/>
        <w:ind w:left="420" w:right="720"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w:t>
      </w:r>
      <w:r>
        <w:rPr>
          <w:rFonts w:hint="eastAsia"/>
          <w:color w:val="auto"/>
          <w:sz w:val="21"/>
          <w:szCs w:val="21"/>
          <w:highlight w:val="none"/>
          <w:lang w:eastAsia="zh-CN"/>
        </w:rPr>
        <w:t>技术规格</w:t>
      </w:r>
      <w:r>
        <w:rPr>
          <w:color w:val="auto"/>
          <w:sz w:val="21"/>
          <w:szCs w:val="21"/>
          <w:highlight w:val="none"/>
        </w:rPr>
        <w:t>书</w:t>
      </w:r>
      <w:r>
        <w:rPr>
          <w:rFonts w:hint="eastAsia"/>
          <w:color w:val="auto"/>
          <w:sz w:val="21"/>
          <w:szCs w:val="21"/>
          <w:highlight w:val="none"/>
        </w:rPr>
        <w:t>；</w:t>
      </w:r>
    </w:p>
    <w:p w14:paraId="633D2CFF">
      <w:pPr>
        <w:pStyle w:val="82"/>
        <w:snapToGrid w:val="0"/>
        <w:spacing w:before="0" w:after="0" w:line="360" w:lineRule="auto"/>
        <w:ind w:left="420" w:right="720"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）合同附件；</w:t>
      </w:r>
    </w:p>
    <w:p w14:paraId="0B4832AB">
      <w:pPr>
        <w:pStyle w:val="82"/>
        <w:snapToGrid w:val="0"/>
        <w:spacing w:before="0" w:after="0" w:line="360" w:lineRule="auto"/>
        <w:ind w:left="420" w:right="720"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w:t>
      </w:r>
      <w:r>
        <w:rPr>
          <w:rFonts w:hint="eastAsia"/>
          <w:color w:val="auto"/>
          <w:sz w:val="21"/>
          <w:szCs w:val="21"/>
          <w:highlight w:val="none"/>
          <w:lang w:eastAsia="zh-CN"/>
        </w:rPr>
        <w:t>比选</w:t>
      </w:r>
      <w:r>
        <w:rPr>
          <w:rFonts w:hint="eastAsia"/>
          <w:color w:val="auto"/>
          <w:sz w:val="21"/>
          <w:szCs w:val="21"/>
          <w:highlight w:val="none"/>
        </w:rPr>
        <w:t>文件（含比选补遗文件）（另册）；</w:t>
      </w:r>
    </w:p>
    <w:p w14:paraId="06208403">
      <w:pPr>
        <w:pStyle w:val="82"/>
        <w:snapToGrid w:val="0"/>
        <w:spacing w:before="0" w:after="0" w:line="360" w:lineRule="auto"/>
        <w:ind w:left="420" w:right="720" w:firstLine="420" w:firstLineChars="200"/>
        <w:rPr>
          <w:color w:val="auto"/>
          <w:sz w:val="21"/>
          <w:szCs w:val="21"/>
          <w:highlight w:val="none"/>
        </w:rPr>
      </w:pPr>
      <w:r>
        <w:rPr>
          <w:rFonts w:hint="eastAsia"/>
          <w:color w:val="auto"/>
          <w:sz w:val="21"/>
          <w:szCs w:val="21"/>
          <w:highlight w:val="none"/>
        </w:rPr>
        <w:t>（8）比选申请文件（含比选申请文件的补充文件）（另册）。</w:t>
      </w:r>
    </w:p>
    <w:p w14:paraId="0119B259">
      <w:pPr>
        <w:pStyle w:val="82"/>
        <w:snapToGrid w:val="0"/>
        <w:spacing w:before="0" w:after="0" w:line="360" w:lineRule="auto"/>
        <w:ind w:left="420" w:right="29" w:firstLine="420" w:firstLineChars="200"/>
        <w:rPr>
          <w:color w:val="auto"/>
          <w:sz w:val="21"/>
          <w:szCs w:val="21"/>
          <w:highlight w:val="none"/>
        </w:rPr>
      </w:pPr>
      <w:r>
        <w:rPr>
          <w:rFonts w:hint="eastAsia"/>
          <w:color w:val="auto"/>
          <w:sz w:val="21"/>
          <w:szCs w:val="21"/>
          <w:highlight w:val="none"/>
        </w:rPr>
        <w:t>上述文件相互补充和解释，如有不明确或不一致之处，以上述次序在先者为准。双方关于项目变更通知、会议纪要等书面文本视为本合同的组成部分。合同签订后，双方签订的补充协议也是本合同文件的组成部分，如补充协议与其他文件发生矛盾或歧义时，属于同一类内容的文件，应以最新签署的为准。</w:t>
      </w:r>
    </w:p>
    <w:p w14:paraId="23A1294F">
      <w:pPr>
        <w:pStyle w:val="82"/>
        <w:snapToGrid w:val="0"/>
        <w:spacing w:before="0" w:after="0" w:line="360" w:lineRule="auto"/>
        <w:ind w:left="420" w:right="29" w:firstLine="420" w:firstLineChars="200"/>
        <w:rPr>
          <w:color w:val="auto"/>
          <w:sz w:val="21"/>
          <w:szCs w:val="21"/>
          <w:highlight w:val="none"/>
        </w:rPr>
      </w:pPr>
      <w:r>
        <w:rPr>
          <w:rFonts w:hint="eastAsia"/>
          <w:color w:val="auto"/>
          <w:sz w:val="21"/>
          <w:szCs w:val="21"/>
          <w:highlight w:val="none"/>
        </w:rPr>
        <w:t>六、乙方向甲方承诺严格履行合同条款义务，按合同约定承担本标段的咨询任务。</w:t>
      </w:r>
    </w:p>
    <w:p w14:paraId="6A90A490">
      <w:pPr>
        <w:pStyle w:val="82"/>
        <w:snapToGrid w:val="0"/>
        <w:spacing w:before="0" w:after="0" w:line="360" w:lineRule="auto"/>
        <w:ind w:left="420" w:right="29" w:firstLine="420" w:firstLineChars="200"/>
        <w:rPr>
          <w:color w:val="auto"/>
          <w:sz w:val="21"/>
          <w:szCs w:val="21"/>
          <w:highlight w:val="none"/>
        </w:rPr>
      </w:pPr>
      <w:r>
        <w:rPr>
          <w:rFonts w:hint="eastAsia"/>
          <w:color w:val="auto"/>
          <w:sz w:val="21"/>
          <w:szCs w:val="21"/>
          <w:highlight w:val="none"/>
        </w:rPr>
        <w:t>七、甲乙</w:t>
      </w:r>
      <w:r>
        <w:rPr>
          <w:color w:val="auto"/>
          <w:sz w:val="21"/>
          <w:szCs w:val="21"/>
          <w:highlight w:val="none"/>
        </w:rPr>
        <w:t>双方依据本次</w:t>
      </w:r>
      <w:r>
        <w:rPr>
          <w:rFonts w:hint="eastAsia"/>
          <w:color w:val="auto"/>
          <w:sz w:val="21"/>
          <w:szCs w:val="21"/>
          <w:highlight w:val="none"/>
          <w:lang w:eastAsia="zh-CN"/>
        </w:rPr>
        <w:t>比选</w:t>
      </w:r>
      <w:r>
        <w:rPr>
          <w:color w:val="auto"/>
          <w:sz w:val="21"/>
          <w:szCs w:val="21"/>
          <w:highlight w:val="none"/>
        </w:rPr>
        <w:t>文件中的用户需求书</w:t>
      </w:r>
      <w:r>
        <w:rPr>
          <w:rFonts w:hint="eastAsia"/>
          <w:color w:val="auto"/>
          <w:sz w:val="21"/>
          <w:szCs w:val="21"/>
          <w:highlight w:val="none"/>
        </w:rPr>
        <w:t>、乙方</w:t>
      </w:r>
      <w:r>
        <w:rPr>
          <w:rFonts w:hint="eastAsia"/>
          <w:color w:val="auto"/>
          <w:sz w:val="21"/>
          <w:szCs w:val="21"/>
          <w:highlight w:val="none"/>
          <w:lang w:eastAsia="zh-CN"/>
        </w:rPr>
        <w:t>比选申请</w:t>
      </w:r>
      <w:r>
        <w:rPr>
          <w:rFonts w:hint="eastAsia"/>
          <w:color w:val="auto"/>
          <w:sz w:val="21"/>
          <w:szCs w:val="21"/>
          <w:highlight w:val="none"/>
        </w:rPr>
        <w:t>文件（如技术响应表、技术文件等）</w:t>
      </w:r>
      <w:r>
        <w:rPr>
          <w:color w:val="auto"/>
          <w:sz w:val="21"/>
          <w:szCs w:val="21"/>
          <w:highlight w:val="none"/>
        </w:rPr>
        <w:t>，按照二者</w:t>
      </w:r>
      <w:r>
        <w:rPr>
          <w:rFonts w:hint="eastAsia"/>
          <w:color w:val="auto"/>
          <w:sz w:val="21"/>
          <w:szCs w:val="21"/>
          <w:highlight w:val="none"/>
        </w:rPr>
        <w:t>较</w:t>
      </w:r>
      <w:r>
        <w:rPr>
          <w:color w:val="auto"/>
          <w:sz w:val="21"/>
          <w:szCs w:val="21"/>
          <w:highlight w:val="none"/>
        </w:rPr>
        <w:t>优值形成技术规格书</w:t>
      </w:r>
      <w:r>
        <w:rPr>
          <w:rFonts w:hint="eastAsia"/>
          <w:color w:val="auto"/>
          <w:sz w:val="21"/>
          <w:szCs w:val="21"/>
          <w:highlight w:val="none"/>
        </w:rPr>
        <w:t>。</w:t>
      </w:r>
      <w:r>
        <w:rPr>
          <w:color w:val="auto"/>
          <w:sz w:val="21"/>
          <w:szCs w:val="21"/>
          <w:highlight w:val="none"/>
        </w:rPr>
        <w:t>并经双方</w:t>
      </w:r>
      <w:r>
        <w:rPr>
          <w:rFonts w:hint="eastAsia"/>
          <w:color w:val="auto"/>
          <w:sz w:val="21"/>
          <w:szCs w:val="21"/>
          <w:highlight w:val="none"/>
        </w:rPr>
        <w:t>确认</w:t>
      </w:r>
      <w:r>
        <w:rPr>
          <w:color w:val="auto"/>
          <w:sz w:val="21"/>
          <w:szCs w:val="21"/>
          <w:highlight w:val="none"/>
        </w:rPr>
        <w:t>后构成本合同的有效组成部分。在本合同执行中的系统技术指标以技术规格书为准。</w:t>
      </w:r>
    </w:p>
    <w:p w14:paraId="09DA0B00">
      <w:pPr>
        <w:pStyle w:val="82"/>
        <w:snapToGrid w:val="0"/>
        <w:spacing w:before="0" w:after="0" w:line="360" w:lineRule="auto"/>
        <w:ind w:left="420" w:right="29" w:firstLine="420" w:firstLineChars="200"/>
        <w:rPr>
          <w:color w:val="auto"/>
          <w:sz w:val="21"/>
          <w:szCs w:val="21"/>
          <w:highlight w:val="none"/>
        </w:rPr>
      </w:pPr>
      <w:r>
        <w:rPr>
          <w:rFonts w:hint="eastAsia"/>
          <w:color w:val="auto"/>
          <w:sz w:val="21"/>
          <w:szCs w:val="21"/>
          <w:highlight w:val="none"/>
        </w:rPr>
        <w:t>八、甲方向乙方承诺按合同条款约定的条件、时间和方式支付合同价款。</w:t>
      </w:r>
    </w:p>
    <w:p w14:paraId="5D0E458A">
      <w:pPr>
        <w:pStyle w:val="82"/>
        <w:snapToGrid w:val="0"/>
        <w:spacing w:before="0" w:after="0" w:line="360" w:lineRule="auto"/>
        <w:ind w:left="420" w:right="29" w:firstLine="420" w:firstLineChars="200"/>
        <w:rPr>
          <w:color w:val="auto"/>
          <w:sz w:val="21"/>
          <w:szCs w:val="21"/>
          <w:highlight w:val="none"/>
        </w:rPr>
      </w:pPr>
      <w:r>
        <w:rPr>
          <w:rFonts w:hint="eastAsia"/>
          <w:color w:val="auto"/>
          <w:sz w:val="21"/>
          <w:szCs w:val="21"/>
          <w:highlight w:val="none"/>
        </w:rPr>
        <w:t>九、甲方、乙方承诺按照合同条款约定的违约责任和解决争议方式履行合同。</w:t>
      </w:r>
    </w:p>
    <w:p w14:paraId="410058E5">
      <w:pPr>
        <w:pStyle w:val="82"/>
        <w:snapToGrid w:val="0"/>
        <w:spacing w:before="0" w:after="0" w:line="360" w:lineRule="auto"/>
        <w:ind w:left="420" w:right="29" w:firstLine="420" w:firstLineChars="200"/>
        <w:rPr>
          <w:color w:val="auto"/>
          <w:sz w:val="21"/>
          <w:szCs w:val="21"/>
          <w:highlight w:val="none"/>
        </w:rPr>
      </w:pPr>
      <w:r>
        <w:rPr>
          <w:rFonts w:hint="eastAsia"/>
          <w:color w:val="auto"/>
          <w:sz w:val="21"/>
          <w:szCs w:val="21"/>
          <w:highlight w:val="none"/>
        </w:rPr>
        <w:t>十、本合同协议书中有关词语含义与本合同《合同条款》中分别赋予它们的定义相同，合同协议书与《合同条款》共同组成完整的合同文本。</w:t>
      </w:r>
    </w:p>
    <w:p w14:paraId="6F051A09">
      <w:pPr>
        <w:pStyle w:val="82"/>
        <w:snapToGrid w:val="0"/>
        <w:spacing w:before="0" w:after="0" w:line="360" w:lineRule="auto"/>
        <w:ind w:left="420" w:right="29" w:firstLine="420" w:firstLineChars="200"/>
        <w:rPr>
          <w:color w:val="auto"/>
          <w:sz w:val="21"/>
          <w:szCs w:val="21"/>
          <w:highlight w:val="none"/>
        </w:rPr>
      </w:pPr>
      <w:r>
        <w:rPr>
          <w:rFonts w:hint="eastAsia"/>
          <w:color w:val="auto"/>
          <w:sz w:val="21"/>
          <w:szCs w:val="21"/>
          <w:highlight w:val="none"/>
        </w:rPr>
        <w:t>十一、本合同协议书自甲方、乙方的法定代表人或其委托代理人在合同协议书上签字并盖单位章后生效。</w:t>
      </w:r>
    </w:p>
    <w:p w14:paraId="03B0A31F">
      <w:pPr>
        <w:snapToGri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十二、</w:t>
      </w:r>
      <w:r>
        <w:rPr>
          <w:rFonts w:hint="eastAsia" w:ascii="宋体" w:hAnsi="宋体"/>
          <w:color w:val="auto"/>
          <w:kern w:val="52"/>
          <w:szCs w:val="21"/>
          <w:highlight w:val="none"/>
        </w:rPr>
        <w:t>本协议书正本</w:t>
      </w:r>
      <w:r>
        <w:rPr>
          <w:rFonts w:ascii="宋体" w:hAnsi="宋体"/>
          <w:color w:val="auto"/>
          <w:kern w:val="52"/>
          <w:szCs w:val="21"/>
          <w:highlight w:val="none"/>
        </w:rPr>
        <w:t>2</w:t>
      </w:r>
      <w:r>
        <w:rPr>
          <w:rFonts w:hint="eastAsia" w:ascii="宋体" w:hAnsi="宋体"/>
          <w:color w:val="auto"/>
          <w:kern w:val="52"/>
          <w:szCs w:val="21"/>
          <w:highlight w:val="none"/>
        </w:rPr>
        <w:t>份，甲、乙方各</w:t>
      </w:r>
      <w:r>
        <w:rPr>
          <w:rFonts w:ascii="宋体" w:hAnsi="宋体"/>
          <w:color w:val="auto"/>
          <w:kern w:val="52"/>
          <w:szCs w:val="21"/>
          <w:highlight w:val="none"/>
        </w:rPr>
        <w:t>1</w:t>
      </w:r>
      <w:r>
        <w:rPr>
          <w:rFonts w:hint="eastAsia" w:ascii="宋体" w:hAnsi="宋体"/>
          <w:color w:val="auto"/>
          <w:kern w:val="52"/>
          <w:szCs w:val="21"/>
          <w:highlight w:val="none"/>
        </w:rPr>
        <w:t>份；副本</w:t>
      </w:r>
      <w:r>
        <w:rPr>
          <w:rFonts w:hint="eastAsia" w:ascii="宋体" w:hAnsi="宋体"/>
          <w:color w:val="auto"/>
          <w:kern w:val="52"/>
          <w:szCs w:val="21"/>
          <w:highlight w:val="none"/>
          <w:u w:val="single"/>
        </w:rPr>
        <w:t xml:space="preserve">  </w:t>
      </w:r>
      <w:r>
        <w:rPr>
          <w:rFonts w:hint="eastAsia" w:ascii="宋体" w:hAnsi="宋体"/>
          <w:color w:val="auto"/>
          <w:kern w:val="52"/>
          <w:szCs w:val="21"/>
          <w:highlight w:val="none"/>
        </w:rPr>
        <w:t>份，甲方</w:t>
      </w:r>
      <w:r>
        <w:rPr>
          <w:rFonts w:hint="eastAsia" w:ascii="宋体" w:hAnsi="宋体"/>
          <w:color w:val="auto"/>
          <w:kern w:val="52"/>
          <w:szCs w:val="21"/>
          <w:highlight w:val="none"/>
          <w:u w:val="single"/>
        </w:rPr>
        <w:t xml:space="preserve">  </w:t>
      </w:r>
      <w:r>
        <w:rPr>
          <w:rFonts w:hint="eastAsia" w:ascii="宋体" w:hAnsi="宋体"/>
          <w:color w:val="auto"/>
          <w:kern w:val="52"/>
          <w:szCs w:val="21"/>
          <w:highlight w:val="none"/>
        </w:rPr>
        <w:t>份，乙方</w:t>
      </w:r>
      <w:r>
        <w:rPr>
          <w:rFonts w:hint="eastAsia" w:ascii="宋体" w:hAnsi="宋体"/>
          <w:color w:val="auto"/>
          <w:kern w:val="52"/>
          <w:szCs w:val="21"/>
          <w:highlight w:val="none"/>
          <w:u w:val="single"/>
        </w:rPr>
        <w:t xml:space="preserve">  </w:t>
      </w:r>
      <w:r>
        <w:rPr>
          <w:rFonts w:hint="eastAsia" w:ascii="宋体" w:hAnsi="宋体"/>
          <w:color w:val="auto"/>
          <w:kern w:val="52"/>
          <w:szCs w:val="21"/>
          <w:highlight w:val="none"/>
        </w:rPr>
        <w:t>份</w:t>
      </w:r>
      <w:r>
        <w:rPr>
          <w:rFonts w:hint="eastAsia" w:ascii="宋体" w:hAnsi="宋体"/>
          <w:color w:val="auto"/>
          <w:szCs w:val="21"/>
          <w:highlight w:val="none"/>
        </w:rPr>
        <w:t>。</w:t>
      </w:r>
    </w:p>
    <w:p w14:paraId="67D53752">
      <w:pPr>
        <w:pStyle w:val="82"/>
        <w:snapToGrid w:val="0"/>
        <w:spacing w:before="0" w:after="0" w:line="360" w:lineRule="auto"/>
        <w:ind w:left="420" w:right="29" w:firstLine="420" w:firstLineChars="200"/>
        <w:rPr>
          <w:rFonts w:ascii="宋体" w:hAnsi="宋体"/>
          <w:color w:val="auto"/>
          <w:sz w:val="21"/>
          <w:szCs w:val="21"/>
          <w:highlight w:val="none"/>
        </w:rPr>
      </w:pPr>
      <w:r>
        <w:rPr>
          <w:rFonts w:hint="eastAsia" w:ascii="宋体" w:hAnsi="宋体"/>
          <w:color w:val="auto"/>
          <w:sz w:val="21"/>
          <w:szCs w:val="21"/>
          <w:highlight w:val="none"/>
        </w:rPr>
        <w:t>十三、合同未尽事宜，双方另行签订补充协议。</w:t>
      </w:r>
    </w:p>
    <w:p w14:paraId="1A52FF57">
      <w:pPr>
        <w:pStyle w:val="82"/>
        <w:snapToGrid w:val="0"/>
        <w:spacing w:before="0" w:after="0" w:line="360" w:lineRule="auto"/>
        <w:ind w:left="420" w:right="29" w:firstLine="420" w:firstLineChars="200"/>
        <w:rPr>
          <w:color w:val="auto"/>
          <w:sz w:val="21"/>
          <w:szCs w:val="21"/>
          <w:highlight w:val="none"/>
        </w:rPr>
      </w:pPr>
    </w:p>
    <w:p w14:paraId="42E6BD02">
      <w:pPr>
        <w:tabs>
          <w:tab w:val="left" w:pos="4140"/>
          <w:tab w:val="left" w:pos="4320"/>
        </w:tabs>
        <w:snapToGrid w:val="0"/>
        <w:spacing w:line="360" w:lineRule="auto"/>
        <w:jc w:val="left"/>
        <w:rPr>
          <w:color w:val="auto"/>
          <w:szCs w:val="21"/>
          <w:highlight w:val="none"/>
          <w:u w:val="single"/>
        </w:rPr>
      </w:pPr>
      <w:r>
        <w:rPr>
          <w:rFonts w:hint="eastAsia" w:hAnsi="宋体"/>
          <w:color w:val="auto"/>
          <w:szCs w:val="21"/>
          <w:highlight w:val="none"/>
        </w:rPr>
        <w:t>甲方：</w:t>
      </w:r>
      <w:r>
        <w:rPr>
          <w:rFonts w:hint="eastAsia"/>
          <w:color w:val="auto"/>
          <w:szCs w:val="21"/>
          <w:highlight w:val="none"/>
          <w:u w:val="single"/>
        </w:rPr>
        <w:t>南宁轨道交通集团有限责任公司</w:t>
      </w:r>
      <w:r>
        <w:rPr>
          <w:rFonts w:hint="eastAsia"/>
          <w:color w:val="auto"/>
          <w:szCs w:val="21"/>
          <w:highlight w:val="none"/>
        </w:rPr>
        <w:t xml:space="preserve">           </w:t>
      </w:r>
      <w:r>
        <w:rPr>
          <w:rFonts w:hint="eastAsia" w:hAnsi="宋体"/>
          <w:color w:val="auto"/>
          <w:szCs w:val="21"/>
          <w:highlight w:val="none"/>
        </w:rPr>
        <w:t>乙方：</w:t>
      </w:r>
      <w:r>
        <w:rPr>
          <w:rFonts w:hint="eastAsia" w:hAnsi="宋体"/>
          <w:color w:val="auto"/>
          <w:szCs w:val="21"/>
          <w:highlight w:val="none"/>
          <w:u w:val="single"/>
        </w:rPr>
        <w:t>（中标单位全称）</w:t>
      </w:r>
    </w:p>
    <w:p w14:paraId="231B0DC4">
      <w:pPr>
        <w:tabs>
          <w:tab w:val="left" w:pos="4140"/>
          <w:tab w:val="left" w:pos="4320"/>
        </w:tabs>
        <w:snapToGrid w:val="0"/>
        <w:spacing w:line="360" w:lineRule="auto"/>
        <w:ind w:firstLine="1260" w:firstLineChars="600"/>
        <w:jc w:val="left"/>
        <w:rPr>
          <w:color w:val="auto"/>
          <w:szCs w:val="21"/>
          <w:highlight w:val="none"/>
        </w:rPr>
      </w:pPr>
      <w:r>
        <w:rPr>
          <w:rFonts w:hint="eastAsia"/>
          <w:color w:val="auto"/>
          <w:szCs w:val="21"/>
          <w:highlight w:val="none"/>
          <w:u w:val="single"/>
        </w:rPr>
        <w:t>（</w:t>
      </w:r>
      <w:r>
        <w:rPr>
          <w:rFonts w:hint="eastAsia" w:hAnsi="宋体"/>
          <w:color w:val="auto"/>
          <w:szCs w:val="21"/>
          <w:highlight w:val="none"/>
          <w:u w:val="single"/>
        </w:rPr>
        <w:t xml:space="preserve">盖单位章）   </w:t>
      </w:r>
      <w:r>
        <w:rPr>
          <w:rFonts w:hint="eastAsia" w:hAnsi="宋体"/>
          <w:color w:val="auto"/>
          <w:szCs w:val="21"/>
          <w:highlight w:val="none"/>
        </w:rPr>
        <w:t xml:space="preserve">                       </w:t>
      </w:r>
      <w:r>
        <w:rPr>
          <w:rFonts w:hint="eastAsia"/>
          <w:color w:val="auto"/>
          <w:szCs w:val="21"/>
          <w:highlight w:val="none"/>
          <w:u w:val="single"/>
        </w:rPr>
        <w:t>（</w:t>
      </w:r>
      <w:r>
        <w:rPr>
          <w:rFonts w:hint="eastAsia" w:hAnsi="宋体"/>
          <w:color w:val="auto"/>
          <w:szCs w:val="21"/>
          <w:highlight w:val="none"/>
          <w:u w:val="single"/>
        </w:rPr>
        <w:t>盖单位章）</w:t>
      </w:r>
    </w:p>
    <w:p w14:paraId="77539B14">
      <w:pPr>
        <w:tabs>
          <w:tab w:val="left" w:pos="360"/>
          <w:tab w:val="left" w:pos="4140"/>
          <w:tab w:val="left" w:pos="4320"/>
        </w:tabs>
        <w:snapToGrid w:val="0"/>
        <w:spacing w:line="360" w:lineRule="auto"/>
        <w:jc w:val="left"/>
        <w:rPr>
          <w:color w:val="auto"/>
          <w:szCs w:val="21"/>
          <w:highlight w:val="none"/>
          <w:u w:val="single"/>
        </w:rPr>
      </w:pPr>
      <w:r>
        <w:rPr>
          <w:rFonts w:hint="eastAsia" w:hAnsi="宋体"/>
          <w:color w:val="auto"/>
          <w:szCs w:val="21"/>
          <w:highlight w:val="none"/>
        </w:rPr>
        <w:t>法定代表人或                             法定代表人或</w:t>
      </w:r>
    </w:p>
    <w:p w14:paraId="12B8A299">
      <w:pPr>
        <w:tabs>
          <w:tab w:val="left" w:pos="4140"/>
          <w:tab w:val="left" w:pos="4320"/>
        </w:tabs>
        <w:snapToGrid w:val="0"/>
        <w:spacing w:line="360" w:lineRule="auto"/>
        <w:jc w:val="left"/>
        <w:rPr>
          <w:color w:val="auto"/>
          <w:szCs w:val="21"/>
          <w:highlight w:val="none"/>
        </w:rPr>
      </w:pPr>
      <w:r>
        <w:rPr>
          <w:rFonts w:hint="eastAsia" w:hAnsi="宋体"/>
          <w:color w:val="auto"/>
          <w:szCs w:val="21"/>
          <w:highlight w:val="none"/>
        </w:rPr>
        <w:t>其委托代理人：</w:t>
      </w:r>
      <w:r>
        <w:rPr>
          <w:rFonts w:hint="eastAsia" w:hAnsi="宋体"/>
          <w:color w:val="auto"/>
          <w:szCs w:val="21"/>
          <w:highlight w:val="none"/>
          <w:u w:val="single"/>
        </w:rPr>
        <w:t xml:space="preserve">（签字）     </w:t>
      </w:r>
      <w:r>
        <w:rPr>
          <w:rFonts w:hint="eastAsia" w:hAnsi="宋体"/>
          <w:color w:val="auto"/>
          <w:szCs w:val="21"/>
          <w:highlight w:val="none"/>
        </w:rPr>
        <w:t xml:space="preserve">              其委托代理人：</w:t>
      </w:r>
      <w:r>
        <w:rPr>
          <w:rFonts w:hint="eastAsia"/>
          <w:color w:val="auto"/>
          <w:szCs w:val="21"/>
          <w:highlight w:val="none"/>
          <w:u w:val="single"/>
        </w:rPr>
        <w:t>（</w:t>
      </w:r>
      <w:r>
        <w:rPr>
          <w:rFonts w:hint="eastAsia" w:hAnsi="宋体"/>
          <w:color w:val="auto"/>
          <w:szCs w:val="21"/>
          <w:highlight w:val="none"/>
          <w:u w:val="single"/>
        </w:rPr>
        <w:t>签字</w:t>
      </w:r>
      <w:r>
        <w:rPr>
          <w:rFonts w:hint="eastAsia"/>
          <w:color w:val="auto"/>
          <w:szCs w:val="21"/>
          <w:highlight w:val="none"/>
          <w:u w:val="single"/>
        </w:rPr>
        <w:t>）</w:t>
      </w:r>
    </w:p>
    <w:p w14:paraId="5D87EFEE">
      <w:pPr>
        <w:tabs>
          <w:tab w:val="left" w:pos="4140"/>
          <w:tab w:val="left" w:pos="4320"/>
        </w:tabs>
        <w:snapToGrid w:val="0"/>
        <w:spacing w:line="360" w:lineRule="auto"/>
        <w:jc w:val="left"/>
        <w:rPr>
          <w:color w:val="auto"/>
          <w:szCs w:val="21"/>
          <w:highlight w:val="none"/>
        </w:rPr>
      </w:pPr>
      <w:r>
        <w:rPr>
          <w:rFonts w:hint="eastAsia" w:hAnsi="宋体"/>
          <w:color w:val="auto"/>
          <w:szCs w:val="21"/>
          <w:highlight w:val="none"/>
        </w:rPr>
        <w:t>合同订立日期</w:t>
      </w:r>
      <w:r>
        <w:rPr>
          <w:rFonts w:hint="eastAsia"/>
          <w:color w:val="auto"/>
          <w:szCs w:val="21"/>
          <w:highlight w:val="none"/>
        </w:rPr>
        <w:t xml:space="preserve">：   </w:t>
      </w:r>
      <w:r>
        <w:rPr>
          <w:rFonts w:hint="eastAsia" w:hAnsi="宋体"/>
          <w:color w:val="auto"/>
          <w:szCs w:val="21"/>
          <w:highlight w:val="none"/>
        </w:rPr>
        <w:t xml:space="preserve">年   月   日            </w:t>
      </w:r>
      <w:r>
        <w:rPr>
          <w:rFonts w:hint="eastAsia"/>
          <w:color w:val="auto"/>
          <w:szCs w:val="21"/>
          <w:highlight w:val="none"/>
        </w:rPr>
        <w:t>合同订立</w:t>
      </w:r>
      <w:r>
        <w:rPr>
          <w:rFonts w:hint="eastAsia" w:hAnsi="宋体"/>
          <w:color w:val="auto"/>
          <w:szCs w:val="21"/>
          <w:highlight w:val="none"/>
        </w:rPr>
        <w:t>日期</w:t>
      </w:r>
      <w:r>
        <w:rPr>
          <w:rFonts w:hint="eastAsia"/>
          <w:color w:val="auto"/>
          <w:szCs w:val="21"/>
          <w:highlight w:val="none"/>
        </w:rPr>
        <w:t xml:space="preserve">：   </w:t>
      </w:r>
      <w:r>
        <w:rPr>
          <w:rFonts w:hint="eastAsia" w:hAnsi="宋体"/>
          <w:color w:val="auto"/>
          <w:szCs w:val="21"/>
          <w:highlight w:val="none"/>
        </w:rPr>
        <w:t>年   月  日</w:t>
      </w:r>
    </w:p>
    <w:p w14:paraId="1C0074DD">
      <w:pPr>
        <w:tabs>
          <w:tab w:val="left" w:pos="4320"/>
          <w:tab w:val="left" w:pos="4500"/>
        </w:tabs>
        <w:snapToGrid w:val="0"/>
        <w:spacing w:line="360" w:lineRule="auto"/>
        <w:jc w:val="left"/>
        <w:rPr>
          <w:color w:val="auto"/>
          <w:szCs w:val="21"/>
          <w:highlight w:val="none"/>
        </w:rPr>
      </w:pPr>
      <w:r>
        <w:rPr>
          <w:rFonts w:hint="eastAsia" w:hAnsi="宋体"/>
          <w:color w:val="auto"/>
          <w:szCs w:val="21"/>
          <w:highlight w:val="none"/>
        </w:rPr>
        <w:t>地址：</w:t>
      </w:r>
      <w:r>
        <w:rPr>
          <w:rFonts w:hint="eastAsia"/>
          <w:color w:val="auto"/>
          <w:szCs w:val="21"/>
          <w:highlight w:val="none"/>
          <w:u w:val="single"/>
        </w:rPr>
        <w:t>南宁市青秀区云景路69号</w:t>
      </w:r>
      <w:r>
        <w:rPr>
          <w:rFonts w:hint="eastAsia"/>
          <w:color w:val="auto"/>
          <w:szCs w:val="21"/>
          <w:highlight w:val="none"/>
        </w:rPr>
        <w:t xml:space="preserve">            </w:t>
      </w:r>
      <w:r>
        <w:rPr>
          <w:rFonts w:hint="eastAsia" w:hAnsi="宋体"/>
          <w:color w:val="auto"/>
          <w:szCs w:val="21"/>
          <w:highlight w:val="none"/>
        </w:rPr>
        <w:t>地址：</w:t>
      </w:r>
    </w:p>
    <w:p w14:paraId="6FF7FB92">
      <w:pPr>
        <w:tabs>
          <w:tab w:val="left" w:pos="4320"/>
        </w:tabs>
        <w:snapToGrid w:val="0"/>
        <w:spacing w:line="360" w:lineRule="auto"/>
        <w:jc w:val="left"/>
        <w:rPr>
          <w:color w:val="auto"/>
          <w:szCs w:val="21"/>
          <w:highlight w:val="none"/>
        </w:rPr>
      </w:pPr>
      <w:r>
        <w:rPr>
          <w:rFonts w:hint="eastAsia" w:hAnsi="宋体"/>
          <w:color w:val="auto"/>
          <w:szCs w:val="21"/>
          <w:highlight w:val="none"/>
        </w:rPr>
        <w:t>邮政编码：                               邮政编码：</w:t>
      </w:r>
    </w:p>
    <w:p w14:paraId="0D60935C">
      <w:pPr>
        <w:snapToGrid w:val="0"/>
        <w:spacing w:line="360" w:lineRule="auto"/>
        <w:jc w:val="left"/>
        <w:rPr>
          <w:color w:val="auto"/>
          <w:szCs w:val="21"/>
          <w:highlight w:val="none"/>
        </w:rPr>
      </w:pPr>
      <w:r>
        <w:rPr>
          <w:rFonts w:hint="eastAsia" w:hAnsi="宋体"/>
          <w:color w:val="auto"/>
          <w:szCs w:val="21"/>
          <w:highlight w:val="none"/>
        </w:rPr>
        <w:t>电话：                                   电话：</w:t>
      </w:r>
    </w:p>
    <w:p w14:paraId="645A1CF6">
      <w:pPr>
        <w:snapToGrid w:val="0"/>
        <w:spacing w:line="360" w:lineRule="auto"/>
        <w:jc w:val="left"/>
        <w:rPr>
          <w:color w:val="auto"/>
          <w:szCs w:val="21"/>
          <w:highlight w:val="none"/>
          <w:u w:val="single"/>
        </w:rPr>
      </w:pPr>
      <w:r>
        <w:rPr>
          <w:rFonts w:hint="eastAsia" w:hAnsi="宋体"/>
          <w:color w:val="auto"/>
          <w:szCs w:val="21"/>
          <w:highlight w:val="none"/>
        </w:rPr>
        <w:t>传真：                                   传真：</w:t>
      </w:r>
    </w:p>
    <w:p w14:paraId="5B0B700D">
      <w:pPr>
        <w:snapToGrid w:val="0"/>
        <w:spacing w:line="360" w:lineRule="auto"/>
        <w:jc w:val="left"/>
        <w:rPr>
          <w:color w:val="auto"/>
          <w:szCs w:val="21"/>
          <w:highlight w:val="none"/>
        </w:rPr>
      </w:pPr>
      <w:r>
        <w:rPr>
          <w:rFonts w:hint="eastAsia" w:hAnsi="宋体"/>
          <w:color w:val="auto"/>
          <w:szCs w:val="21"/>
          <w:highlight w:val="none"/>
        </w:rPr>
        <w:t>开户银行：                               开户银行：</w:t>
      </w:r>
    </w:p>
    <w:p w14:paraId="36C6D738">
      <w:pPr>
        <w:snapToGrid w:val="0"/>
        <w:spacing w:line="360" w:lineRule="auto"/>
        <w:rPr>
          <w:color w:val="auto"/>
          <w:szCs w:val="21"/>
          <w:highlight w:val="none"/>
          <w:u w:val="single"/>
        </w:rPr>
      </w:pPr>
      <w:r>
        <w:rPr>
          <w:rFonts w:hint="eastAsia" w:hAnsi="宋体"/>
          <w:color w:val="auto"/>
          <w:szCs w:val="21"/>
          <w:highlight w:val="none"/>
        </w:rPr>
        <w:t>银行帐号：                               银行帐号：</w:t>
      </w:r>
    </w:p>
    <w:p w14:paraId="7106BA9B">
      <w:pPr>
        <w:spacing w:line="360" w:lineRule="auto"/>
        <w:rPr>
          <w:color w:val="auto"/>
          <w:sz w:val="24"/>
          <w:highlight w:val="none"/>
        </w:rPr>
      </w:pPr>
      <w:r>
        <w:rPr>
          <w:rFonts w:hint="eastAsia" w:hAnsi="宋体"/>
          <w:color w:val="auto"/>
          <w:szCs w:val="21"/>
          <w:highlight w:val="none"/>
        </w:rPr>
        <w:t>税号</w:t>
      </w:r>
      <w:r>
        <w:rPr>
          <w:rFonts w:hint="eastAsia"/>
          <w:color w:val="auto"/>
          <w:sz w:val="24"/>
          <w:highlight w:val="none"/>
        </w:rPr>
        <w:t xml:space="preserve">：                               </w:t>
      </w:r>
      <w:r>
        <w:rPr>
          <w:rFonts w:hint="eastAsia" w:hAnsi="宋体"/>
          <w:color w:val="auto"/>
          <w:szCs w:val="21"/>
          <w:highlight w:val="none"/>
        </w:rPr>
        <w:t>税号</w:t>
      </w:r>
      <w:r>
        <w:rPr>
          <w:rFonts w:hint="eastAsia"/>
          <w:color w:val="auto"/>
          <w:sz w:val="24"/>
          <w:highlight w:val="none"/>
        </w:rPr>
        <w:t>：</w:t>
      </w:r>
    </w:p>
    <w:p w14:paraId="385183F3">
      <w:pPr>
        <w:bidi w:val="0"/>
        <w:jc w:val="center"/>
        <w:rPr>
          <w:rFonts w:hint="eastAsia"/>
          <w:lang w:val="en-US" w:eastAsia="zh-CN"/>
        </w:rPr>
      </w:pPr>
      <w:r>
        <w:br w:type="page"/>
      </w:r>
      <w:bookmarkStart w:id="321" w:name="_Toc27601"/>
      <w:r>
        <w:rPr>
          <w:rStyle w:val="40"/>
          <w:rFonts w:hint="eastAsia"/>
          <w:b w:val="0"/>
          <w:bCs/>
          <w:sz w:val="28"/>
          <w:szCs w:val="28"/>
          <w:lang w:eastAsia="zh-CN"/>
        </w:rPr>
        <w:t>第二部分</w:t>
      </w:r>
      <w:r>
        <w:rPr>
          <w:rStyle w:val="40"/>
          <w:rFonts w:hint="eastAsia"/>
          <w:b w:val="0"/>
          <w:bCs/>
          <w:sz w:val="28"/>
          <w:szCs w:val="28"/>
          <w:lang w:val="en-US" w:eastAsia="zh-CN"/>
        </w:rPr>
        <w:t>合同条款</w:t>
      </w:r>
      <w:bookmarkEnd w:id="321"/>
    </w:p>
    <w:p w14:paraId="400205A9">
      <w:pPr>
        <w:pStyle w:val="6"/>
        <w:spacing w:line="360" w:lineRule="auto"/>
        <w:rPr>
          <w:rFonts w:ascii="Calibri" w:hAnsi="Calibri"/>
          <w:color w:val="auto"/>
          <w:kern w:val="0"/>
          <w:sz w:val="24"/>
          <w:szCs w:val="24"/>
          <w:highlight w:val="none"/>
        </w:rPr>
      </w:pPr>
      <w:bookmarkStart w:id="322" w:name="_Toc21673"/>
      <w:r>
        <w:rPr>
          <w:rFonts w:hint="eastAsia" w:ascii="Calibri" w:hAnsi="Calibri"/>
          <w:color w:val="auto"/>
          <w:kern w:val="0"/>
          <w:sz w:val="24"/>
          <w:szCs w:val="24"/>
          <w:highlight w:val="none"/>
          <w:lang w:val="en-US" w:eastAsia="zh-CN"/>
        </w:rPr>
        <w:t>1</w:t>
      </w:r>
      <w:r>
        <w:rPr>
          <w:rFonts w:hint="eastAsia" w:ascii="Calibri" w:hAnsi="Calibri"/>
          <w:color w:val="auto"/>
          <w:kern w:val="0"/>
          <w:sz w:val="24"/>
          <w:szCs w:val="24"/>
          <w:highlight w:val="none"/>
        </w:rPr>
        <w:t>定义</w:t>
      </w:r>
      <w:bookmarkEnd w:id="322"/>
    </w:p>
    <w:p w14:paraId="7C1C35C9">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在合同中，下列措词和用语具有此处所赋予的它们的含义：</w:t>
      </w:r>
    </w:p>
    <w:p w14:paraId="2710CA55">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1.1</w:t>
      </w:r>
      <w:r>
        <w:rPr>
          <w:rFonts w:hint="eastAsia" w:ascii="宋体" w:hAnsi="宋体"/>
          <w:color w:val="auto"/>
          <w:sz w:val="21"/>
          <w:szCs w:val="21"/>
          <w:highlight w:val="none"/>
        </w:rPr>
        <w:t>甲方：指南宁轨道交通集团有限责任公司。</w:t>
      </w:r>
    </w:p>
    <w:p w14:paraId="45AA2477">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1.2</w:t>
      </w:r>
      <w:r>
        <w:rPr>
          <w:rFonts w:hint="eastAsia" w:ascii="宋体" w:hAnsi="宋体"/>
          <w:color w:val="auto"/>
          <w:sz w:val="21"/>
          <w:szCs w:val="21"/>
          <w:highlight w:val="none"/>
        </w:rPr>
        <w:t>乙方：</w:t>
      </w:r>
      <w:r>
        <w:rPr>
          <w:rFonts w:ascii="宋体" w:hAnsi="宋体"/>
          <w:color w:val="auto"/>
          <w:sz w:val="21"/>
          <w:szCs w:val="21"/>
          <w:highlight w:val="none"/>
        </w:rPr>
        <w:t>指与</w:t>
      </w:r>
      <w:r>
        <w:rPr>
          <w:rFonts w:hint="eastAsia" w:ascii="宋体" w:hAnsi="宋体"/>
          <w:color w:val="auto"/>
          <w:sz w:val="21"/>
          <w:szCs w:val="21"/>
          <w:highlight w:val="none"/>
        </w:rPr>
        <w:t>甲方</w:t>
      </w:r>
      <w:r>
        <w:rPr>
          <w:rFonts w:ascii="宋体" w:hAnsi="宋体"/>
          <w:color w:val="auto"/>
          <w:sz w:val="21"/>
          <w:szCs w:val="21"/>
          <w:highlight w:val="none"/>
        </w:rPr>
        <w:t>签订合同协议书的，</w:t>
      </w:r>
      <w:r>
        <w:rPr>
          <w:rFonts w:hint="eastAsia" w:ascii="宋体" w:hAnsi="宋体"/>
          <w:color w:val="auto"/>
          <w:sz w:val="21"/>
          <w:szCs w:val="21"/>
          <w:highlight w:val="none"/>
        </w:rPr>
        <w:t>承接</w:t>
      </w:r>
      <w:r>
        <w:rPr>
          <w:rFonts w:ascii="宋体" w:hAnsi="宋体"/>
          <w:color w:val="auto"/>
          <w:sz w:val="21"/>
          <w:szCs w:val="21"/>
          <w:highlight w:val="none"/>
        </w:rPr>
        <w:t>本项目咨询服务，具有当事人及取得该当事人资格的合法继承人。</w:t>
      </w:r>
    </w:p>
    <w:p w14:paraId="0E9E6899">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1.3双方：系指甲方和乙方。</w:t>
      </w:r>
    </w:p>
    <w:p w14:paraId="3B76C4E9">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4</w:t>
      </w:r>
      <w:r>
        <w:rPr>
          <w:rFonts w:ascii="宋体" w:hAnsi="宋体"/>
          <w:color w:val="auto"/>
          <w:sz w:val="21"/>
          <w:szCs w:val="21"/>
          <w:highlight w:val="none"/>
        </w:rPr>
        <w:t>分包人</w:t>
      </w:r>
      <w:r>
        <w:rPr>
          <w:rFonts w:hint="eastAsia" w:ascii="宋体" w:hAnsi="宋体"/>
          <w:color w:val="auto"/>
          <w:sz w:val="21"/>
          <w:szCs w:val="21"/>
          <w:highlight w:val="none"/>
        </w:rPr>
        <w:t>：</w:t>
      </w:r>
      <w:r>
        <w:rPr>
          <w:rFonts w:ascii="宋体" w:hAnsi="宋体"/>
          <w:color w:val="auto"/>
          <w:sz w:val="21"/>
          <w:szCs w:val="21"/>
          <w:highlight w:val="none"/>
        </w:rPr>
        <w:t>指</w:t>
      </w:r>
      <w:r>
        <w:rPr>
          <w:rFonts w:hint="eastAsia" w:ascii="宋体" w:hAnsi="宋体"/>
          <w:color w:val="auto"/>
          <w:sz w:val="21"/>
          <w:szCs w:val="21"/>
          <w:highlight w:val="none"/>
        </w:rPr>
        <w:t>经甲方书面同意，</w:t>
      </w:r>
      <w:r>
        <w:rPr>
          <w:rFonts w:ascii="宋体" w:hAnsi="宋体"/>
          <w:color w:val="auto"/>
          <w:sz w:val="21"/>
          <w:szCs w:val="21"/>
          <w:highlight w:val="none"/>
        </w:rPr>
        <w:t>在</w:t>
      </w:r>
      <w:r>
        <w:rPr>
          <w:rFonts w:hint="eastAsia" w:ascii="宋体" w:hAnsi="宋体"/>
          <w:color w:val="auto"/>
          <w:sz w:val="21"/>
          <w:szCs w:val="21"/>
          <w:highlight w:val="none"/>
        </w:rPr>
        <w:t>本项目</w:t>
      </w:r>
      <w:r>
        <w:rPr>
          <w:rFonts w:ascii="宋体" w:hAnsi="宋体"/>
          <w:color w:val="auto"/>
          <w:sz w:val="21"/>
          <w:szCs w:val="21"/>
          <w:highlight w:val="none"/>
        </w:rPr>
        <w:t>分包合同中担任承接分包任务的一方。</w:t>
      </w:r>
    </w:p>
    <w:p w14:paraId="66302B1B">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5合同文件（或称合同）：指合同协议书、中标通知书、合同条款、合同附件、用户需求书、招标投标文件和澄清文件及甲方对咨询管理的有关规定等。</w:t>
      </w:r>
    </w:p>
    <w:p w14:paraId="67FD04C3">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1.6合同价格：指合同规定乙方在正确地完全履行合同义务后甲方应支付给乙方的金额。</w:t>
      </w:r>
    </w:p>
    <w:p w14:paraId="2C6F468E">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1.7合同条款：指本合同条款。</w:t>
      </w:r>
    </w:p>
    <w:p w14:paraId="6323BEFB">
      <w:pPr>
        <w:widowControl/>
        <w:tabs>
          <w:tab w:val="left" w:pos="540"/>
          <w:tab w:val="left" w:pos="1060"/>
        </w:tabs>
        <w:spacing w:line="360" w:lineRule="auto"/>
        <w:ind w:firstLine="420" w:firstLineChars="200"/>
        <w:rPr>
          <w:rFonts w:ascii="宋体" w:hAnsi="宋体"/>
          <w:color w:val="auto"/>
          <w:highlight w:val="none"/>
        </w:rPr>
      </w:pPr>
      <w:r>
        <w:rPr>
          <w:rFonts w:hint="eastAsia" w:ascii="宋体" w:hAnsi="宋体"/>
          <w:color w:val="auto"/>
          <w:highlight w:val="none"/>
        </w:rPr>
        <w:t>1.8天、日：指日历天。</w:t>
      </w:r>
    </w:p>
    <w:p w14:paraId="6FEDB503">
      <w:pPr>
        <w:widowControl/>
        <w:tabs>
          <w:tab w:val="left" w:pos="540"/>
          <w:tab w:val="left" w:pos="1060"/>
        </w:tabs>
        <w:spacing w:line="360" w:lineRule="auto"/>
        <w:ind w:firstLine="420" w:firstLineChars="200"/>
        <w:rPr>
          <w:rFonts w:ascii="宋体" w:hAnsi="宋体"/>
          <w:color w:val="auto"/>
          <w:highlight w:val="none"/>
        </w:rPr>
      </w:pPr>
      <w:r>
        <w:rPr>
          <w:rFonts w:hint="eastAsia" w:ascii="宋体" w:hAnsi="宋体"/>
          <w:color w:val="auto"/>
          <w:highlight w:val="none"/>
        </w:rPr>
        <w:t>1.9周：指</w:t>
      </w:r>
      <w:r>
        <w:rPr>
          <w:rFonts w:ascii="宋体" w:hAnsi="宋体"/>
          <w:color w:val="auto"/>
          <w:highlight w:val="none"/>
        </w:rPr>
        <w:t>7</w:t>
      </w:r>
      <w:r>
        <w:rPr>
          <w:rFonts w:hint="eastAsia" w:ascii="宋体" w:hAnsi="宋体"/>
          <w:color w:val="auto"/>
          <w:highlight w:val="none"/>
        </w:rPr>
        <w:t>个日历天。</w:t>
      </w:r>
    </w:p>
    <w:p w14:paraId="162812DA">
      <w:pPr>
        <w:widowControl/>
        <w:tabs>
          <w:tab w:val="left" w:pos="540"/>
          <w:tab w:val="left" w:pos="1060"/>
        </w:tabs>
        <w:spacing w:line="360" w:lineRule="auto"/>
        <w:ind w:firstLine="420" w:firstLineChars="200"/>
        <w:rPr>
          <w:rFonts w:ascii="宋体" w:hAnsi="宋体"/>
          <w:color w:val="auto"/>
          <w:highlight w:val="none"/>
        </w:rPr>
      </w:pPr>
      <w:r>
        <w:rPr>
          <w:rFonts w:hint="eastAsia" w:ascii="宋体" w:hAnsi="宋体"/>
          <w:color w:val="auto"/>
          <w:highlight w:val="none"/>
        </w:rPr>
        <w:t>1.10月：指日历月。</w:t>
      </w:r>
    </w:p>
    <w:p w14:paraId="2F7A9D30">
      <w:pPr>
        <w:pStyle w:val="82"/>
        <w:snapToGrid w:val="0"/>
        <w:spacing w:before="0" w:after="0" w:line="360" w:lineRule="auto"/>
        <w:ind w:left="0" w:right="0" w:firstLine="420" w:firstLineChars="200"/>
        <w:rPr>
          <w:rFonts w:ascii="宋体" w:hAnsi="宋体"/>
          <w:color w:val="auto"/>
          <w:kern w:val="2"/>
          <w:sz w:val="21"/>
          <w:szCs w:val="24"/>
          <w:highlight w:val="none"/>
        </w:rPr>
      </w:pPr>
      <w:r>
        <w:rPr>
          <w:rFonts w:hint="eastAsia" w:ascii="宋体" w:hAnsi="宋体"/>
          <w:color w:val="auto"/>
          <w:kern w:val="2"/>
          <w:sz w:val="21"/>
          <w:szCs w:val="24"/>
          <w:highlight w:val="none"/>
        </w:rPr>
        <w:t>1.11责任：包括一切和任何费用、支出（包含专业和法律费用，其中包括律师费和仲裁或诉讼所需各项费用）、损害、伤害、损失、索赔、诉讼、要求、程序、诉因或责任（无论是直接的、间接的还是后果性的）。</w:t>
      </w:r>
    </w:p>
    <w:p w14:paraId="6AF02151">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12</w:t>
      </w:r>
      <w:r>
        <w:rPr>
          <w:rFonts w:ascii="宋体" w:hAnsi="宋体"/>
          <w:color w:val="auto"/>
          <w:sz w:val="21"/>
          <w:szCs w:val="21"/>
          <w:highlight w:val="none"/>
        </w:rPr>
        <w:t>书面形式</w:t>
      </w:r>
      <w:r>
        <w:rPr>
          <w:rFonts w:hint="eastAsia" w:ascii="宋体" w:hAnsi="宋体"/>
          <w:color w:val="auto"/>
          <w:sz w:val="21"/>
          <w:szCs w:val="21"/>
          <w:highlight w:val="none"/>
        </w:rPr>
        <w:t>：</w:t>
      </w:r>
      <w:r>
        <w:rPr>
          <w:rFonts w:ascii="宋体" w:hAnsi="宋体"/>
          <w:color w:val="auto"/>
          <w:sz w:val="21"/>
          <w:szCs w:val="21"/>
          <w:highlight w:val="none"/>
        </w:rPr>
        <w:t>指合同</w:t>
      </w:r>
      <w:r>
        <w:rPr>
          <w:rFonts w:hint="eastAsia" w:ascii="宋体" w:hAnsi="宋体"/>
          <w:color w:val="auto"/>
          <w:sz w:val="21"/>
          <w:szCs w:val="21"/>
          <w:highlight w:val="none"/>
        </w:rPr>
        <w:t>书</w:t>
      </w:r>
      <w:r>
        <w:rPr>
          <w:rFonts w:ascii="宋体" w:hAnsi="宋体"/>
          <w:color w:val="auto"/>
          <w:sz w:val="21"/>
          <w:szCs w:val="21"/>
          <w:highlight w:val="none"/>
        </w:rPr>
        <w:t>、</w:t>
      </w:r>
      <w:r>
        <w:rPr>
          <w:rFonts w:hint="eastAsia" w:ascii="宋体" w:hAnsi="宋体"/>
          <w:color w:val="auto"/>
          <w:sz w:val="21"/>
          <w:szCs w:val="21"/>
          <w:highlight w:val="none"/>
        </w:rPr>
        <w:t>信件和数据电文（包括</w:t>
      </w:r>
      <w:r>
        <w:rPr>
          <w:rFonts w:ascii="宋体" w:hAnsi="宋体"/>
          <w:color w:val="auto"/>
          <w:sz w:val="21"/>
          <w:szCs w:val="21"/>
          <w:highlight w:val="none"/>
        </w:rPr>
        <w:t>电报、</w:t>
      </w:r>
      <w:r>
        <w:rPr>
          <w:rFonts w:hint="eastAsia" w:ascii="宋体" w:hAnsi="宋体"/>
          <w:color w:val="auto"/>
          <w:sz w:val="21"/>
          <w:szCs w:val="21"/>
          <w:highlight w:val="none"/>
        </w:rPr>
        <w:t>电</w:t>
      </w:r>
      <w:r>
        <w:rPr>
          <w:rFonts w:ascii="宋体" w:hAnsi="宋体"/>
          <w:color w:val="auto"/>
          <w:sz w:val="21"/>
          <w:szCs w:val="21"/>
          <w:highlight w:val="none"/>
        </w:rPr>
        <w:t>传</w:t>
      </w:r>
      <w:r>
        <w:rPr>
          <w:rFonts w:hint="eastAsia" w:ascii="宋体" w:hAnsi="宋体"/>
          <w:color w:val="auto"/>
          <w:sz w:val="21"/>
          <w:szCs w:val="21"/>
          <w:highlight w:val="none"/>
        </w:rPr>
        <w:t>、传</w:t>
      </w:r>
      <w:r>
        <w:rPr>
          <w:rFonts w:ascii="宋体" w:hAnsi="宋体"/>
          <w:color w:val="auto"/>
          <w:sz w:val="21"/>
          <w:szCs w:val="21"/>
          <w:highlight w:val="none"/>
        </w:rPr>
        <w:t>真</w:t>
      </w:r>
      <w:r>
        <w:rPr>
          <w:rFonts w:hint="eastAsia" w:ascii="宋体" w:hAnsi="宋体"/>
          <w:color w:val="auto"/>
          <w:sz w:val="21"/>
          <w:szCs w:val="21"/>
          <w:highlight w:val="none"/>
        </w:rPr>
        <w:t>、电子数据交换和电子邮件）</w:t>
      </w:r>
      <w:r>
        <w:rPr>
          <w:rFonts w:ascii="宋体" w:hAnsi="宋体"/>
          <w:color w:val="auto"/>
          <w:sz w:val="21"/>
          <w:szCs w:val="21"/>
          <w:highlight w:val="none"/>
        </w:rPr>
        <w:t>等可以有形地表现所载内容的形式</w:t>
      </w:r>
      <w:r>
        <w:rPr>
          <w:rFonts w:hint="eastAsia" w:ascii="宋体" w:hAnsi="宋体"/>
          <w:color w:val="auto"/>
          <w:sz w:val="21"/>
          <w:szCs w:val="21"/>
          <w:highlight w:val="none"/>
        </w:rPr>
        <w:t>。</w:t>
      </w:r>
    </w:p>
    <w:p w14:paraId="1A1D8A93">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1.13咨询</w:t>
      </w:r>
      <w:r>
        <w:rPr>
          <w:rFonts w:hint="eastAsia" w:ascii="宋体" w:hAnsi="宋体"/>
          <w:color w:val="auto"/>
          <w:sz w:val="21"/>
          <w:szCs w:val="21"/>
          <w:highlight w:val="none"/>
        </w:rPr>
        <w:t>成果文件：指按照合同约定和技术要求，由乙方向甲方提供的阶段性成果、最终工作成果等。</w:t>
      </w:r>
    </w:p>
    <w:p w14:paraId="37F8FAED">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1.14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36900B03">
      <w:pPr>
        <w:pStyle w:val="6"/>
        <w:spacing w:line="360" w:lineRule="auto"/>
        <w:ind w:firstLine="482" w:firstLineChars="200"/>
        <w:rPr>
          <w:rFonts w:ascii="Calibri" w:hAnsi="Calibri"/>
          <w:color w:val="auto"/>
          <w:kern w:val="0"/>
          <w:sz w:val="24"/>
          <w:szCs w:val="24"/>
          <w:highlight w:val="none"/>
        </w:rPr>
      </w:pPr>
      <w:bookmarkStart w:id="323" w:name="_Toc5435"/>
      <w:bookmarkStart w:id="324" w:name="_Toc1724566"/>
      <w:bookmarkStart w:id="325" w:name="_Toc13282"/>
      <w:bookmarkStart w:id="326" w:name="_Toc24850"/>
      <w:bookmarkStart w:id="327" w:name="_Toc15203"/>
      <w:r>
        <w:rPr>
          <w:rFonts w:ascii="Calibri" w:hAnsi="Calibri"/>
          <w:color w:val="auto"/>
          <w:kern w:val="0"/>
          <w:sz w:val="24"/>
          <w:szCs w:val="24"/>
          <w:highlight w:val="none"/>
        </w:rPr>
        <w:t>2</w:t>
      </w:r>
      <w:r>
        <w:rPr>
          <w:rFonts w:hint="eastAsia" w:ascii="Calibri" w:hAnsi="Calibri"/>
          <w:color w:val="auto"/>
          <w:kern w:val="0"/>
          <w:sz w:val="24"/>
          <w:szCs w:val="24"/>
          <w:highlight w:val="none"/>
        </w:rPr>
        <w:t>语言文字</w:t>
      </w:r>
      <w:bookmarkEnd w:id="323"/>
      <w:bookmarkEnd w:id="324"/>
      <w:bookmarkEnd w:id="325"/>
      <w:bookmarkEnd w:id="326"/>
      <w:bookmarkEnd w:id="327"/>
    </w:p>
    <w:p w14:paraId="2EFD6426">
      <w:pPr>
        <w:spacing w:line="360" w:lineRule="auto"/>
        <w:ind w:firstLine="420" w:firstLineChars="200"/>
        <w:rPr>
          <w:rFonts w:ascii="Calibri" w:hAnsi="Calibri"/>
          <w:color w:val="auto"/>
          <w:szCs w:val="21"/>
          <w:highlight w:val="none"/>
        </w:rPr>
      </w:pPr>
      <w:r>
        <w:rPr>
          <w:rFonts w:hint="eastAsia" w:ascii="Calibri" w:hAnsi="宋体"/>
          <w:color w:val="auto"/>
          <w:szCs w:val="21"/>
          <w:highlight w:val="none"/>
        </w:rPr>
        <w:t>除专用术语外，合同使用的语言文字为中文。专用术语在使用其他语种文字应附有中文注释。</w:t>
      </w:r>
    </w:p>
    <w:p w14:paraId="2A753DA8">
      <w:pPr>
        <w:pStyle w:val="6"/>
        <w:spacing w:line="360" w:lineRule="auto"/>
        <w:ind w:firstLine="482" w:firstLineChars="200"/>
        <w:rPr>
          <w:rFonts w:ascii="Calibri" w:hAnsi="Calibri"/>
          <w:color w:val="auto"/>
          <w:kern w:val="0"/>
          <w:sz w:val="24"/>
          <w:szCs w:val="24"/>
          <w:highlight w:val="none"/>
        </w:rPr>
      </w:pPr>
      <w:bookmarkStart w:id="328" w:name="_Toc5046"/>
      <w:bookmarkStart w:id="329" w:name="_Toc1724567"/>
      <w:bookmarkStart w:id="330" w:name="_Toc17770"/>
      <w:bookmarkStart w:id="331" w:name="_Toc8727"/>
      <w:bookmarkStart w:id="332" w:name="_Toc17122"/>
      <w:r>
        <w:rPr>
          <w:rFonts w:ascii="Calibri" w:hAnsi="Calibri"/>
          <w:color w:val="auto"/>
          <w:kern w:val="0"/>
          <w:sz w:val="24"/>
          <w:szCs w:val="24"/>
          <w:highlight w:val="none"/>
        </w:rPr>
        <w:t>3</w:t>
      </w:r>
      <w:r>
        <w:rPr>
          <w:rFonts w:hint="eastAsia" w:ascii="Calibri" w:hAnsi="Calibri"/>
          <w:color w:val="auto"/>
          <w:kern w:val="0"/>
          <w:sz w:val="24"/>
          <w:szCs w:val="24"/>
          <w:highlight w:val="none"/>
        </w:rPr>
        <w:t>适用法律、标准和规范</w:t>
      </w:r>
      <w:bookmarkEnd w:id="328"/>
      <w:bookmarkEnd w:id="329"/>
      <w:bookmarkEnd w:id="330"/>
      <w:bookmarkEnd w:id="331"/>
      <w:bookmarkEnd w:id="332"/>
    </w:p>
    <w:p w14:paraId="0F4F2652">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3.1</w:t>
      </w:r>
      <w:r>
        <w:rPr>
          <w:rFonts w:hint="eastAsia" w:ascii="宋体" w:hAnsi="宋体"/>
          <w:color w:val="auto"/>
          <w:sz w:val="21"/>
          <w:szCs w:val="21"/>
          <w:highlight w:val="none"/>
        </w:rPr>
        <w:t>适用于合同的法律包括国家现行法律、行政法规、部门规章，以及广西壮族自治区和南宁市的地方</w:t>
      </w:r>
      <w:r>
        <w:rPr>
          <w:rFonts w:hint="eastAsia" w:ascii="宋体" w:hAnsi="宋体"/>
          <w:color w:val="auto"/>
          <w:sz w:val="21"/>
          <w:szCs w:val="21"/>
          <w:highlight w:val="none"/>
          <w:lang w:val="en-US" w:eastAsia="zh-CN"/>
        </w:rPr>
        <w:t>性</w:t>
      </w:r>
      <w:r>
        <w:rPr>
          <w:rFonts w:hint="eastAsia" w:ascii="宋体" w:hAnsi="宋体"/>
          <w:color w:val="auto"/>
          <w:sz w:val="21"/>
          <w:szCs w:val="21"/>
          <w:highlight w:val="none"/>
        </w:rPr>
        <w:t>法规、地方政府规章。</w:t>
      </w:r>
    </w:p>
    <w:p w14:paraId="4C0D8D90">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3.2</w:t>
      </w:r>
      <w:r>
        <w:rPr>
          <w:rFonts w:hint="eastAsia" w:ascii="宋体" w:hAnsi="宋体"/>
          <w:color w:val="auto"/>
          <w:sz w:val="21"/>
          <w:szCs w:val="21"/>
          <w:highlight w:val="none"/>
        </w:rPr>
        <w:t>适用标准、规范。</w:t>
      </w:r>
    </w:p>
    <w:p w14:paraId="4A8575CC">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3.3</w:t>
      </w:r>
      <w:r>
        <w:rPr>
          <w:rFonts w:hint="eastAsia" w:ascii="宋体" w:hAnsi="宋体"/>
          <w:color w:val="auto"/>
          <w:sz w:val="21"/>
          <w:szCs w:val="21"/>
          <w:highlight w:val="none"/>
        </w:rPr>
        <w:t>除甲方的“用户需求书”的特别要求外，标准及规范应适用国家现行标准、规范；没有国家标准、规范但有行业标准、规范的，约定适用行业标准、规范；没有国家和行业标准、规范的，适用广西壮族自治区或南宁市标准、规范。</w:t>
      </w:r>
    </w:p>
    <w:p w14:paraId="081138F9">
      <w:pPr>
        <w:pStyle w:val="6"/>
        <w:spacing w:line="360" w:lineRule="auto"/>
        <w:ind w:firstLine="482" w:firstLineChars="200"/>
        <w:rPr>
          <w:rFonts w:ascii="Calibri" w:hAnsi="Calibri"/>
          <w:color w:val="auto"/>
          <w:kern w:val="0"/>
          <w:sz w:val="24"/>
          <w:szCs w:val="24"/>
          <w:highlight w:val="none"/>
        </w:rPr>
      </w:pPr>
      <w:bookmarkStart w:id="333" w:name="_Toc10445"/>
      <w:bookmarkStart w:id="334" w:name="_Toc1724568"/>
      <w:bookmarkStart w:id="335" w:name="_Toc1913"/>
      <w:bookmarkStart w:id="336" w:name="_Toc17094"/>
      <w:bookmarkStart w:id="337" w:name="_Toc23310"/>
      <w:r>
        <w:rPr>
          <w:rFonts w:ascii="Calibri" w:hAnsi="Calibri"/>
          <w:color w:val="auto"/>
          <w:kern w:val="0"/>
          <w:sz w:val="24"/>
          <w:szCs w:val="24"/>
          <w:highlight w:val="none"/>
        </w:rPr>
        <w:t>4</w:t>
      </w:r>
      <w:r>
        <w:rPr>
          <w:rFonts w:hint="eastAsia" w:ascii="Calibri" w:hAnsi="Calibri"/>
          <w:color w:val="auto"/>
          <w:kern w:val="0"/>
          <w:sz w:val="24"/>
          <w:szCs w:val="24"/>
          <w:highlight w:val="none"/>
        </w:rPr>
        <w:t>项目</w:t>
      </w:r>
      <w:bookmarkEnd w:id="333"/>
      <w:bookmarkEnd w:id="334"/>
      <w:bookmarkEnd w:id="335"/>
      <w:bookmarkEnd w:id="336"/>
      <w:r>
        <w:rPr>
          <w:rFonts w:hint="eastAsia" w:ascii="Calibri" w:hAnsi="Calibri"/>
          <w:color w:val="auto"/>
          <w:kern w:val="0"/>
          <w:sz w:val="24"/>
          <w:szCs w:val="24"/>
          <w:highlight w:val="none"/>
        </w:rPr>
        <w:t>内容、成果及要求</w:t>
      </w:r>
      <w:bookmarkEnd w:id="337"/>
    </w:p>
    <w:p w14:paraId="3CE54374">
      <w:pPr>
        <w:snapToGrid w:val="0"/>
        <w:spacing w:line="360" w:lineRule="auto"/>
        <w:ind w:firstLine="420" w:firstLineChars="200"/>
        <w:textAlignment w:val="bottom"/>
        <w:rPr>
          <w:rFonts w:ascii="Calibri" w:hAnsi="Calibri"/>
          <w:color w:val="auto"/>
          <w:szCs w:val="21"/>
          <w:highlight w:val="none"/>
        </w:rPr>
      </w:pPr>
      <w:r>
        <w:rPr>
          <w:rFonts w:hint="eastAsia" w:ascii="Calibri" w:hAnsi="Calibri"/>
          <w:color w:val="auto"/>
          <w:szCs w:val="21"/>
          <w:highlight w:val="none"/>
        </w:rPr>
        <w:t>详见：</w:t>
      </w:r>
      <w:r>
        <w:rPr>
          <w:color w:val="auto"/>
          <w:sz w:val="21"/>
          <w:szCs w:val="21"/>
          <w:highlight w:val="none"/>
        </w:rPr>
        <w:t>技术规格书</w:t>
      </w:r>
      <w:r>
        <w:rPr>
          <w:rFonts w:hint="eastAsia" w:ascii="Calibri" w:hAnsi="Calibri"/>
          <w:color w:val="auto"/>
          <w:szCs w:val="21"/>
          <w:highlight w:val="none"/>
        </w:rPr>
        <w:t>。</w:t>
      </w:r>
    </w:p>
    <w:p w14:paraId="33A40B6C">
      <w:pPr>
        <w:pStyle w:val="6"/>
        <w:spacing w:line="360" w:lineRule="auto"/>
        <w:ind w:firstLine="482" w:firstLineChars="200"/>
        <w:rPr>
          <w:rFonts w:ascii="Calibri" w:hAnsi="Calibri"/>
          <w:color w:val="auto"/>
          <w:kern w:val="0"/>
          <w:sz w:val="24"/>
          <w:szCs w:val="24"/>
          <w:highlight w:val="none"/>
        </w:rPr>
      </w:pPr>
      <w:bookmarkStart w:id="338" w:name="_Toc21494"/>
      <w:bookmarkStart w:id="339" w:name="_Toc1724569"/>
      <w:bookmarkStart w:id="340" w:name="_Toc14240"/>
      <w:bookmarkStart w:id="341" w:name="_Toc27138"/>
      <w:bookmarkStart w:id="342" w:name="_Toc8572"/>
      <w:r>
        <w:rPr>
          <w:rFonts w:ascii="Calibri" w:hAnsi="Calibri"/>
          <w:color w:val="auto"/>
          <w:kern w:val="0"/>
          <w:sz w:val="24"/>
          <w:szCs w:val="24"/>
          <w:highlight w:val="none"/>
        </w:rPr>
        <w:t>5</w:t>
      </w:r>
      <w:r>
        <w:rPr>
          <w:rFonts w:hint="eastAsia" w:ascii="Calibri" w:hAnsi="Calibri"/>
          <w:color w:val="auto"/>
          <w:kern w:val="0"/>
          <w:sz w:val="24"/>
          <w:szCs w:val="24"/>
          <w:highlight w:val="none"/>
        </w:rPr>
        <w:t>甲乙方权利与义务</w:t>
      </w:r>
      <w:bookmarkEnd w:id="338"/>
      <w:bookmarkEnd w:id="339"/>
      <w:bookmarkEnd w:id="340"/>
      <w:bookmarkEnd w:id="341"/>
      <w:bookmarkEnd w:id="342"/>
    </w:p>
    <w:p w14:paraId="30A5A722">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5.1甲方的权利与义务</w:t>
      </w:r>
    </w:p>
    <w:p w14:paraId="2F1805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5.1.1 甲方有权与乙方议定服务计划;有权对乙方提供的各项服务实行监督、管理；有权要求乙方采纳甲方提出的合理要求，并有权及时向乙方主要负责人提出服务的要求和建议。</w:t>
      </w:r>
    </w:p>
    <w:p w14:paraId="1714AC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5.1.2甲方有权要求乙方及时更换工作能力差、工作不主动、协调能力不足影响工作效率及工作质量的人员。</w:t>
      </w:r>
    </w:p>
    <w:p w14:paraId="0DFC59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5.1.3甲方有权对乙方的管理咨询组织、各阶段研究内容与进度、工作成果等进行定期或不定期的检查，发现乙方执行不力，有权要求乙方整改。</w:t>
      </w:r>
    </w:p>
    <w:p w14:paraId="4997AB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5.1.4合同履行期间，根据实际工作的需要，在合理范围内，甲方可对项目进度等具体事项进行正常的安排或适当调整，乙方应理解上述安排和调整，并根据这些安排和调整提供管理咨询服务，且合同费用不因此进行调整。</w:t>
      </w:r>
    </w:p>
    <w:p w14:paraId="6156FE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5.1.5 根据本合同和相关规定向乙方支付服务项目费用。</w:t>
      </w:r>
    </w:p>
    <w:p w14:paraId="6EA602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5.1.6 及时提供乙方所需的资料与信息，并保证其完整、真实、有效。</w:t>
      </w:r>
    </w:p>
    <w:p w14:paraId="296F71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5.1.7甲方有义务承担政府部门规定的应由甲方承担的责任。</w:t>
      </w:r>
    </w:p>
    <w:p w14:paraId="7EC73EB4">
      <w:pPr>
        <w:spacing w:line="360" w:lineRule="auto"/>
        <w:ind w:firstLine="420" w:firstLineChars="200"/>
        <w:rPr>
          <w:rFonts w:ascii="宋体" w:hAnsi="宋体"/>
          <w:color w:val="auto"/>
          <w:kern w:val="0"/>
          <w:highlight w:val="none"/>
        </w:rPr>
      </w:pPr>
      <w:r>
        <w:rPr>
          <w:rFonts w:hint="eastAsia" w:ascii="宋体" w:hAnsi="宋体"/>
          <w:color w:val="auto"/>
          <w:szCs w:val="21"/>
          <w:highlight w:val="none"/>
        </w:rPr>
        <w:t>5.1.8根据本合同和相关规定进行验收。</w:t>
      </w:r>
    </w:p>
    <w:p w14:paraId="6BB0DB8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5.2 乙方的权利与义务</w:t>
      </w:r>
    </w:p>
    <w:p w14:paraId="590BD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 享有按照本合同约定和相关规定向甲方收取服务项目费用的权利。</w:t>
      </w:r>
    </w:p>
    <w:p w14:paraId="756E6B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5.2.2 按合同要求参与项目验收。</w:t>
      </w:r>
    </w:p>
    <w:p w14:paraId="60057C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5.2.3乙方有权根据本合同及相关法律维护自身合法权益。</w:t>
      </w:r>
    </w:p>
    <w:p w14:paraId="339539C2">
      <w:pPr>
        <w:pStyle w:val="81"/>
        <w:spacing w:line="360" w:lineRule="auto"/>
        <w:rPr>
          <w:rFonts w:ascii="宋体" w:hAnsi="宋体"/>
          <w:color w:val="auto"/>
          <w:szCs w:val="21"/>
          <w:highlight w:val="none"/>
        </w:rPr>
      </w:pPr>
      <w:r>
        <w:rPr>
          <w:rFonts w:hint="eastAsia" w:ascii="宋体" w:hAnsi="宋体"/>
          <w:color w:val="auto"/>
          <w:szCs w:val="21"/>
          <w:highlight w:val="none"/>
        </w:rPr>
        <w:t>5.2.4乙方有权不承担甲方提出的法律法规不允许职责任务。</w:t>
      </w:r>
    </w:p>
    <w:p w14:paraId="6427DF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5.2.5乙方应按照甲方服务项目管理的有关规定，做好</w:t>
      </w:r>
      <w:r>
        <w:rPr>
          <w:rFonts w:hint="eastAsia" w:ascii="宋体" w:hAnsi="宋体" w:cs="宋体"/>
          <w:color w:val="auto"/>
          <w:szCs w:val="21"/>
          <w:highlight w:val="none"/>
        </w:rPr>
        <w:t>服务</w:t>
      </w:r>
      <w:r>
        <w:rPr>
          <w:rFonts w:hint="eastAsia" w:ascii="宋体" w:hAnsi="宋体"/>
          <w:color w:val="auto"/>
          <w:szCs w:val="21"/>
          <w:highlight w:val="none"/>
        </w:rPr>
        <w:t>工作。根据工作进度计划按规定的内容和份数，按时按质向甲方交付咨询成果文件，提交各项工作成果，对成果的质量负责。</w:t>
      </w:r>
    </w:p>
    <w:p w14:paraId="6E39AF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5.2.6乙方须根据甲方意见修改完善各阶段成果文件。</w:t>
      </w:r>
    </w:p>
    <w:p w14:paraId="7D89FB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5.2.7乙方不得随意修改或变更通过审查后的成果文件，除甲方要求的以外；擅自修改或变更成果文件造成甲方损失的一概由乙方负责赔偿，赔偿金按甲方实际损失计算（包括但不限于实际损失的金额、律师费、诉讼费、差旅费、鉴定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保全费、保全保险费</w:t>
      </w:r>
      <w:r>
        <w:rPr>
          <w:rFonts w:hint="eastAsia" w:ascii="宋体" w:hAnsi="宋体"/>
          <w:color w:val="auto"/>
          <w:szCs w:val="21"/>
          <w:highlight w:val="none"/>
        </w:rPr>
        <w:t>等）支付给甲方。</w:t>
      </w:r>
    </w:p>
    <w:p w14:paraId="395237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5.2.8乙方在甲方办公、工作现场进行工作期间，应遵守执行甲方有关管理规定和规章制度，并听从现场管理人员的指挥。</w:t>
      </w:r>
    </w:p>
    <w:p w14:paraId="1C09EA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5.2.9应全面贯彻执行国家法律、法规、行业规范的相关规章制度。</w:t>
      </w:r>
    </w:p>
    <w:p w14:paraId="4E86A5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5.2.10乙方承诺投入的人员原则上不得随意更换。</w:t>
      </w:r>
      <w:r>
        <w:rPr>
          <w:rFonts w:ascii="宋体" w:hAnsi="宋体" w:cs="宋体"/>
          <w:bCs/>
          <w:color w:val="auto"/>
          <w:kern w:val="0"/>
          <w:highlight w:val="none"/>
        </w:rPr>
        <w:t>在</w:t>
      </w:r>
      <w:r>
        <w:rPr>
          <w:rFonts w:ascii="宋体" w:hAnsi="宋体" w:cs="宋体"/>
          <w:bCs/>
          <w:color w:val="auto"/>
          <w:spacing w:val="4"/>
          <w:kern w:val="0"/>
          <w:highlight w:val="none"/>
        </w:rPr>
        <w:t>必</w:t>
      </w:r>
      <w:r>
        <w:rPr>
          <w:rFonts w:ascii="宋体" w:hAnsi="宋体" w:cs="宋体"/>
          <w:bCs/>
          <w:color w:val="auto"/>
          <w:spacing w:val="-2"/>
          <w:kern w:val="0"/>
          <w:highlight w:val="none"/>
        </w:rPr>
        <w:t>须</w:t>
      </w:r>
      <w:r>
        <w:rPr>
          <w:rFonts w:ascii="宋体" w:hAnsi="宋体" w:cs="宋体"/>
          <w:bCs/>
          <w:color w:val="auto"/>
          <w:kern w:val="0"/>
          <w:highlight w:val="none"/>
        </w:rPr>
        <w:t>补</w:t>
      </w:r>
      <w:r>
        <w:rPr>
          <w:rFonts w:ascii="宋体" w:hAnsi="宋体" w:cs="宋体"/>
          <w:bCs/>
          <w:color w:val="auto"/>
          <w:spacing w:val="-7"/>
          <w:w w:val="104"/>
          <w:kern w:val="0"/>
          <w:highlight w:val="none"/>
        </w:rPr>
        <w:t>充</w:t>
      </w:r>
      <w:r>
        <w:rPr>
          <w:rFonts w:ascii="宋体" w:hAnsi="宋体" w:cs="宋体"/>
          <w:bCs/>
          <w:color w:val="auto"/>
          <w:spacing w:val="-4"/>
          <w:w w:val="103"/>
          <w:kern w:val="0"/>
          <w:highlight w:val="none"/>
        </w:rPr>
        <w:t>或</w:t>
      </w:r>
      <w:r>
        <w:rPr>
          <w:rFonts w:ascii="宋体" w:hAnsi="宋体" w:cs="宋体"/>
          <w:bCs/>
          <w:color w:val="auto"/>
          <w:spacing w:val="-1"/>
          <w:w w:val="101"/>
          <w:kern w:val="0"/>
          <w:highlight w:val="none"/>
        </w:rPr>
        <w:t>更换</w:t>
      </w:r>
      <w:r>
        <w:rPr>
          <w:rFonts w:ascii="宋体" w:hAnsi="宋体" w:cs="宋体"/>
          <w:bCs/>
          <w:color w:val="auto"/>
          <w:spacing w:val="-1"/>
          <w:w w:val="102"/>
          <w:kern w:val="0"/>
          <w:highlight w:val="none"/>
        </w:rPr>
        <w:t>人</w:t>
      </w:r>
      <w:r>
        <w:rPr>
          <w:rFonts w:ascii="宋体" w:hAnsi="宋体" w:cs="宋体"/>
          <w:bCs/>
          <w:color w:val="auto"/>
          <w:spacing w:val="1"/>
          <w:kern w:val="0"/>
          <w:highlight w:val="none"/>
        </w:rPr>
        <w:t>员</w:t>
      </w:r>
      <w:r>
        <w:rPr>
          <w:rFonts w:ascii="宋体" w:hAnsi="宋体" w:cs="宋体"/>
          <w:bCs/>
          <w:color w:val="auto"/>
          <w:kern w:val="0"/>
          <w:highlight w:val="none"/>
        </w:rPr>
        <w:t>时</w:t>
      </w:r>
      <w:r>
        <w:rPr>
          <w:rFonts w:ascii="宋体" w:hAnsi="宋体" w:cs="宋体"/>
          <w:bCs/>
          <w:color w:val="auto"/>
          <w:spacing w:val="-5"/>
          <w:w w:val="103"/>
          <w:kern w:val="0"/>
          <w:highlight w:val="none"/>
        </w:rPr>
        <w:t>，</w:t>
      </w:r>
      <w:r>
        <w:rPr>
          <w:rFonts w:ascii="宋体" w:hAnsi="宋体" w:cs="宋体"/>
          <w:bCs/>
          <w:color w:val="auto"/>
          <w:spacing w:val="1"/>
          <w:w w:val="101"/>
          <w:kern w:val="0"/>
          <w:highlight w:val="none"/>
        </w:rPr>
        <w:t>必</w:t>
      </w:r>
      <w:r>
        <w:rPr>
          <w:rFonts w:ascii="宋体" w:hAnsi="宋体" w:cs="宋体"/>
          <w:bCs/>
          <w:color w:val="auto"/>
          <w:spacing w:val="-5"/>
          <w:w w:val="103"/>
          <w:kern w:val="0"/>
          <w:highlight w:val="none"/>
        </w:rPr>
        <w:t>须</w:t>
      </w:r>
      <w:r>
        <w:rPr>
          <w:rFonts w:ascii="宋体" w:hAnsi="宋体" w:cs="宋体"/>
          <w:bCs/>
          <w:color w:val="auto"/>
          <w:spacing w:val="-1"/>
          <w:w w:val="101"/>
          <w:kern w:val="0"/>
          <w:highlight w:val="none"/>
        </w:rPr>
        <w:t>补</w:t>
      </w:r>
      <w:r>
        <w:rPr>
          <w:rFonts w:ascii="宋体" w:hAnsi="宋体" w:cs="宋体"/>
          <w:bCs/>
          <w:color w:val="auto"/>
          <w:spacing w:val="1"/>
          <w:kern w:val="0"/>
          <w:highlight w:val="none"/>
        </w:rPr>
        <w:t>充</w:t>
      </w:r>
      <w:r>
        <w:rPr>
          <w:rFonts w:ascii="宋体" w:hAnsi="宋体" w:cs="宋体"/>
          <w:bCs/>
          <w:color w:val="auto"/>
          <w:kern w:val="0"/>
          <w:highlight w:val="none"/>
        </w:rPr>
        <w:t>或</w:t>
      </w:r>
      <w:r>
        <w:rPr>
          <w:rFonts w:ascii="宋体" w:hAnsi="宋体" w:cs="宋体"/>
          <w:bCs/>
          <w:color w:val="auto"/>
          <w:spacing w:val="-5"/>
          <w:w w:val="104"/>
          <w:kern w:val="0"/>
          <w:highlight w:val="none"/>
        </w:rPr>
        <w:t>更</w:t>
      </w:r>
      <w:r>
        <w:rPr>
          <w:rFonts w:ascii="宋体" w:hAnsi="宋体" w:cs="宋体"/>
          <w:bCs/>
          <w:color w:val="auto"/>
          <w:spacing w:val="-1"/>
          <w:w w:val="101"/>
          <w:kern w:val="0"/>
          <w:highlight w:val="none"/>
        </w:rPr>
        <w:t>换优</w:t>
      </w:r>
      <w:r>
        <w:rPr>
          <w:rFonts w:ascii="宋体" w:hAnsi="宋体" w:cs="宋体"/>
          <w:bCs/>
          <w:color w:val="auto"/>
          <w:spacing w:val="-3"/>
          <w:kern w:val="0"/>
          <w:highlight w:val="none"/>
        </w:rPr>
        <w:t>于</w:t>
      </w:r>
      <w:r>
        <w:rPr>
          <w:rFonts w:ascii="宋体" w:hAnsi="宋体" w:cs="宋体"/>
          <w:bCs/>
          <w:color w:val="auto"/>
          <w:kern w:val="0"/>
          <w:highlight w:val="none"/>
        </w:rPr>
        <w:t>或</w:t>
      </w:r>
      <w:r>
        <w:rPr>
          <w:rFonts w:ascii="宋体" w:hAnsi="宋体" w:cs="宋体"/>
          <w:bCs/>
          <w:color w:val="auto"/>
          <w:spacing w:val="-3"/>
          <w:kern w:val="0"/>
          <w:highlight w:val="none"/>
        </w:rPr>
        <w:t>等</w:t>
      </w:r>
      <w:r>
        <w:rPr>
          <w:rFonts w:ascii="宋体" w:hAnsi="宋体" w:cs="宋体"/>
          <w:bCs/>
          <w:color w:val="auto"/>
          <w:spacing w:val="1"/>
          <w:kern w:val="0"/>
          <w:highlight w:val="none"/>
        </w:rPr>
        <w:t>同</w:t>
      </w:r>
      <w:r>
        <w:rPr>
          <w:rFonts w:ascii="宋体" w:hAnsi="宋体" w:cs="宋体"/>
          <w:bCs/>
          <w:color w:val="auto"/>
          <w:spacing w:val="-5"/>
          <w:kern w:val="0"/>
          <w:highlight w:val="none"/>
        </w:rPr>
        <w:t>于</w:t>
      </w:r>
      <w:r>
        <w:rPr>
          <w:rFonts w:ascii="宋体" w:hAnsi="宋体" w:cs="宋体"/>
          <w:bCs/>
          <w:color w:val="auto"/>
          <w:kern w:val="0"/>
          <w:highlight w:val="none"/>
        </w:rPr>
        <w:t>响</w:t>
      </w:r>
      <w:r>
        <w:rPr>
          <w:rFonts w:ascii="宋体" w:hAnsi="宋体" w:cs="宋体"/>
          <w:bCs/>
          <w:color w:val="auto"/>
          <w:spacing w:val="-2"/>
          <w:kern w:val="0"/>
          <w:highlight w:val="none"/>
        </w:rPr>
        <w:t>应</w:t>
      </w:r>
      <w:r>
        <w:rPr>
          <w:rFonts w:ascii="宋体" w:hAnsi="宋体" w:cs="宋体"/>
          <w:bCs/>
          <w:color w:val="auto"/>
          <w:kern w:val="0"/>
          <w:highlight w:val="none"/>
        </w:rPr>
        <w:t>文</w:t>
      </w:r>
      <w:r>
        <w:rPr>
          <w:rFonts w:ascii="宋体" w:hAnsi="宋体" w:cs="宋体"/>
          <w:bCs/>
          <w:color w:val="auto"/>
          <w:spacing w:val="-3"/>
          <w:kern w:val="0"/>
          <w:highlight w:val="none"/>
        </w:rPr>
        <w:t>件</w:t>
      </w:r>
      <w:r>
        <w:rPr>
          <w:rFonts w:ascii="宋体" w:hAnsi="宋体" w:cs="宋体"/>
          <w:bCs/>
          <w:color w:val="auto"/>
          <w:kern w:val="0"/>
          <w:highlight w:val="none"/>
        </w:rPr>
        <w:t>所</w:t>
      </w:r>
      <w:r>
        <w:rPr>
          <w:rFonts w:ascii="宋体" w:hAnsi="宋体" w:cs="宋体"/>
          <w:bCs/>
          <w:color w:val="auto"/>
          <w:w w:val="101"/>
          <w:kern w:val="0"/>
          <w:highlight w:val="none"/>
        </w:rPr>
        <w:t>承</w:t>
      </w:r>
      <w:r>
        <w:rPr>
          <w:rFonts w:ascii="宋体" w:hAnsi="宋体" w:cs="宋体"/>
          <w:bCs/>
          <w:color w:val="auto"/>
          <w:spacing w:val="-3"/>
          <w:kern w:val="0"/>
          <w:highlight w:val="none"/>
        </w:rPr>
        <w:t>诺</w:t>
      </w:r>
      <w:r>
        <w:rPr>
          <w:rFonts w:ascii="宋体" w:hAnsi="宋体" w:cs="宋体"/>
          <w:bCs/>
          <w:color w:val="auto"/>
          <w:kern w:val="0"/>
          <w:highlight w:val="none"/>
        </w:rPr>
        <w:t>资</w:t>
      </w:r>
      <w:r>
        <w:rPr>
          <w:rFonts w:ascii="宋体" w:hAnsi="宋体" w:cs="宋体"/>
          <w:bCs/>
          <w:color w:val="auto"/>
          <w:spacing w:val="-3"/>
          <w:kern w:val="0"/>
          <w:highlight w:val="none"/>
        </w:rPr>
        <w:t>质</w:t>
      </w:r>
      <w:r>
        <w:rPr>
          <w:rFonts w:ascii="宋体" w:hAnsi="宋体" w:cs="宋体"/>
          <w:bCs/>
          <w:color w:val="auto"/>
          <w:kern w:val="0"/>
          <w:highlight w:val="none"/>
        </w:rPr>
        <w:t>的</w:t>
      </w:r>
      <w:r>
        <w:rPr>
          <w:rFonts w:ascii="宋体" w:hAnsi="宋体" w:cs="宋体"/>
          <w:bCs/>
          <w:color w:val="auto"/>
          <w:spacing w:val="-2"/>
          <w:kern w:val="0"/>
          <w:highlight w:val="none"/>
        </w:rPr>
        <w:t>服</w:t>
      </w:r>
      <w:r>
        <w:rPr>
          <w:rFonts w:ascii="宋体" w:hAnsi="宋体" w:cs="宋体"/>
          <w:bCs/>
          <w:color w:val="auto"/>
          <w:kern w:val="0"/>
          <w:highlight w:val="none"/>
        </w:rPr>
        <w:t>务</w:t>
      </w:r>
      <w:r>
        <w:rPr>
          <w:rFonts w:ascii="宋体" w:hAnsi="宋体" w:cs="宋体"/>
          <w:bCs/>
          <w:color w:val="auto"/>
          <w:spacing w:val="-3"/>
          <w:kern w:val="0"/>
          <w:highlight w:val="none"/>
        </w:rPr>
        <w:t>人</w:t>
      </w:r>
      <w:r>
        <w:rPr>
          <w:rFonts w:ascii="宋体" w:hAnsi="宋体" w:cs="宋体"/>
          <w:bCs/>
          <w:color w:val="auto"/>
          <w:kern w:val="0"/>
          <w:highlight w:val="none"/>
        </w:rPr>
        <w:t>员</w:t>
      </w:r>
      <w:r>
        <w:rPr>
          <w:rFonts w:hint="eastAsia" w:ascii="宋体" w:hAnsi="宋体"/>
          <w:color w:val="auto"/>
          <w:szCs w:val="21"/>
          <w:highlight w:val="none"/>
        </w:rPr>
        <w:t>并征得甲方的书面同意。</w:t>
      </w:r>
    </w:p>
    <w:p w14:paraId="0152ED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5.2.11乙方应积极配合甲方提出的对不称职服务人员的更换要求，乙方应在收到甲方书面通知后三个工作日内予以调整。</w:t>
      </w:r>
    </w:p>
    <w:p w14:paraId="60D78A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5.2.12对于因乙方内部原因，影响到甲方的正常运作，并进而所引起的一切经济损失和后果由乙方负责。</w:t>
      </w:r>
    </w:p>
    <w:p w14:paraId="1B9E86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5.2.13乙方项目组应在签订合同一周内进驻现场，确保工作正常有序进行。</w:t>
      </w:r>
    </w:p>
    <w:p w14:paraId="35D1E105">
      <w:pPr>
        <w:pStyle w:val="81"/>
        <w:spacing w:line="360" w:lineRule="auto"/>
        <w:rPr>
          <w:rFonts w:ascii="宋体" w:hAnsi="宋体"/>
          <w:color w:val="auto"/>
          <w:highlight w:val="none"/>
        </w:rPr>
      </w:pPr>
      <w:r>
        <w:rPr>
          <w:rFonts w:hint="eastAsia" w:ascii="宋体" w:hAnsi="宋体"/>
          <w:color w:val="auto"/>
          <w:szCs w:val="21"/>
          <w:highlight w:val="none"/>
        </w:rPr>
        <w:t>5.2.14乙方项目负责人应按甲方要求出席相关会议（含日常工作汇报会、阶段成果汇报会等会议）并对项目成果进行汇报。乙方项目负责人因不可抗力或临时会议不能到场时，经由甲方同意，可指派其他项目组成员到场进行汇报或远程汇报。</w:t>
      </w:r>
    </w:p>
    <w:p w14:paraId="3A49F79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5.3其他详见技术规格书的要求。</w:t>
      </w:r>
      <w:bookmarkStart w:id="343" w:name="_Toc3310"/>
      <w:bookmarkStart w:id="344" w:name="_Toc1724587"/>
      <w:bookmarkStart w:id="345" w:name="_Toc3665"/>
      <w:bookmarkStart w:id="346" w:name="_Toc22193"/>
    </w:p>
    <w:bookmarkEnd w:id="343"/>
    <w:bookmarkEnd w:id="344"/>
    <w:bookmarkEnd w:id="345"/>
    <w:bookmarkEnd w:id="346"/>
    <w:p w14:paraId="6CFF2E39">
      <w:pPr>
        <w:pStyle w:val="6"/>
        <w:spacing w:line="360" w:lineRule="auto"/>
        <w:ind w:firstLine="482" w:firstLineChars="200"/>
        <w:rPr>
          <w:rFonts w:ascii="Calibri" w:hAnsi="Calibri"/>
          <w:color w:val="auto"/>
          <w:kern w:val="0"/>
          <w:sz w:val="24"/>
          <w:szCs w:val="24"/>
          <w:highlight w:val="none"/>
        </w:rPr>
      </w:pPr>
      <w:bookmarkStart w:id="347" w:name="_Toc4237"/>
      <w:bookmarkStart w:id="348" w:name="_Toc30045"/>
      <w:bookmarkStart w:id="349" w:name="_Toc27441"/>
      <w:bookmarkStart w:id="350" w:name="_Toc31921"/>
      <w:bookmarkStart w:id="351" w:name="_Toc1724588"/>
      <w:r>
        <w:rPr>
          <w:rFonts w:hint="eastAsia" w:ascii="Calibri" w:hAnsi="Calibri"/>
          <w:color w:val="auto"/>
          <w:kern w:val="0"/>
          <w:sz w:val="24"/>
          <w:szCs w:val="24"/>
          <w:highlight w:val="none"/>
        </w:rPr>
        <w:t>6 合同价格</w:t>
      </w:r>
      <w:bookmarkEnd w:id="347"/>
    </w:p>
    <w:p w14:paraId="1557EAF3">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6.1本项目实行总价包干的形式，包括了</w:t>
      </w:r>
      <w:r>
        <w:rPr>
          <w:rFonts w:ascii="宋体" w:hAnsi="宋体"/>
          <w:color w:val="auto"/>
          <w:sz w:val="21"/>
          <w:szCs w:val="21"/>
          <w:highlight w:val="none"/>
        </w:rPr>
        <w:t>为实施和完成本项工作（包含但不限于编制、修改、成果输出等）的所有费用，包括但不限于合同期内本项工作所需的人工费、材料费、办公用品费、差旅费、通讯费、管理费、措施费、调研费、专家评审费、利润、税金、风险等一切费用</w:t>
      </w:r>
      <w:r>
        <w:rPr>
          <w:rFonts w:hint="eastAsia" w:ascii="宋体" w:hAnsi="宋体"/>
          <w:color w:val="auto"/>
          <w:kern w:val="2"/>
          <w:sz w:val="21"/>
          <w:szCs w:val="21"/>
          <w:highlight w:val="none"/>
        </w:rPr>
        <w:t>。</w:t>
      </w:r>
    </w:p>
    <w:p w14:paraId="32AE6931">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6.2本合同不含增值税价为（大写）   （¥        ），增值税税率为    ，税额为（大写）   （¥        ），含税总价为（大写）   （¥     ）。</w:t>
      </w:r>
    </w:p>
    <w:p w14:paraId="21A1ADFE">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在合同履约过程中，本合同税率必须遵照国家现行税法执行。本合同最终税金在结算阶段，按实际产生的税金进行核算，但合同不含税价格不因国家税率调整而调整。</w:t>
      </w:r>
    </w:p>
    <w:p w14:paraId="185CAA0E">
      <w:pPr>
        <w:pStyle w:val="6"/>
        <w:spacing w:line="360" w:lineRule="auto"/>
        <w:ind w:firstLine="482" w:firstLineChars="200"/>
        <w:rPr>
          <w:rFonts w:hint="eastAsia"/>
          <w:color w:val="auto"/>
          <w:highlight w:val="none"/>
        </w:rPr>
      </w:pPr>
      <w:bookmarkStart w:id="352" w:name="_Toc28349"/>
      <w:r>
        <w:rPr>
          <w:rFonts w:ascii="Calibri" w:hAnsi="Calibri"/>
          <w:color w:val="auto"/>
          <w:kern w:val="0"/>
          <w:sz w:val="24"/>
          <w:szCs w:val="24"/>
          <w:highlight w:val="none"/>
        </w:rPr>
        <w:t>7</w:t>
      </w:r>
      <w:bookmarkEnd w:id="348"/>
      <w:bookmarkEnd w:id="349"/>
      <w:bookmarkEnd w:id="350"/>
      <w:bookmarkEnd w:id="351"/>
      <w:r>
        <w:rPr>
          <w:rFonts w:hint="eastAsia" w:ascii="Calibri" w:hAnsi="Calibri"/>
          <w:color w:val="auto"/>
          <w:kern w:val="0"/>
          <w:sz w:val="24"/>
          <w:szCs w:val="24"/>
          <w:highlight w:val="none"/>
        </w:rPr>
        <w:t>支付</w:t>
      </w:r>
      <w:bookmarkEnd w:id="352"/>
    </w:p>
    <w:p w14:paraId="3FEE6C8E">
      <w:pPr>
        <w:pStyle w:val="2"/>
        <w:spacing w:line="360" w:lineRule="auto"/>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7.1 本合同所有款项的支付均通过甲方指定的中国境内银行（不含港澳台地区）以电汇方式支付给乙方指定的中国境内银行（不含港澳台地区）的银行账号。</w:t>
      </w:r>
    </w:p>
    <w:p w14:paraId="73186E9F">
      <w:pPr>
        <w:ind w:firstLine="420" w:firstLineChars="200"/>
        <w:rPr>
          <w:rFonts w:hint="eastAsia"/>
          <w:highlight w:val="none"/>
          <w:lang w:val="en-US" w:eastAsia="zh-CN"/>
        </w:rPr>
      </w:pPr>
      <w:r>
        <w:rPr>
          <w:rFonts w:hint="eastAsia"/>
          <w:highlight w:val="none"/>
          <w:lang w:val="en-US" w:eastAsia="zh-CN"/>
        </w:rPr>
        <w:t>7.2 合同款项的支付</w:t>
      </w:r>
    </w:p>
    <w:p w14:paraId="07E0359E">
      <w:pPr>
        <w:pStyle w:val="2"/>
        <w:spacing w:line="360" w:lineRule="auto"/>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7.2.</w:t>
      </w:r>
      <w:r>
        <w:rPr>
          <w:rFonts w:hint="eastAsia" w:hAnsi="宋体" w:cs="Times New Roman"/>
          <w:color w:val="auto"/>
          <w:kern w:val="0"/>
          <w:sz w:val="21"/>
          <w:szCs w:val="21"/>
          <w:highlight w:val="none"/>
          <w:lang w:val="en-US" w:eastAsia="zh-CN" w:bidi="ar-SA"/>
        </w:rPr>
        <w:t>1</w:t>
      </w:r>
      <w:r>
        <w:rPr>
          <w:rFonts w:hint="eastAsia" w:ascii="宋体" w:hAnsi="宋体" w:eastAsia="宋体" w:cs="Times New Roman"/>
          <w:color w:val="auto"/>
          <w:kern w:val="0"/>
          <w:sz w:val="21"/>
          <w:szCs w:val="21"/>
          <w:highlight w:val="none"/>
          <w:lang w:val="en-US" w:eastAsia="zh-CN" w:bidi="ar-SA"/>
        </w:rPr>
        <w:t xml:space="preserve"> </w:t>
      </w:r>
      <w:r>
        <w:rPr>
          <w:rFonts w:hint="eastAsia"/>
          <w:color w:val="auto"/>
          <w:highlight w:val="none"/>
        </w:rPr>
        <w:t>工作启动费用支付。自合同签订之日起20个工作日内，在乙方提交标准编制思路、编制框架及结构、工作计划书及调研清单后，由甲方向乙方支付合同总价款的30%</w:t>
      </w:r>
      <w:r>
        <w:rPr>
          <w:rFonts w:hint="eastAsia" w:ascii="宋体" w:hAnsi="宋体" w:eastAsia="宋体" w:cs="Times New Roman"/>
          <w:color w:val="auto"/>
          <w:kern w:val="0"/>
          <w:sz w:val="21"/>
          <w:szCs w:val="21"/>
          <w:highlight w:val="none"/>
          <w:lang w:val="en-US" w:eastAsia="zh-CN" w:bidi="ar-SA"/>
        </w:rPr>
        <w:t>。</w:t>
      </w:r>
    </w:p>
    <w:p w14:paraId="4CC7A869">
      <w:pPr>
        <w:pStyle w:val="2"/>
        <w:spacing w:line="360" w:lineRule="auto"/>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7.2.2 中间成果审查、验收与费用支付。在乙方完成标准（征求意见稿）、编制说明（征求意见稿），并通过甲方组织的中期专家评审会后，由甲方向乙方支付合同总价款的50%。</w:t>
      </w:r>
    </w:p>
    <w:p w14:paraId="0CB39F45">
      <w:pPr>
        <w:pStyle w:val="2"/>
        <w:spacing w:line="360" w:lineRule="auto"/>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7.2.3 最终成果审查、验收与费用支付。在乙方完成标准(送审稿)，并通过有关行政部门技</w:t>
      </w:r>
    </w:p>
    <w:p w14:paraId="1D6D2111">
      <w:pPr>
        <w:pStyle w:val="2"/>
        <w:spacing w:line="360" w:lineRule="auto"/>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术审查，形成报批需要材料，即完成项目结题。项目结题后，由甲方向乙方支付合同总价款的20%。</w:t>
      </w:r>
    </w:p>
    <w:p w14:paraId="4A132AC4">
      <w:pPr>
        <w:pStyle w:val="2"/>
        <w:spacing w:line="360" w:lineRule="auto"/>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7.2.</w:t>
      </w:r>
      <w:r>
        <w:rPr>
          <w:rFonts w:hint="eastAsia" w:hAnsi="宋体" w:cs="Times New Roman"/>
          <w:color w:val="auto"/>
          <w:kern w:val="0"/>
          <w:sz w:val="21"/>
          <w:szCs w:val="21"/>
          <w:highlight w:val="none"/>
          <w:lang w:val="en-US" w:eastAsia="zh-CN" w:bidi="ar-SA"/>
        </w:rPr>
        <w:t>4</w:t>
      </w:r>
      <w:r>
        <w:rPr>
          <w:rFonts w:hint="eastAsia" w:ascii="宋体" w:hAnsi="宋体" w:eastAsia="宋体" w:cs="Times New Roman"/>
          <w:color w:val="auto"/>
          <w:kern w:val="0"/>
          <w:sz w:val="21"/>
          <w:szCs w:val="21"/>
          <w:highlight w:val="none"/>
          <w:lang w:val="en-US" w:eastAsia="zh-CN" w:bidi="ar-SA"/>
        </w:rPr>
        <w:t>乙方如有违约行为，甲方有权在任意一期支付金额中扣除，并在费用结算时清算。</w:t>
      </w:r>
    </w:p>
    <w:p w14:paraId="55254B76">
      <w:pPr>
        <w:pStyle w:val="2"/>
        <w:spacing w:line="360" w:lineRule="auto"/>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7.3 发票的开具</w:t>
      </w:r>
    </w:p>
    <w:p w14:paraId="25565162">
      <w:pPr>
        <w:pStyle w:val="2"/>
        <w:spacing w:line="360" w:lineRule="auto"/>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甲方每次付款前</w:t>
      </w:r>
      <w:r>
        <w:rPr>
          <w:rFonts w:hint="eastAsia" w:hAnsi="宋体" w:cs="Times New Roman"/>
          <w:color w:val="auto"/>
          <w:kern w:val="0"/>
          <w:sz w:val="21"/>
          <w:szCs w:val="21"/>
          <w:highlight w:val="none"/>
          <w:lang w:val="en-US" w:eastAsia="zh-CN" w:bidi="ar-SA"/>
        </w:rPr>
        <w:t>，</w:t>
      </w:r>
      <w:r>
        <w:rPr>
          <w:rFonts w:hint="eastAsia" w:ascii="宋体" w:hAnsi="宋体" w:eastAsia="宋体" w:cs="Times New Roman"/>
          <w:color w:val="auto"/>
          <w:kern w:val="0"/>
          <w:sz w:val="21"/>
          <w:szCs w:val="21"/>
          <w:highlight w:val="none"/>
          <w:lang w:val="en-US" w:eastAsia="zh-CN" w:bidi="ar-SA"/>
        </w:rPr>
        <w:t>乙方保证开具的发票为合法、有效的增值税专用发票。因乙方逾期开票或开具的发票不符合法律规定、本合同约定，由此产生的后果由乙方承担，甲方不承担逾期付款的违约责任。</w:t>
      </w:r>
    </w:p>
    <w:p w14:paraId="4AC2BC85">
      <w:pPr>
        <w:spacing w:line="360" w:lineRule="auto"/>
        <w:ind w:firstLine="422" w:firstLineChars="200"/>
        <w:rPr>
          <w:rFonts w:ascii="宋体" w:hAnsi="宋体"/>
          <w:color w:val="auto"/>
          <w:kern w:val="0"/>
          <w:szCs w:val="21"/>
          <w:highlight w:val="none"/>
        </w:rPr>
      </w:pPr>
      <w:r>
        <w:rPr>
          <w:rFonts w:hint="eastAsia"/>
          <w:b/>
          <w:color w:val="auto"/>
          <w:highlight w:val="none"/>
          <w:lang w:val="en-US" w:eastAsia="zh-CN"/>
        </w:rPr>
        <w:t>7.4</w:t>
      </w:r>
      <w:r>
        <w:rPr>
          <w:rFonts w:hint="eastAsia"/>
          <w:b/>
          <w:color w:val="auto"/>
          <w:highlight w:val="none"/>
        </w:rPr>
        <w:t>如为联合体中标，甲方每次支付服务费根据联合体协议中约定的各方咨询内容和工作量直接支付给相应单位。支付期间乙方有违约情况，甲方可在当期的支付款项中直接扣除违约金。</w:t>
      </w:r>
    </w:p>
    <w:p w14:paraId="12FBB263">
      <w:pPr>
        <w:spacing w:line="360" w:lineRule="auto"/>
        <w:ind w:firstLine="422" w:firstLineChars="200"/>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7.</w:t>
      </w:r>
      <w:r>
        <w:rPr>
          <w:rFonts w:hint="eastAsia" w:asciiTheme="minorEastAsia" w:hAnsiTheme="minorEastAsia" w:eastAsiaTheme="minorEastAsia"/>
          <w:b/>
          <w:color w:val="auto"/>
          <w:highlight w:val="none"/>
          <w:lang w:val="en-US" w:eastAsia="zh-CN"/>
        </w:rPr>
        <w:t>5</w:t>
      </w:r>
      <w:r>
        <w:rPr>
          <w:rFonts w:asciiTheme="minorEastAsia" w:hAnsiTheme="minorEastAsia" w:eastAsiaTheme="minorEastAsia"/>
          <w:b/>
          <w:color w:val="auto"/>
          <w:highlight w:val="none"/>
        </w:rPr>
        <w:t>支付合同款时，需满足以下条件：</w:t>
      </w:r>
    </w:p>
    <w:p w14:paraId="1C83FFA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（1）乙方完成当期工作且经甲方</w:t>
      </w:r>
      <w:r>
        <w:rPr>
          <w:rFonts w:hint="eastAsia" w:asciiTheme="minorEastAsia" w:hAnsiTheme="minorEastAsia" w:eastAsiaTheme="minorEastAsia"/>
          <w:color w:val="auto"/>
          <w:szCs w:val="21"/>
          <w:highlight w:val="none"/>
        </w:rPr>
        <w:t>确认</w:t>
      </w:r>
      <w:r>
        <w:rPr>
          <w:rFonts w:asciiTheme="minorEastAsia" w:hAnsiTheme="minorEastAsia" w:eastAsiaTheme="minorEastAsia"/>
          <w:color w:val="auto"/>
          <w:szCs w:val="21"/>
          <w:highlight w:val="none"/>
        </w:rPr>
        <w:t>。</w:t>
      </w:r>
    </w:p>
    <w:p w14:paraId="5D58EA64">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（2）乙方向甲方提供以下合格材料，并经甲方审核无误：</w:t>
      </w:r>
    </w:p>
    <w:p w14:paraId="15F3C9F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①乙方开具相应金额的增值税专用发票。</w:t>
      </w:r>
    </w:p>
    <w:p w14:paraId="6F32BC0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②乙方出具的支付申请书。</w:t>
      </w:r>
    </w:p>
    <w:p w14:paraId="07AC639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③乙方完成当期工作且经甲方</w:t>
      </w:r>
      <w:r>
        <w:rPr>
          <w:rFonts w:hint="eastAsia" w:asciiTheme="minorEastAsia" w:hAnsiTheme="minorEastAsia" w:eastAsiaTheme="minorEastAsia"/>
          <w:color w:val="auto"/>
          <w:szCs w:val="21"/>
          <w:highlight w:val="none"/>
        </w:rPr>
        <w:t>确认</w:t>
      </w:r>
      <w:r>
        <w:rPr>
          <w:rFonts w:asciiTheme="minorEastAsia" w:hAnsiTheme="minorEastAsia" w:eastAsiaTheme="minorEastAsia"/>
          <w:color w:val="auto"/>
          <w:szCs w:val="21"/>
          <w:highlight w:val="none"/>
        </w:rPr>
        <w:t>的证明材料。</w:t>
      </w:r>
    </w:p>
    <w:p w14:paraId="19A80F9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④合同违约处理通知单（如有）</w:t>
      </w:r>
    </w:p>
    <w:p w14:paraId="26A82044">
      <w:pPr>
        <w:pStyle w:val="6"/>
        <w:spacing w:line="360" w:lineRule="auto"/>
        <w:ind w:firstLine="482" w:firstLineChars="200"/>
        <w:rPr>
          <w:rFonts w:ascii="Calibri" w:hAnsi="Calibri"/>
          <w:color w:val="auto"/>
          <w:kern w:val="0"/>
          <w:sz w:val="24"/>
          <w:szCs w:val="24"/>
          <w:highlight w:val="none"/>
        </w:rPr>
      </w:pPr>
      <w:bookmarkStart w:id="353" w:name="_Toc15029"/>
      <w:bookmarkStart w:id="354" w:name="_Toc25512"/>
      <w:bookmarkStart w:id="355" w:name="_Toc11251"/>
      <w:bookmarkStart w:id="356" w:name="_Toc1724589"/>
      <w:bookmarkStart w:id="357" w:name="_Toc18034"/>
      <w:r>
        <w:rPr>
          <w:rFonts w:hint="eastAsia" w:ascii="Calibri" w:hAnsi="Calibri"/>
          <w:color w:val="auto"/>
          <w:kern w:val="0"/>
          <w:sz w:val="24"/>
          <w:szCs w:val="24"/>
          <w:highlight w:val="none"/>
        </w:rPr>
        <w:t>8 变更及变更费用的调整</w:t>
      </w:r>
      <w:bookmarkEnd w:id="353"/>
      <w:bookmarkEnd w:id="354"/>
    </w:p>
    <w:p w14:paraId="17DE3CD1">
      <w:pPr>
        <w:pStyle w:val="82"/>
        <w:keepNext w:val="0"/>
        <w:keepLines w:val="0"/>
        <w:pageBreakBefore w:val="0"/>
        <w:kinsoku/>
        <w:wordWrap/>
        <w:overflowPunct/>
        <w:topLinePunct w:val="0"/>
        <w:bidi w:val="0"/>
        <w:snapToGrid w:val="0"/>
        <w:spacing w:before="0" w:after="0" w:afterAutospacing="0" w:line="560" w:lineRule="exact"/>
        <w:ind w:left="0" w:leftChars="0" w:right="0"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本合同价格为固定单价</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不得以任何理由予以合同价格上浮、上调、上涨，但如属双方协商同意变更的情况除外。</w:t>
      </w:r>
    </w:p>
    <w:p w14:paraId="60501BDE">
      <w:pPr>
        <w:pStyle w:val="82"/>
        <w:snapToGrid w:val="0"/>
        <w:spacing w:before="0" w:after="0" w:line="360" w:lineRule="auto"/>
        <w:ind w:left="0" w:right="0" w:firstLine="420" w:firstLineChars="200"/>
        <w:rPr>
          <w:rFonts w:ascii="宋体" w:hAnsi="宋体"/>
          <w:color w:val="auto"/>
          <w:sz w:val="21"/>
          <w:szCs w:val="21"/>
          <w:highlight w:val="none"/>
        </w:rPr>
      </w:pPr>
    </w:p>
    <w:p w14:paraId="5E2DC022">
      <w:pPr>
        <w:pStyle w:val="6"/>
        <w:spacing w:line="360" w:lineRule="auto"/>
        <w:ind w:firstLine="482" w:firstLineChars="200"/>
        <w:rPr>
          <w:rFonts w:ascii="Calibri" w:hAnsi="Calibri"/>
          <w:color w:val="auto"/>
          <w:kern w:val="0"/>
          <w:sz w:val="24"/>
          <w:szCs w:val="24"/>
          <w:highlight w:val="none"/>
        </w:rPr>
      </w:pPr>
      <w:bookmarkStart w:id="358" w:name="_Toc15411"/>
      <w:bookmarkStart w:id="359" w:name="_Toc10531"/>
      <w:r>
        <w:rPr>
          <w:rFonts w:hint="eastAsia" w:ascii="Calibri" w:hAnsi="Calibri"/>
          <w:color w:val="auto"/>
          <w:kern w:val="0"/>
          <w:sz w:val="24"/>
          <w:szCs w:val="24"/>
          <w:highlight w:val="none"/>
        </w:rPr>
        <w:t>9 项目</w:t>
      </w:r>
      <w:bookmarkEnd w:id="355"/>
      <w:bookmarkEnd w:id="356"/>
      <w:bookmarkEnd w:id="357"/>
      <w:bookmarkEnd w:id="358"/>
      <w:r>
        <w:rPr>
          <w:rFonts w:hint="eastAsia" w:ascii="Calibri" w:hAnsi="Calibri"/>
          <w:color w:val="auto"/>
          <w:kern w:val="0"/>
          <w:sz w:val="24"/>
          <w:szCs w:val="24"/>
          <w:highlight w:val="none"/>
        </w:rPr>
        <w:t>质量管理</w:t>
      </w:r>
      <w:bookmarkEnd w:id="359"/>
    </w:p>
    <w:p w14:paraId="5AB111E4">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9.1乙方编制项目成果物应符合相关国家标准或南宁轨道交通集团有关项目管理、开发管理、文档管理的规范和要求。</w:t>
      </w:r>
    </w:p>
    <w:p w14:paraId="3C1976FC">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9.2乙方应做好内外部信息管理，通过定期、不定期的例会，对进度、质量等方面的执行情况和存在问题进行了解检查，并及时向甲方通报。</w:t>
      </w:r>
    </w:p>
    <w:p w14:paraId="1579B792">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9.3乙方应建立项目档案和文件控制系统，做好文件的编目、查阅、归档、保管和处理，使之符合相关规定和要求。</w:t>
      </w:r>
    </w:p>
    <w:p w14:paraId="51CECC5F">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9.4乙方为本项目提供服务的所有活动及作业，均应接受甲方或其委托代理人的监督与检查，并妥善落实和处理其意见及建议。</w:t>
      </w:r>
    </w:p>
    <w:p w14:paraId="4B038DA9">
      <w:pPr>
        <w:pStyle w:val="6"/>
        <w:spacing w:line="360" w:lineRule="auto"/>
        <w:ind w:firstLine="482" w:firstLineChars="200"/>
        <w:rPr>
          <w:rFonts w:ascii="Calibri" w:hAnsi="Calibri"/>
          <w:color w:val="auto"/>
          <w:kern w:val="0"/>
          <w:sz w:val="24"/>
          <w:szCs w:val="24"/>
          <w:highlight w:val="none"/>
        </w:rPr>
      </w:pPr>
      <w:bookmarkStart w:id="360" w:name="_Toc24369"/>
      <w:bookmarkStart w:id="361" w:name="_Toc5385"/>
      <w:bookmarkStart w:id="362" w:name="_Toc28540"/>
      <w:bookmarkStart w:id="363" w:name="_Toc9940"/>
      <w:bookmarkStart w:id="364" w:name="_Toc1724590"/>
      <w:r>
        <w:rPr>
          <w:rFonts w:hint="eastAsia" w:ascii="Calibri" w:hAnsi="Calibri"/>
          <w:color w:val="auto"/>
          <w:kern w:val="0"/>
          <w:sz w:val="24"/>
          <w:highlight w:val="none"/>
        </w:rPr>
        <w:t>10</w:t>
      </w:r>
      <w:r>
        <w:rPr>
          <w:rFonts w:hint="eastAsia" w:ascii="Calibri" w:hAnsi="Calibri"/>
          <w:color w:val="auto"/>
          <w:kern w:val="0"/>
          <w:sz w:val="24"/>
          <w:szCs w:val="24"/>
          <w:highlight w:val="none"/>
        </w:rPr>
        <w:t>履约担保</w:t>
      </w:r>
      <w:bookmarkEnd w:id="360"/>
      <w:bookmarkEnd w:id="361"/>
      <w:bookmarkEnd w:id="362"/>
      <w:bookmarkEnd w:id="363"/>
      <w:bookmarkEnd w:id="364"/>
    </w:p>
    <w:p w14:paraId="62FAAF31">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ascii="宋体" w:hAnsi="宋体"/>
          <w:color w:val="auto"/>
          <w:sz w:val="21"/>
          <w:szCs w:val="21"/>
          <w:highlight w:val="none"/>
        </w:rPr>
        <w:t xml:space="preserve">.1 </w:t>
      </w:r>
      <w:r>
        <w:rPr>
          <w:rFonts w:hint="eastAsia" w:ascii="宋体" w:hAnsi="宋体"/>
          <w:color w:val="auto"/>
          <w:sz w:val="21"/>
          <w:szCs w:val="21"/>
          <w:highlight w:val="none"/>
        </w:rPr>
        <w:t>履约担保：履约担保金额为中标金额的</w:t>
      </w:r>
      <w:r>
        <w:rPr>
          <w:rFonts w:hint="eastAsia" w:ascii="宋体" w:hAnsi="宋体"/>
          <w:color w:val="auto"/>
          <w:sz w:val="21"/>
          <w:szCs w:val="21"/>
          <w:highlight w:val="none"/>
          <w:u w:val="single"/>
        </w:rPr>
        <w:t xml:space="preserve"> 2.5% </w:t>
      </w:r>
      <w:r>
        <w:rPr>
          <w:rFonts w:hint="eastAsia" w:ascii="宋体" w:hAnsi="宋体"/>
          <w:color w:val="auto"/>
          <w:sz w:val="21"/>
          <w:szCs w:val="21"/>
          <w:highlight w:val="none"/>
        </w:rPr>
        <w:t>（精确到元，小数点后四舍五入），采用履约保函或银行电汇或转账等形式提交。</w:t>
      </w:r>
    </w:p>
    <w:p w14:paraId="2B6721FF">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ascii="宋体" w:hAnsi="宋体"/>
          <w:color w:val="auto"/>
          <w:sz w:val="21"/>
          <w:szCs w:val="21"/>
          <w:highlight w:val="none"/>
        </w:rPr>
        <w:t xml:space="preserve">.2 </w:t>
      </w:r>
      <w:r>
        <w:rPr>
          <w:rFonts w:hint="eastAsia" w:ascii="宋体" w:hAnsi="宋体"/>
          <w:color w:val="auto"/>
          <w:sz w:val="21"/>
          <w:szCs w:val="21"/>
          <w:highlight w:val="none"/>
        </w:rPr>
        <w:t>履约担保有效期：应从双方签订的合同文件生效之日起至服务期满</w:t>
      </w:r>
      <w:r>
        <w:rPr>
          <w:rFonts w:ascii="宋体" w:hAnsi="宋体"/>
          <w:color w:val="auto"/>
          <w:sz w:val="21"/>
          <w:szCs w:val="21"/>
          <w:highlight w:val="none"/>
        </w:rPr>
        <w:t>后四十五（45）天</w:t>
      </w:r>
      <w:r>
        <w:rPr>
          <w:rFonts w:hint="eastAsia" w:ascii="宋体" w:hAnsi="宋体"/>
          <w:color w:val="auto"/>
          <w:sz w:val="21"/>
          <w:szCs w:val="21"/>
          <w:highlight w:val="none"/>
        </w:rPr>
        <w:t>一直有效。如本项目实际最终验收日期超出该履约担保写明的日期，则乙方应相应延长履约担保的日期，当出现逾期验收而未及时办理保函展期手续时（如为保函形式），甲方有权暂停剩余费用的支付，并收取签约合同价5‰的违约金。</w:t>
      </w:r>
    </w:p>
    <w:p w14:paraId="670F349C">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ascii="宋体" w:hAnsi="宋体"/>
          <w:color w:val="auto"/>
          <w:sz w:val="21"/>
          <w:szCs w:val="21"/>
          <w:highlight w:val="none"/>
        </w:rPr>
        <w:t>3</w:t>
      </w:r>
      <w:r>
        <w:rPr>
          <w:rFonts w:hint="eastAsia" w:ascii="宋体" w:hAnsi="宋体"/>
          <w:color w:val="auto"/>
          <w:sz w:val="21"/>
          <w:szCs w:val="21"/>
          <w:highlight w:val="none"/>
        </w:rPr>
        <w:t>履约担保在本合同结束后，根据履约期间甲方的索赔情况，将剩余履约担保款项无息退还乙方。</w:t>
      </w:r>
    </w:p>
    <w:p w14:paraId="69A27095">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ascii="宋体" w:hAnsi="宋体"/>
          <w:color w:val="auto"/>
          <w:sz w:val="21"/>
          <w:szCs w:val="21"/>
          <w:highlight w:val="none"/>
        </w:rPr>
        <w:t>4</w:t>
      </w:r>
      <w:r>
        <w:rPr>
          <w:rFonts w:hint="eastAsia" w:ascii="宋体" w:hAnsi="宋体"/>
          <w:color w:val="auto"/>
          <w:sz w:val="21"/>
          <w:szCs w:val="21"/>
          <w:highlight w:val="none"/>
        </w:rPr>
        <w:t>在合同执行过程中，履约担保金额应保持足额有效，不足时应当按照甲方的要求及时补足担保金额。</w:t>
      </w:r>
    </w:p>
    <w:p w14:paraId="04D4B7E2">
      <w:pPr>
        <w:snapToGrid w:val="0"/>
        <w:spacing w:line="360" w:lineRule="auto"/>
        <w:ind w:firstLine="420" w:firstLineChars="200"/>
        <w:textAlignment w:val="bottom"/>
        <w:rPr>
          <w:rFonts w:ascii="宋体" w:hAnsi="宋体"/>
          <w:color w:val="auto"/>
          <w:kern w:val="0"/>
          <w:szCs w:val="21"/>
          <w:highlight w:val="none"/>
        </w:rPr>
      </w:pPr>
      <w:r>
        <w:rPr>
          <w:color w:val="auto"/>
          <w:highlight w:val="none"/>
        </w:rPr>
        <w:t>10.</w:t>
      </w:r>
      <w:r>
        <w:rPr>
          <w:rFonts w:hint="eastAsia"/>
          <w:color w:val="auto"/>
          <w:highlight w:val="none"/>
        </w:rPr>
        <w:t>5</w:t>
      </w:r>
      <w:r>
        <w:rPr>
          <w:color w:val="auto"/>
          <w:highlight w:val="none"/>
        </w:rPr>
        <w:t>若发生以下行为，甲方</w:t>
      </w:r>
      <w:r>
        <w:rPr>
          <w:rFonts w:hint="eastAsia"/>
          <w:color w:val="auto"/>
          <w:highlight w:val="none"/>
        </w:rPr>
        <w:t>有权解除合同且</w:t>
      </w:r>
      <w:r>
        <w:rPr>
          <w:color w:val="auto"/>
          <w:highlight w:val="none"/>
        </w:rPr>
        <w:t>不退还履约保证金：</w:t>
      </w:r>
      <w:r>
        <w:rPr>
          <w:color w:val="auto"/>
          <w:highlight w:val="none"/>
        </w:rPr>
        <w:br w:type="textWrapping"/>
      </w:r>
      <w:r>
        <w:rPr>
          <w:color w:val="auto"/>
          <w:highlight w:val="none"/>
        </w:rPr>
        <w:t>10.</w:t>
      </w:r>
      <w:r>
        <w:rPr>
          <w:rFonts w:hint="eastAsia"/>
          <w:color w:val="auto"/>
          <w:highlight w:val="none"/>
        </w:rPr>
        <w:t>5</w:t>
      </w:r>
      <w:r>
        <w:rPr>
          <w:color w:val="auto"/>
          <w:highlight w:val="none"/>
        </w:rPr>
        <w:t>.1在合同履行期间，乙方明确表示或者以自己的行为表明不履行主要义务的；</w:t>
      </w:r>
      <w:r>
        <w:rPr>
          <w:color w:val="auto"/>
          <w:highlight w:val="none"/>
        </w:rPr>
        <w:br w:type="textWrapping"/>
      </w:r>
      <w:r>
        <w:rPr>
          <w:color w:val="auto"/>
          <w:highlight w:val="none"/>
        </w:rPr>
        <w:t>10.</w:t>
      </w:r>
      <w:r>
        <w:rPr>
          <w:rFonts w:hint="eastAsia"/>
          <w:color w:val="auto"/>
          <w:highlight w:val="none"/>
        </w:rPr>
        <w:t>5</w:t>
      </w:r>
      <w:r>
        <w:rPr>
          <w:color w:val="auto"/>
          <w:highlight w:val="none"/>
        </w:rPr>
        <w:t>.2乙方迟延履行主要义务，经催告后在合理期限内仍未履行的；</w:t>
      </w:r>
      <w:r>
        <w:rPr>
          <w:color w:val="auto"/>
          <w:highlight w:val="none"/>
        </w:rPr>
        <w:br w:type="textWrapping"/>
      </w:r>
      <w:r>
        <w:rPr>
          <w:color w:val="auto"/>
          <w:highlight w:val="none"/>
        </w:rPr>
        <w:t>10.</w:t>
      </w:r>
      <w:r>
        <w:rPr>
          <w:rFonts w:hint="eastAsia"/>
          <w:color w:val="auto"/>
          <w:highlight w:val="none"/>
        </w:rPr>
        <w:t>5</w:t>
      </w:r>
      <w:r>
        <w:rPr>
          <w:color w:val="auto"/>
          <w:highlight w:val="none"/>
        </w:rPr>
        <w:t>.3乙方履行的义务不符合合同约定，经甲方催告后未在合理期限内整改完毕的；</w:t>
      </w:r>
      <w:r>
        <w:rPr>
          <w:color w:val="auto"/>
          <w:highlight w:val="none"/>
        </w:rPr>
        <w:br w:type="textWrapping"/>
      </w:r>
      <w:r>
        <w:rPr>
          <w:color w:val="auto"/>
          <w:highlight w:val="none"/>
        </w:rPr>
        <w:t>10.</w:t>
      </w:r>
      <w:r>
        <w:rPr>
          <w:rFonts w:hint="eastAsia"/>
          <w:color w:val="auto"/>
          <w:highlight w:val="none"/>
        </w:rPr>
        <w:t>5</w:t>
      </w:r>
      <w:r>
        <w:rPr>
          <w:color w:val="auto"/>
          <w:highlight w:val="none"/>
        </w:rPr>
        <w:t>.4乙方其他违约行为导致合同解除或终止的。</w:t>
      </w:r>
    </w:p>
    <w:p w14:paraId="20075C85">
      <w:pPr>
        <w:pStyle w:val="6"/>
        <w:spacing w:line="360" w:lineRule="auto"/>
        <w:ind w:firstLine="482" w:firstLineChars="200"/>
        <w:rPr>
          <w:rFonts w:ascii="Calibri" w:hAnsi="Calibri"/>
          <w:color w:val="auto"/>
          <w:kern w:val="0"/>
          <w:sz w:val="24"/>
          <w:szCs w:val="24"/>
          <w:highlight w:val="none"/>
        </w:rPr>
      </w:pPr>
      <w:bookmarkStart w:id="365" w:name="_Toc1724594"/>
      <w:bookmarkStart w:id="366" w:name="_Toc12681"/>
      <w:bookmarkStart w:id="367" w:name="_Toc14841"/>
      <w:bookmarkStart w:id="368" w:name="_Toc2597"/>
      <w:bookmarkStart w:id="369" w:name="_Toc24890"/>
      <w:r>
        <w:rPr>
          <w:rFonts w:hint="eastAsia" w:ascii="Calibri" w:hAnsi="Calibri"/>
          <w:color w:val="auto"/>
          <w:kern w:val="0"/>
          <w:sz w:val="24"/>
          <w:szCs w:val="24"/>
          <w:highlight w:val="none"/>
        </w:rPr>
        <w:t>11 转包与分包</w:t>
      </w:r>
      <w:bookmarkEnd w:id="365"/>
      <w:bookmarkEnd w:id="366"/>
      <w:bookmarkEnd w:id="367"/>
      <w:bookmarkEnd w:id="368"/>
      <w:bookmarkEnd w:id="369"/>
    </w:p>
    <w:p w14:paraId="14B840F2">
      <w:pPr>
        <w:pStyle w:val="82"/>
        <w:snapToGrid w:val="0"/>
        <w:spacing w:before="0" w:after="0" w:line="360" w:lineRule="auto"/>
        <w:ind w:left="0" w:right="0" w:firstLine="420" w:firstLineChars="200"/>
        <w:rPr>
          <w:rFonts w:ascii="宋体" w:hAnsi="宋体"/>
          <w:color w:val="auto"/>
          <w:sz w:val="21"/>
          <w:szCs w:val="21"/>
          <w:highlight w:val="none"/>
        </w:rPr>
      </w:pPr>
      <w:bookmarkStart w:id="370" w:name="_Toc1724595"/>
      <w:bookmarkStart w:id="371" w:name="_Toc5659"/>
      <w:bookmarkStart w:id="372" w:name="_Toc26184"/>
      <w:r>
        <w:rPr>
          <w:rFonts w:hint="eastAsia" w:ascii="宋体" w:hAnsi="宋体"/>
          <w:color w:val="auto"/>
          <w:sz w:val="21"/>
          <w:szCs w:val="21"/>
          <w:highlight w:val="none"/>
        </w:rPr>
        <w:t>11.1本项目不予转包。</w:t>
      </w:r>
    </w:p>
    <w:p w14:paraId="2E10A6FA">
      <w:pPr>
        <w:pStyle w:val="82"/>
        <w:snapToGrid w:val="0"/>
        <w:spacing w:before="0" w:after="0" w:line="360" w:lineRule="auto"/>
        <w:ind w:left="0" w:right="0" w:firstLine="420" w:firstLineChars="200"/>
        <w:rPr>
          <w:rFonts w:ascii="宋体" w:hAnsi="宋体"/>
          <w:color w:val="auto"/>
          <w:sz w:val="21"/>
          <w:szCs w:val="21"/>
          <w:highlight w:val="none"/>
        </w:rPr>
      </w:pPr>
      <w:bookmarkStart w:id="373" w:name="_Toc296503160"/>
      <w:bookmarkStart w:id="374" w:name="_Toc296347159"/>
      <w:bookmarkStart w:id="375" w:name="_Toc292559365"/>
      <w:bookmarkStart w:id="376" w:name="_Toc297123493"/>
      <w:bookmarkStart w:id="377" w:name="_Toc297048346"/>
      <w:bookmarkStart w:id="378" w:name="_Toc300934946"/>
      <w:bookmarkStart w:id="379" w:name="_Toc303539103"/>
      <w:bookmarkStart w:id="380" w:name="_Toc296890988"/>
      <w:bookmarkStart w:id="381" w:name="_Toc296891200"/>
      <w:bookmarkStart w:id="382" w:name="_Toc318581158"/>
      <w:bookmarkStart w:id="383" w:name="_Toc296346661"/>
      <w:bookmarkStart w:id="384" w:name="_Toc304295524"/>
      <w:bookmarkStart w:id="385" w:name="_Toc297216152"/>
      <w:bookmarkStart w:id="386" w:name="_Toc296944499"/>
      <w:bookmarkStart w:id="387" w:name="_Toc297120460"/>
      <w:bookmarkStart w:id="388" w:name="_Toc292559870"/>
      <w:bookmarkStart w:id="389" w:name="_Toc312677989"/>
      <w:r>
        <w:rPr>
          <w:rFonts w:hint="eastAsia" w:ascii="宋体" w:hAnsi="宋体"/>
          <w:color w:val="auto"/>
          <w:sz w:val="21"/>
          <w:szCs w:val="21"/>
          <w:highlight w:val="none"/>
        </w:rPr>
        <w:t>11.2分包的一般约定</w:t>
      </w:r>
    </w:p>
    <w:p w14:paraId="49F47F18">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■不允许分包</w:t>
      </w:r>
    </w:p>
    <w:p w14:paraId="71C9E4C1">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□允许分包： / 【备注：写明允许分包的专业及分包企业的资质等级要求等】</w:t>
      </w:r>
    </w:p>
    <w:p w14:paraId="049BCE9A">
      <w:pPr>
        <w:pStyle w:val="82"/>
        <w:snapToGrid w:val="0"/>
        <w:spacing w:before="0" w:after="0" w:line="360" w:lineRule="auto"/>
        <w:ind w:left="0" w:right="0" w:firstLine="420" w:firstLineChars="200"/>
        <w:rPr>
          <w:rFonts w:ascii="宋体" w:hAnsi="宋体"/>
          <w:color w:val="auto"/>
          <w:sz w:val="21"/>
          <w:szCs w:val="21"/>
          <w:highlight w:val="none"/>
        </w:rPr>
      </w:pPr>
      <w:bookmarkStart w:id="390" w:name="_Toc312677990"/>
      <w:bookmarkStart w:id="391" w:name="_Toc318581159"/>
      <w:r>
        <w:rPr>
          <w:rFonts w:hint="eastAsia" w:ascii="宋体" w:hAnsi="宋体"/>
          <w:color w:val="auto"/>
          <w:sz w:val="21"/>
          <w:szCs w:val="21"/>
          <w:highlight w:val="none"/>
        </w:rPr>
        <w:t>11.3其他关于分包的约定</w:t>
      </w:r>
    </w:p>
    <w:p w14:paraId="7D5D6408">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（1）乙方签订分包合同前须将分包企业相关资料报予甲方并经甲方同意后方可分包。在相关分包合同签订并报送甲方后，乙方应保障分包工作不得再次分包，并对分包工作承担连带责任。</w:t>
      </w:r>
    </w:p>
    <w:p w14:paraId="484499DE">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（2）乙方有以下情况之一者，甲方有权解除合同，并视情况扣除其履约保证金：</w:t>
      </w:r>
    </w:p>
    <w:p w14:paraId="3AC34082">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①个人承包项目，包括本人单位及外单位人员承包，甲方不承认其个人拥有任何资质等级及营业许可资格。没收全部履约保证金。</w:t>
      </w:r>
    </w:p>
    <w:p w14:paraId="394800F7">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②几个人联合承包项目，就地组织暗分包队伍，不具备完成本项目的技术能力，被甲方判定为没有能力履行的乙方。没收全部履约保证金。</w:t>
      </w:r>
    </w:p>
    <w:p w14:paraId="66C15FA7">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③就地转包全部的项目，以谋取高额转让费、管理费的乙方。没收全部履约保证金。</w:t>
      </w:r>
    </w:p>
    <w:p w14:paraId="6C49DE57">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④乙方有部分分包现象（其中包括冒充乙方下属单位的挂勾单位，凭口头协议参与维保的分包人及其他暗分包个体户），一经发现核实，甲方将采取驱逐该暗分包人措施。没收全部履约保证金。</w:t>
      </w:r>
    </w:p>
    <w:p w14:paraId="13E6387F">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 xml:space="preserve">11.4 </w:t>
      </w:r>
      <w:r>
        <w:rPr>
          <w:rFonts w:hint="eastAsia" w:ascii="宋体" w:hAnsi="宋体"/>
          <w:color w:val="auto"/>
          <w:sz w:val="21"/>
          <w:szCs w:val="21"/>
          <w:highlight w:val="none"/>
        </w:rPr>
        <w:t>关于分包合同支付的约定</w:t>
      </w:r>
    </w:p>
    <w:p w14:paraId="3C4ED264">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分包项目价款由乙方与分包人（包括专业分包人）结算。因承包人不按合同规定向分包人（包括专业分包人）支付相关分包合同项下的任何项目款项的，甲方有权从乙方款项中直接扣除相应分包合同项下的款项。</w:t>
      </w:r>
    </w:p>
    <w:p w14:paraId="1BD9089F">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11.5</w:t>
      </w:r>
      <w:r>
        <w:rPr>
          <w:rFonts w:hint="eastAsia" w:ascii="宋体" w:hAnsi="宋体"/>
          <w:color w:val="auto"/>
          <w:sz w:val="21"/>
          <w:szCs w:val="21"/>
          <w:highlight w:val="none"/>
        </w:rPr>
        <w:t>关于分包安全、经济责任的约定</w:t>
      </w:r>
    </w:p>
    <w:p w14:paraId="2DDABC6A">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在履行分包合同期间，分包人（包括专业分包人）的安全、经济管理均由乙方来负责；若分包人（包括专业分包人）发生安全责任事故及经济纠纷，一切责任均由乙方来承担，与甲方无关。</w:t>
      </w:r>
      <w:bookmarkEnd w:id="390"/>
      <w:bookmarkEnd w:id="391"/>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14:paraId="299BCBD8">
      <w:pPr>
        <w:pStyle w:val="6"/>
        <w:spacing w:line="360" w:lineRule="auto"/>
        <w:ind w:firstLine="482" w:firstLineChars="200"/>
        <w:rPr>
          <w:rFonts w:ascii="Calibri" w:hAnsi="Calibri"/>
          <w:color w:val="auto"/>
          <w:kern w:val="0"/>
          <w:sz w:val="24"/>
          <w:szCs w:val="24"/>
          <w:highlight w:val="none"/>
        </w:rPr>
      </w:pPr>
      <w:bookmarkStart w:id="392" w:name="_Toc1268"/>
      <w:bookmarkStart w:id="393" w:name="_Toc27819"/>
      <w:r>
        <w:rPr>
          <w:rFonts w:hint="eastAsia" w:ascii="宋体" w:hAnsi="宋体"/>
          <w:color w:val="auto"/>
          <w:kern w:val="0"/>
          <w:sz w:val="24"/>
          <w:szCs w:val="24"/>
          <w:highlight w:val="none"/>
        </w:rPr>
        <w:t>12 保</w:t>
      </w:r>
      <w:r>
        <w:rPr>
          <w:rFonts w:hint="eastAsia" w:ascii="Calibri" w:hAnsi="Calibri"/>
          <w:color w:val="auto"/>
          <w:kern w:val="0"/>
          <w:sz w:val="24"/>
          <w:szCs w:val="24"/>
          <w:highlight w:val="none"/>
        </w:rPr>
        <w:t>险</w:t>
      </w:r>
      <w:bookmarkEnd w:id="370"/>
      <w:bookmarkEnd w:id="371"/>
      <w:bookmarkEnd w:id="372"/>
      <w:bookmarkEnd w:id="392"/>
      <w:bookmarkEnd w:id="393"/>
    </w:p>
    <w:p w14:paraId="21C07363">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.1乙方必须为自有人员办理</w:t>
      </w:r>
      <w:r>
        <w:rPr>
          <w:rFonts w:hint="eastAsia" w:ascii="宋体" w:hAnsi="宋体"/>
          <w:color w:val="auto"/>
          <w:sz w:val="21"/>
          <w:szCs w:val="21"/>
          <w:highlight w:val="none"/>
        </w:rPr>
        <w:t>意外伤害险或类似险种等与本项目相关的保险，支付保险费用。</w:t>
      </w:r>
    </w:p>
    <w:p w14:paraId="1A94545B">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.2</w:t>
      </w:r>
      <w:r>
        <w:rPr>
          <w:rFonts w:hint="eastAsia" w:ascii="宋体" w:hAnsi="宋体"/>
          <w:color w:val="auto"/>
          <w:sz w:val="21"/>
          <w:szCs w:val="21"/>
          <w:highlight w:val="none"/>
        </w:rPr>
        <w:t>甲方有权审查乙方办理保险的证明文件，若乙方没有按要求办理保险，视为乙方违约，并处以</w:t>
      </w:r>
      <w:r>
        <w:rPr>
          <w:rFonts w:ascii="宋体" w:hAnsi="宋体"/>
          <w:color w:val="auto"/>
          <w:sz w:val="21"/>
          <w:szCs w:val="21"/>
          <w:highlight w:val="none"/>
        </w:rPr>
        <w:t>460</w:t>
      </w:r>
      <w:r>
        <w:rPr>
          <w:rFonts w:hint="eastAsia" w:ascii="宋体" w:hAnsi="宋体"/>
          <w:color w:val="auto"/>
          <w:sz w:val="21"/>
          <w:szCs w:val="21"/>
          <w:highlight w:val="none"/>
        </w:rPr>
        <w:t>元/人·次（或保险额的双倍金额）违约金。</w:t>
      </w:r>
    </w:p>
    <w:p w14:paraId="1E8FA1B3">
      <w:pPr>
        <w:pStyle w:val="82"/>
        <w:snapToGrid w:val="0"/>
        <w:spacing w:before="0" w:after="0" w:line="360" w:lineRule="auto"/>
        <w:ind w:left="0" w:right="0" w:firstLine="482" w:firstLineChars="200"/>
        <w:outlineLvl w:val="2"/>
        <w:rPr>
          <w:rFonts w:ascii="宋体" w:hAnsi="宋体"/>
          <w:b/>
          <w:bCs/>
          <w:color w:val="auto"/>
          <w:szCs w:val="24"/>
          <w:highlight w:val="none"/>
        </w:rPr>
      </w:pPr>
      <w:bookmarkStart w:id="394" w:name="_Toc23357"/>
      <w:r>
        <w:rPr>
          <w:rFonts w:hint="eastAsia" w:ascii="宋体" w:hAnsi="宋体"/>
          <w:b/>
          <w:bCs/>
          <w:color w:val="auto"/>
          <w:szCs w:val="24"/>
          <w:highlight w:val="none"/>
        </w:rPr>
        <w:t>13 转让</w:t>
      </w:r>
      <w:bookmarkEnd w:id="394"/>
    </w:p>
    <w:p w14:paraId="44B45D70">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除甲方书面同意，乙方不得将合同权利及义务全部或部分转让给第三人。</w:t>
      </w:r>
    </w:p>
    <w:p w14:paraId="529CD4DD">
      <w:pPr>
        <w:pStyle w:val="82"/>
        <w:snapToGrid w:val="0"/>
        <w:spacing w:before="0" w:after="0" w:line="360" w:lineRule="auto"/>
        <w:ind w:left="0" w:right="0" w:firstLine="482" w:firstLineChars="200"/>
        <w:outlineLvl w:val="2"/>
        <w:rPr>
          <w:rFonts w:ascii="宋体" w:hAnsi="宋体"/>
          <w:b/>
          <w:bCs/>
          <w:color w:val="auto"/>
          <w:szCs w:val="24"/>
          <w:highlight w:val="none"/>
        </w:rPr>
      </w:pPr>
      <w:bookmarkStart w:id="395" w:name="_Toc31237"/>
      <w:r>
        <w:rPr>
          <w:rFonts w:hint="eastAsia" w:ascii="宋体" w:hAnsi="宋体"/>
          <w:b/>
          <w:bCs/>
          <w:color w:val="auto"/>
          <w:szCs w:val="24"/>
          <w:highlight w:val="none"/>
        </w:rPr>
        <w:t>14 中止</w:t>
      </w:r>
      <w:bookmarkEnd w:id="395"/>
    </w:p>
    <w:p w14:paraId="4EDFB1D3">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14.1如乙方具有以下情形的，甲方可以中止合同履行:</w:t>
      </w:r>
    </w:p>
    <w:p w14:paraId="1F96B657">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(1)经营状况严重恶化；</w:t>
      </w:r>
    </w:p>
    <w:p w14:paraId="06845797">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(2)转移财产、抽逃资金以逃避债务；</w:t>
      </w:r>
    </w:p>
    <w:p w14:paraId="49294552">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(3)丧失商业信誉；</w:t>
      </w:r>
    </w:p>
    <w:p w14:paraId="561844EE">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(4)有丧失或者可能丧失履行债务能力的其他情形。</w:t>
      </w:r>
    </w:p>
    <w:p w14:paraId="5AAF92D7">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14.2  甲方依据14.1条中止合同履行的，应当及时书面通知乙方。乙方提供适当担保的，合同恢复履行。中止履行后，乙方在合理期限内未恢复履行能</w:t>
      </w:r>
      <w:r>
        <w:rPr>
          <w:rFonts w:hint="eastAsia" w:ascii="宋体" w:hAnsi="宋体"/>
          <w:color w:val="auto"/>
          <w:sz w:val="21"/>
          <w:szCs w:val="21"/>
          <w:highlight w:val="none"/>
          <w:lang w:val="en-US" w:eastAsia="zh-CN"/>
        </w:rPr>
        <w:t>力</w:t>
      </w:r>
      <w:r>
        <w:rPr>
          <w:rFonts w:hint="eastAsia" w:ascii="宋体" w:hAnsi="宋体"/>
          <w:color w:val="auto"/>
          <w:sz w:val="21"/>
          <w:szCs w:val="21"/>
          <w:highlight w:val="none"/>
        </w:rPr>
        <w:t>且未提供适当担保的，视为以自己的行为表明不履行主要债务,甲方可以解除合同并追究乙方的违约责任。</w:t>
      </w:r>
    </w:p>
    <w:p w14:paraId="7961DD98">
      <w:pPr>
        <w:pStyle w:val="6"/>
        <w:snapToGrid w:val="0"/>
        <w:spacing w:line="360" w:lineRule="auto"/>
        <w:ind w:firstLine="482" w:firstLineChars="200"/>
        <w:rPr>
          <w:color w:val="auto"/>
          <w:kern w:val="0"/>
          <w:sz w:val="24"/>
          <w:szCs w:val="24"/>
          <w:highlight w:val="none"/>
        </w:rPr>
      </w:pPr>
      <w:bookmarkStart w:id="396" w:name="_Toc18080"/>
      <w:bookmarkStart w:id="397" w:name="_Toc27055"/>
      <w:bookmarkStart w:id="398" w:name="_Toc30221"/>
      <w:bookmarkStart w:id="399" w:name="_Toc1724596"/>
      <w:bookmarkStart w:id="400" w:name="_Toc31160"/>
      <w:r>
        <w:rPr>
          <w:color w:val="auto"/>
          <w:kern w:val="0"/>
          <w:sz w:val="24"/>
          <w:szCs w:val="24"/>
          <w:highlight w:val="none"/>
        </w:rPr>
        <w:t>1</w:t>
      </w:r>
      <w:r>
        <w:rPr>
          <w:rFonts w:hint="eastAsia"/>
          <w:color w:val="auto"/>
          <w:kern w:val="0"/>
          <w:sz w:val="24"/>
          <w:szCs w:val="24"/>
          <w:highlight w:val="none"/>
        </w:rPr>
        <w:t>5</w:t>
      </w:r>
      <w:r>
        <w:rPr>
          <w:color w:val="auto"/>
          <w:kern w:val="0"/>
          <w:sz w:val="24"/>
          <w:szCs w:val="24"/>
          <w:highlight w:val="none"/>
        </w:rPr>
        <w:t>合同解除和终止</w:t>
      </w:r>
      <w:bookmarkEnd w:id="396"/>
    </w:p>
    <w:p w14:paraId="5ADD4EF8">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15.1对合同条件所做出的任何修改、补充，须经双方协商达成一致意见后，签订书面协议。</w:t>
      </w:r>
    </w:p>
    <w:p w14:paraId="14B0858A">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15.2合同自然终止</w:t>
      </w:r>
    </w:p>
    <w:p w14:paraId="6FC15EFB">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甲方、乙方双方各自完成合同规定的责任和义务，合同自然终止。</w:t>
      </w:r>
    </w:p>
    <w:p w14:paraId="4AE83773">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15.3 因乙方违约违规终止合同</w:t>
      </w:r>
    </w:p>
    <w:p w14:paraId="3A83EF62">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15.3.1合同成立后，若乙方不按合同履行职责导致对甲方安全运营、名誉、形象等造成影响，甲方有权终止合同。</w:t>
      </w:r>
    </w:p>
    <w:p w14:paraId="55962C4A">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15.3.2按照违约责任条款或</w:t>
      </w:r>
      <w:r>
        <w:rPr>
          <w:rFonts w:hint="eastAsia" w:ascii="宋体" w:hAnsi="宋体"/>
          <w:color w:val="auto"/>
          <w:sz w:val="21"/>
          <w:szCs w:val="21"/>
          <w:highlight w:val="none"/>
          <w:lang w:eastAsia="zh-CN"/>
        </w:rPr>
        <w:t>技术规格书</w:t>
      </w:r>
      <w:r>
        <w:rPr>
          <w:rFonts w:hint="eastAsia" w:ascii="宋体" w:hAnsi="宋体"/>
          <w:color w:val="auto"/>
          <w:sz w:val="21"/>
          <w:szCs w:val="21"/>
          <w:highlight w:val="none"/>
        </w:rPr>
        <w:t>中甲方有权解除（终止）合同的情形。</w:t>
      </w:r>
    </w:p>
    <w:p w14:paraId="0E5E78E0">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15.3.3如果甲方发现以下违约情形之一后可向乙方发出书面违约通知书，提出终止部分或全部合同，自发出书面违约通知之日起发生的费用由乙方自行负责，若给甲方造成损失的，乙方还应负责赔偿：</w:t>
      </w:r>
    </w:p>
    <w:p w14:paraId="7739B487">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（1）乙方不具备继续按合同要求开展咨询服务工作的条件或咨询服务未能按照合同规定的方式进行的； </w:t>
      </w:r>
    </w:p>
    <w:p w14:paraId="33603FCC">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（2）如果甲方认为乙方在本合同的竞争和实施过程中有腐败和欺诈行为的。</w:t>
      </w:r>
    </w:p>
    <w:p w14:paraId="69FAD610">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“腐败行为”是指提供、给予、接受或索取任何有价值的东西来影响有关人员在定标过程或合同实施过程中的行为；</w:t>
      </w:r>
    </w:p>
    <w:p w14:paraId="73F93A02">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欺诈行为”是指为了影响定标过程或合同实施过程而谎报事实，损害甲方的利益，包括乙方之间串通投标（递交投标书之前和之后），人为地使各投标价丧失竞争性，剥夺甲方从自由公开竞争所获得的权益。欺诈行为还包括乙方擅自改变合同所要求的材料，或者提供伪造的检修或检测报告，刻意隐瞒故障逃避责任等，造成甲方受到相关行政部门考核或约谈的。</w:t>
      </w:r>
    </w:p>
    <w:p w14:paraId="37F08CAE">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（3）乙方资质证明文件在合同期内到期（或失效），未能按规定取得合法有效符合本项目要求的企业资质的（不可抗力因素导致的除外）；</w:t>
      </w:r>
    </w:p>
    <w:p w14:paraId="1942F15C">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4）乙方参与本项目工作人员未与乙方签订正式劳动（劳务）合同或未按时足额支付本项目员工工资的，或者乙方未按国家、省（自治区）、市相关政策为所聘用参与本项目主要人员购买社会保险的，造成甲方经济、声誉损失的。</w:t>
      </w:r>
    </w:p>
    <w:p w14:paraId="2236AAC9">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（5）因乙方破产而终止合同</w:t>
      </w:r>
    </w:p>
    <w:p w14:paraId="482F8F51">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1）如果乙方破产或无清偿能力，甲方可在任何时候以书面形式通知乙方，提出终止合同而不给乙方补偿。该终止合同将不损害或影响甲方已经采取或将要采取的任何行动或补救措施的权利。</w:t>
      </w:r>
    </w:p>
    <w:p w14:paraId="3A49698A">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2）乙方有责任而且必须支付甲方超过合同金额的合理的必须的费用。该费用是甲方为了执行完成被终止了的该部分而实际发生的直接费用。</w:t>
      </w:r>
    </w:p>
    <w:p w14:paraId="365F6287">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（6）乙方存在转包或分包情况的。</w:t>
      </w:r>
    </w:p>
    <w:p w14:paraId="1320FA0D">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15.4根据15.3条规定合同终止后，甲方没收乙方履约保证金并不再支付任何费用。</w:t>
      </w:r>
    </w:p>
    <w:p w14:paraId="6721FA88">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15.5因甲方违约终止合同</w:t>
      </w:r>
    </w:p>
    <w:p w14:paraId="3C58E641">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15.5.1甲方严重违背合同规定的责任义务而且这种违约没有任何条款允许时，则乙方有权终止合同中的一部分或全部，但前提条件是乙方应在终止合同前三个月书面通知甲方，而甲方未能在这个期限内采取合理的措施以弥补其违约。</w:t>
      </w:r>
    </w:p>
    <w:p w14:paraId="2D08D6E3">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15.5.2乙方有权要求甲方补偿其因违约而造成的任何直接损失。在甲方采取有效弥补措施前，乙方可以中止合同的履行，待甲方弥补措施得到乙方确认后，乙方恢复合同未中止部分的履行。但对履行合同中止期间的一切责任、损失概由甲方负责承担。</w:t>
      </w:r>
    </w:p>
    <w:p w14:paraId="628209CB">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15.6因不可抗力终止合同</w:t>
      </w:r>
    </w:p>
    <w:p w14:paraId="0DFB0ACA">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如果不可抗力事件的影响已达120天或双方预计不可抗力事件的影响将延续120天以上（含本数）时，任何一方有权终止本合同。</w:t>
      </w:r>
    </w:p>
    <w:p w14:paraId="221D39E8">
      <w:pPr>
        <w:pStyle w:val="82"/>
        <w:snapToGrid w:val="0"/>
        <w:spacing w:before="0" w:after="0" w:line="360" w:lineRule="auto"/>
        <w:ind w:left="0" w:right="0" w:firstLine="420" w:firstLineChars="200"/>
        <w:rPr>
          <w:rFonts w:ascii="宋体" w:hAnsi="宋体"/>
          <w:color w:val="auto"/>
          <w:sz w:val="21"/>
          <w:szCs w:val="21"/>
          <w:highlight w:val="none"/>
        </w:rPr>
      </w:pPr>
      <w:r>
        <w:rPr>
          <w:rFonts w:ascii="宋体" w:hAnsi="宋体"/>
          <w:color w:val="auto"/>
          <w:sz w:val="21"/>
          <w:szCs w:val="21"/>
          <w:highlight w:val="none"/>
        </w:rPr>
        <w:t>如因不可抗力提出终止合同，双方均不因此构成违约，双方应</w:t>
      </w:r>
      <w:r>
        <w:rPr>
          <w:rFonts w:hint="eastAsia" w:ascii="宋体" w:hAnsi="宋体"/>
          <w:color w:val="auto"/>
          <w:sz w:val="21"/>
          <w:szCs w:val="21"/>
          <w:highlight w:val="none"/>
          <w:lang w:val="en-US" w:eastAsia="zh-CN"/>
        </w:rPr>
        <w:t>在</w:t>
      </w:r>
      <w:r>
        <w:rPr>
          <w:rFonts w:ascii="宋体" w:hAnsi="宋体"/>
          <w:color w:val="auto"/>
          <w:sz w:val="21"/>
          <w:szCs w:val="21"/>
          <w:highlight w:val="none"/>
        </w:rPr>
        <w:t>合同终止日期以前协商解决双方应得的利益问题。合同终止后双方应在21个工作日内退还对方剩余履约担保</w:t>
      </w:r>
      <w:r>
        <w:rPr>
          <w:rFonts w:hint="eastAsia" w:ascii="宋体" w:hAnsi="宋体"/>
          <w:color w:val="auto"/>
          <w:sz w:val="21"/>
          <w:szCs w:val="21"/>
          <w:highlight w:val="none"/>
        </w:rPr>
        <w:t>。</w:t>
      </w:r>
    </w:p>
    <w:p w14:paraId="530252E1">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15.7在合同有效期内任何一方无任何法定或合同约定的理由单方提出终止合同的，提出方应承担违约责任，违约方向对方支付违约金。当乙方违约时，甲方有权没收履约保证金；当甲方违约时，甲方向乙方支付等额的履约保证金。</w:t>
      </w:r>
    </w:p>
    <w:p w14:paraId="6CA8C67B">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15.8合同非自然终止后，甲方可寻找合同外第三方完成本合同项目，在过渡期间（不少于6个月）甲方有权要求乙方继续履行合同，乙方应配合。</w:t>
      </w:r>
    </w:p>
    <w:p w14:paraId="66C6CE30">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15.9出现因乙方违约终止合同的，将乙方列入甲方的不良信用名单名库。</w:t>
      </w:r>
      <w:bookmarkEnd w:id="397"/>
      <w:bookmarkEnd w:id="398"/>
      <w:bookmarkEnd w:id="399"/>
      <w:bookmarkEnd w:id="400"/>
    </w:p>
    <w:p w14:paraId="70A37376">
      <w:pPr>
        <w:spacing w:line="360" w:lineRule="auto"/>
        <w:ind w:firstLine="482" w:firstLineChars="200"/>
        <w:outlineLvl w:val="2"/>
        <w:rPr>
          <w:rFonts w:ascii="Calibri" w:hAnsi="Calibri"/>
          <w:b/>
          <w:bCs/>
          <w:color w:val="auto"/>
          <w:kern w:val="0"/>
          <w:sz w:val="24"/>
          <w:highlight w:val="none"/>
        </w:rPr>
      </w:pPr>
      <w:bookmarkStart w:id="401" w:name="_Toc31994"/>
      <w:bookmarkStart w:id="402" w:name="_Toc746"/>
      <w:bookmarkStart w:id="403" w:name="_Toc1724597"/>
      <w:bookmarkStart w:id="404" w:name="_Toc846"/>
      <w:bookmarkStart w:id="405" w:name="_Toc16556"/>
      <w:bookmarkStart w:id="406" w:name="_Toc482008348"/>
      <w:bookmarkStart w:id="407" w:name="_Toc486842412"/>
      <w:r>
        <w:rPr>
          <w:rFonts w:hint="eastAsia" w:ascii="Calibri" w:hAnsi="Calibri"/>
          <w:b/>
          <w:bCs/>
          <w:color w:val="auto"/>
          <w:kern w:val="0"/>
          <w:sz w:val="24"/>
          <w:highlight w:val="none"/>
        </w:rPr>
        <w:t>16 不可抗力</w:t>
      </w:r>
      <w:bookmarkEnd w:id="401"/>
      <w:bookmarkEnd w:id="402"/>
      <w:bookmarkEnd w:id="403"/>
      <w:bookmarkEnd w:id="404"/>
      <w:bookmarkEnd w:id="405"/>
      <w:bookmarkEnd w:id="406"/>
      <w:bookmarkEnd w:id="407"/>
    </w:p>
    <w:p w14:paraId="2CCA8A4F">
      <w:pPr>
        <w:pStyle w:val="82"/>
        <w:snapToGrid w:val="0"/>
        <w:spacing w:before="0" w:after="0" w:line="360" w:lineRule="auto"/>
        <w:ind w:left="0" w:right="0" w:firstLine="420" w:firstLineChars="200"/>
        <w:rPr>
          <w:rFonts w:ascii="宋体" w:hAnsi="宋体"/>
          <w:color w:val="auto"/>
          <w:sz w:val="21"/>
          <w:szCs w:val="21"/>
          <w:highlight w:val="none"/>
        </w:rPr>
      </w:pPr>
      <w:bookmarkStart w:id="408" w:name="_Toc351203608"/>
      <w:bookmarkStart w:id="409" w:name="_Toc296346618"/>
      <w:bookmarkStart w:id="410" w:name="_Toc296503117"/>
      <w:bookmarkStart w:id="411" w:name="_Toc337558824"/>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 xml:space="preserve">.1 </w:t>
      </w:r>
      <w:r>
        <w:rPr>
          <w:rFonts w:hint="eastAsia" w:ascii="宋体" w:hAnsi="宋体"/>
          <w:color w:val="auto"/>
          <w:sz w:val="21"/>
          <w:szCs w:val="21"/>
          <w:highlight w:val="none"/>
        </w:rPr>
        <w:t>不可抗力的确认</w:t>
      </w:r>
      <w:bookmarkEnd w:id="408"/>
    </w:p>
    <w:bookmarkEnd w:id="409"/>
    <w:bookmarkEnd w:id="410"/>
    <w:bookmarkEnd w:id="411"/>
    <w:p w14:paraId="1E5E8DAB">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不可抗力发生后，甲方和乙方应收集证明不可抗力发生及不可抗力造成损失的证据，并及时认真统计所造成的损失。甲乙双方对是否属于不可抗力或其损失发生争议时，按第</w:t>
      </w:r>
      <w:r>
        <w:rPr>
          <w:rFonts w:ascii="宋体" w:hAnsi="宋体"/>
          <w:color w:val="auto"/>
          <w:sz w:val="21"/>
          <w:szCs w:val="21"/>
          <w:highlight w:val="none"/>
        </w:rPr>
        <w:t>1</w:t>
      </w:r>
      <w:r>
        <w:rPr>
          <w:rFonts w:hint="eastAsia" w:ascii="宋体" w:hAnsi="宋体"/>
          <w:color w:val="auto"/>
          <w:sz w:val="21"/>
          <w:szCs w:val="21"/>
          <w:highlight w:val="none"/>
        </w:rPr>
        <w:t>6条〔争议解决方式〕的约定处理。</w:t>
      </w:r>
    </w:p>
    <w:p w14:paraId="2FA34913">
      <w:pPr>
        <w:pStyle w:val="82"/>
        <w:snapToGrid w:val="0"/>
        <w:spacing w:before="0" w:after="0" w:line="360" w:lineRule="auto"/>
        <w:ind w:left="0" w:right="0" w:firstLine="420" w:firstLineChars="200"/>
        <w:rPr>
          <w:rFonts w:ascii="宋体" w:hAnsi="宋体"/>
          <w:color w:val="auto"/>
          <w:sz w:val="21"/>
          <w:szCs w:val="21"/>
          <w:highlight w:val="none"/>
        </w:rPr>
      </w:pPr>
      <w:bookmarkStart w:id="412" w:name="_Toc351203609"/>
      <w:bookmarkStart w:id="413" w:name="_Toc337558825"/>
      <w:bookmarkStart w:id="414" w:name="_Toc296346619"/>
      <w:bookmarkStart w:id="415" w:name="_Toc296503118"/>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 xml:space="preserve">.2 </w:t>
      </w:r>
      <w:r>
        <w:rPr>
          <w:rFonts w:hint="eastAsia" w:ascii="宋体" w:hAnsi="宋体"/>
          <w:color w:val="auto"/>
          <w:sz w:val="21"/>
          <w:szCs w:val="21"/>
          <w:highlight w:val="none"/>
        </w:rPr>
        <w:t>不可抗力的通知</w:t>
      </w:r>
      <w:bookmarkEnd w:id="412"/>
    </w:p>
    <w:bookmarkEnd w:id="413"/>
    <w:bookmarkEnd w:id="414"/>
    <w:bookmarkEnd w:id="415"/>
    <w:p w14:paraId="749DB1E2">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合同一方当事人遇到不可抗力事件，使其履行合同义务受到阻碍时，应立即通知合同另一方当事人，书面说明不可抗力和受阻碍的详细情况，并在合理期限内提供必要的证明。</w:t>
      </w:r>
    </w:p>
    <w:p w14:paraId="34DF7727">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不可抗力持续发生的，合同一方当事人应及时向合同另一方当事人提交中间报告，说明不可抗力和履行合同受阻的情况，并于不可抗力事件结束后</w:t>
      </w:r>
      <w:r>
        <w:rPr>
          <w:rFonts w:ascii="宋体" w:hAnsi="宋体"/>
          <w:color w:val="auto"/>
          <w:sz w:val="21"/>
          <w:szCs w:val="21"/>
          <w:highlight w:val="none"/>
        </w:rPr>
        <w:t>28</w:t>
      </w:r>
      <w:r>
        <w:rPr>
          <w:rFonts w:hint="eastAsia" w:ascii="宋体" w:hAnsi="宋体"/>
          <w:color w:val="auto"/>
          <w:sz w:val="21"/>
          <w:szCs w:val="21"/>
          <w:highlight w:val="none"/>
        </w:rPr>
        <w:t>天内提交最终报告及有关资料。</w:t>
      </w:r>
    </w:p>
    <w:p w14:paraId="00BCC09F">
      <w:pPr>
        <w:pStyle w:val="82"/>
        <w:snapToGrid w:val="0"/>
        <w:spacing w:before="0" w:after="0" w:line="360" w:lineRule="auto"/>
        <w:ind w:left="0" w:right="0" w:firstLine="420" w:firstLineChars="200"/>
        <w:rPr>
          <w:rFonts w:ascii="宋体" w:hAnsi="宋体"/>
          <w:color w:val="auto"/>
          <w:sz w:val="21"/>
          <w:szCs w:val="21"/>
          <w:highlight w:val="none"/>
        </w:rPr>
      </w:pPr>
      <w:bookmarkStart w:id="416" w:name="_Toc351203610"/>
      <w:bookmarkStart w:id="417" w:name="_Toc296346620"/>
      <w:bookmarkStart w:id="418" w:name="_Toc337558826"/>
      <w:bookmarkStart w:id="419" w:name="_Toc296503119"/>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 xml:space="preserve">.3 </w:t>
      </w:r>
      <w:r>
        <w:rPr>
          <w:rFonts w:hint="eastAsia" w:ascii="宋体" w:hAnsi="宋体"/>
          <w:color w:val="auto"/>
          <w:sz w:val="21"/>
          <w:szCs w:val="21"/>
          <w:highlight w:val="none"/>
        </w:rPr>
        <w:t>不可抗力后果的承担</w:t>
      </w:r>
      <w:bookmarkEnd w:id="416"/>
    </w:p>
    <w:bookmarkEnd w:id="417"/>
    <w:bookmarkEnd w:id="418"/>
    <w:bookmarkEnd w:id="419"/>
    <w:p w14:paraId="22FB4188">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不可抗力引起的后果及造成的损失由合同当事人按照法律规定及合同约定各自承担。不可抗力发生前已完成的项目内容应当按照合同约定进行支付。</w:t>
      </w:r>
    </w:p>
    <w:p w14:paraId="1876C01E">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不可抗力发生后，合同当事人均应采取措施尽量避免和减少损失的扩大，任何一方当事人没有采取有效措施导致损失扩大的，应对扩大的损失承担责任。</w:t>
      </w:r>
    </w:p>
    <w:p w14:paraId="27588C13">
      <w:pPr>
        <w:pStyle w:val="82"/>
        <w:snapToGrid w:val="0"/>
        <w:spacing w:before="0" w:after="0" w:line="360" w:lineRule="auto"/>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因合同一方迟延履行合同义务，在迟延履行期间遭遇不可抗力的，不免除其违约责任。</w:t>
      </w:r>
    </w:p>
    <w:p w14:paraId="73296136">
      <w:pPr>
        <w:numPr>
          <w:ilvl w:val="0"/>
          <w:numId w:val="12"/>
        </w:numPr>
        <w:spacing w:line="360" w:lineRule="auto"/>
        <w:ind w:left="0" w:firstLine="482" w:firstLineChars="200"/>
        <w:outlineLvl w:val="2"/>
        <w:rPr>
          <w:rFonts w:ascii="Calibri" w:hAnsi="Calibri"/>
          <w:b/>
          <w:bCs/>
          <w:color w:val="auto"/>
          <w:kern w:val="0"/>
          <w:sz w:val="24"/>
          <w:highlight w:val="none"/>
        </w:rPr>
      </w:pPr>
      <w:bookmarkStart w:id="420" w:name="_Toc482008349"/>
      <w:bookmarkStart w:id="421" w:name="_Toc1724598"/>
      <w:bookmarkStart w:id="422" w:name="_Toc10047"/>
      <w:bookmarkStart w:id="423" w:name="_Toc1845"/>
      <w:bookmarkStart w:id="424" w:name="_Toc10374"/>
      <w:bookmarkStart w:id="425" w:name="_Toc486842413"/>
      <w:bookmarkStart w:id="426" w:name="_Toc25399"/>
      <w:r>
        <w:rPr>
          <w:rFonts w:hint="eastAsia" w:ascii="Calibri" w:hAnsi="Calibri"/>
          <w:b/>
          <w:bCs/>
          <w:color w:val="auto"/>
          <w:kern w:val="0"/>
          <w:sz w:val="24"/>
          <w:highlight w:val="none"/>
        </w:rPr>
        <w:t>违约责任</w:t>
      </w:r>
      <w:bookmarkEnd w:id="420"/>
      <w:bookmarkEnd w:id="421"/>
      <w:bookmarkEnd w:id="422"/>
      <w:bookmarkEnd w:id="423"/>
      <w:bookmarkEnd w:id="424"/>
      <w:bookmarkEnd w:id="425"/>
      <w:bookmarkEnd w:id="426"/>
    </w:p>
    <w:p w14:paraId="2A831941">
      <w:pPr>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17.1乙方无正当理由未按时提交成果的，乙方应按本合同总金额每日万分之二的标准向甲方支付违约金，由甲方从待付服务费中扣除。未经过甲方同意无故逾期超过约定日期10个工作日，甲方可终止合同。解除合同后，已经交付成果研究费用的核算，以乙方完成且甲方确认的合格工作成果为准；未交付的研究成果，甲方不需支付费用。双方对所完成工作成果达不成一致意见时，以甲方确认为准。因地震、水灾、战争等不可抗力的因素或因政策、法律原因造成合同无法履行除外。</w:t>
      </w:r>
    </w:p>
    <w:p w14:paraId="454720B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17.2甲方无正当理由逾期支付费用的，甲方应按逾期付款总额每日万分之二向乙方支付违约金。逾期超过约定日期10个工作日，乙方可终止合同。乙方解除合同后，乙方已经完成的工作成果核算，以乙方完成且甲方确认的工作成果为准按照据实结算。双方对所完成工作成果达不成一致意见时，以甲方确认为准。因地震、水灾、战争等不可抗力的因素或因政策、法律原因造成合同无法履行除外。</w:t>
      </w:r>
    </w:p>
    <w:p w14:paraId="65D3426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17.3 签订合同后，若乙方超过10日无故不履行合同，则甲方有权解除合同，乙方应接到甲方通知后3日内，退回甲方已支付的所有款项，并支付合同总额20%作为违约金，违约金不足以弥补甲方损失的，甲方还有权追偿。</w:t>
      </w:r>
    </w:p>
    <w:p w14:paraId="4C3FFBD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17.4</w:t>
      </w:r>
      <w:r>
        <w:rPr>
          <w:rFonts w:hint="eastAsia" w:hAnsi="宋体" w:cs="宋体"/>
          <w:color w:val="auto"/>
          <w:highlight w:val="none"/>
        </w:rPr>
        <w:t>乙方的项目机构主要人员（项目负责人和专业负责人等）不到位时，项目负责人不到位扣除</w:t>
      </w:r>
      <w:r>
        <w:rPr>
          <w:rFonts w:hint="eastAsia" w:hAnsi="宋体" w:cs="宋体"/>
          <w:color w:val="auto"/>
          <w:highlight w:val="none"/>
          <w:lang w:val="en-US" w:eastAsia="zh-CN"/>
        </w:rPr>
        <w:t>1.5</w:t>
      </w:r>
      <w:r>
        <w:rPr>
          <w:rFonts w:hint="eastAsia" w:hAnsi="宋体" w:cs="宋体"/>
          <w:color w:val="auto"/>
          <w:highlight w:val="none"/>
        </w:rPr>
        <w:t>万元／人次，主要专业负责人不到位，则按</w:t>
      </w:r>
      <w:r>
        <w:rPr>
          <w:rFonts w:hint="eastAsia" w:hAnsi="宋体" w:cs="宋体"/>
          <w:color w:val="auto"/>
          <w:highlight w:val="none"/>
          <w:lang w:val="en-US" w:eastAsia="zh-CN"/>
        </w:rPr>
        <w:t>0.5</w:t>
      </w:r>
      <w:r>
        <w:rPr>
          <w:rFonts w:hint="eastAsia" w:hAnsi="宋体" w:cs="宋体"/>
          <w:color w:val="auto"/>
          <w:highlight w:val="none"/>
        </w:rPr>
        <w:t>万元／人次的标准进行扣除</w:t>
      </w:r>
      <w:r>
        <w:rPr>
          <w:rFonts w:hint="eastAsia" w:ascii="宋体" w:hAnsi="宋体"/>
          <w:color w:val="auto"/>
          <w:szCs w:val="21"/>
          <w:highlight w:val="none"/>
        </w:rPr>
        <w:t>。</w:t>
      </w:r>
    </w:p>
    <w:p w14:paraId="3F0FC0C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17.5甲方认为项目团队人员不能正确、及时、有效地履行其职责，有权要求乙方撤换相关人员，乙方在接到甲方口头或书面更换人员的要求后，应及时响应并做出调整。乙方项目组任一成员更换两次以上（不含两次）仍不能满足甲方要求的，每次</w:t>
      </w:r>
      <w:r>
        <w:rPr>
          <w:rFonts w:hint="eastAsia" w:ascii="宋体" w:hAnsi="宋体"/>
          <w:color w:val="auto"/>
          <w:szCs w:val="21"/>
          <w:highlight w:val="none"/>
          <w:lang w:val="en-US" w:eastAsia="zh-CN"/>
        </w:rPr>
        <w:t>扣除0.5</w:t>
      </w:r>
      <w:r>
        <w:rPr>
          <w:rFonts w:hint="eastAsia" w:ascii="宋体" w:hAnsi="宋体"/>
          <w:color w:val="auto"/>
          <w:szCs w:val="21"/>
          <w:highlight w:val="none"/>
        </w:rPr>
        <w:t>万元。</w:t>
      </w:r>
    </w:p>
    <w:p w14:paraId="225EA04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17.6</w:t>
      </w:r>
      <w:r>
        <w:rPr>
          <w:rFonts w:hint="eastAsia" w:hAnsi="宋体" w:cs="宋体"/>
          <w:color w:val="auto"/>
          <w:highlight w:val="none"/>
        </w:rPr>
        <w:t>服务过程中，乙方擅自更换项目负责人按</w:t>
      </w:r>
      <w:r>
        <w:rPr>
          <w:rFonts w:hint="eastAsia" w:hAnsi="宋体" w:cs="宋体"/>
          <w:color w:val="auto"/>
          <w:highlight w:val="none"/>
          <w:lang w:val="en-US" w:eastAsia="zh-CN"/>
        </w:rPr>
        <w:t>1.5</w:t>
      </w:r>
      <w:r>
        <w:rPr>
          <w:rFonts w:hint="eastAsia" w:hAnsi="宋体" w:cs="宋体"/>
          <w:color w:val="auto"/>
          <w:highlight w:val="none"/>
        </w:rPr>
        <w:t>万元／次的标准进行扣除，更换项目主要人员按</w:t>
      </w:r>
      <w:r>
        <w:rPr>
          <w:rFonts w:hint="eastAsia" w:hAnsi="宋体" w:cs="宋体"/>
          <w:color w:val="auto"/>
          <w:highlight w:val="none"/>
          <w:lang w:val="en-US" w:eastAsia="zh-CN"/>
        </w:rPr>
        <w:t>0.5</w:t>
      </w:r>
      <w:r>
        <w:rPr>
          <w:rFonts w:hint="eastAsia" w:hAnsi="宋体" w:cs="宋体"/>
          <w:color w:val="auto"/>
          <w:highlight w:val="none"/>
        </w:rPr>
        <w:t>万元／人次的标准进行扣除</w:t>
      </w:r>
      <w:r>
        <w:rPr>
          <w:rFonts w:hint="eastAsia" w:ascii="宋体" w:hAnsi="宋体"/>
          <w:color w:val="auto"/>
          <w:szCs w:val="21"/>
          <w:highlight w:val="none"/>
        </w:rPr>
        <w:t>。</w:t>
      </w:r>
    </w:p>
    <w:p w14:paraId="5D51E866">
      <w:pPr>
        <w:pStyle w:val="2"/>
        <w:snapToGrid w:val="0"/>
        <w:spacing w:line="360" w:lineRule="auto"/>
        <w:ind w:firstLine="420" w:firstLineChars="200"/>
        <w:rPr>
          <w:rFonts w:hAnsi="宋体" w:cs="宋体"/>
          <w:color w:val="auto"/>
          <w:highlight w:val="none"/>
        </w:rPr>
      </w:pPr>
      <w:r>
        <w:rPr>
          <w:rFonts w:hint="eastAsia" w:hAnsi="宋体"/>
          <w:color w:val="auto"/>
          <w:highlight w:val="none"/>
        </w:rPr>
        <w:t>17.7</w:t>
      </w:r>
      <w:r>
        <w:rPr>
          <w:rFonts w:hAnsi="宋体"/>
          <w:color w:val="auto"/>
          <w:highlight w:val="none"/>
        </w:rPr>
        <w:t>乙方或乙方人员违反保密义务时，甲方有权书面通知乙方解除咨询合同，且无需支付合同解除后的合同后续费用。同时，乙方必须退还甲方已付出的所有咨询费用，并赔偿由此给甲方造成的全部损失。</w:t>
      </w:r>
    </w:p>
    <w:p w14:paraId="4818E52A">
      <w:pPr>
        <w:pStyle w:val="2"/>
        <w:snapToGrid w:val="0"/>
        <w:spacing w:line="360" w:lineRule="auto"/>
        <w:ind w:firstLine="420" w:firstLineChars="200"/>
        <w:rPr>
          <w:rFonts w:hAnsi="宋体" w:cs="宋体"/>
          <w:color w:val="auto"/>
          <w:highlight w:val="none"/>
        </w:rPr>
      </w:pPr>
      <w:r>
        <w:rPr>
          <w:rFonts w:hint="eastAsia" w:hAnsi="宋体" w:cs="宋体"/>
          <w:color w:val="auto"/>
          <w:highlight w:val="none"/>
        </w:rPr>
        <w:t>17.8甲方有权在合同进度款中扣除相应的</w:t>
      </w:r>
      <w:r>
        <w:rPr>
          <w:rFonts w:hint="eastAsia" w:hAnsi="宋体" w:cs="宋体"/>
          <w:color w:val="auto"/>
          <w:highlight w:val="none"/>
          <w:lang w:val="en-US" w:eastAsia="zh-CN"/>
        </w:rPr>
        <w:t>违约金</w:t>
      </w:r>
      <w:r>
        <w:rPr>
          <w:rFonts w:hint="eastAsia" w:hAnsi="宋体" w:cs="宋体"/>
          <w:color w:val="auto"/>
          <w:highlight w:val="none"/>
        </w:rPr>
        <w:t>。</w:t>
      </w:r>
    </w:p>
    <w:p w14:paraId="5B421333">
      <w:pPr>
        <w:spacing w:line="360" w:lineRule="auto"/>
        <w:ind w:firstLine="482" w:firstLineChars="200"/>
        <w:outlineLvl w:val="2"/>
        <w:rPr>
          <w:rFonts w:ascii="Calibri" w:hAnsi="Calibri"/>
          <w:b/>
          <w:bCs/>
          <w:color w:val="auto"/>
          <w:kern w:val="0"/>
          <w:sz w:val="24"/>
          <w:highlight w:val="none"/>
        </w:rPr>
      </w:pPr>
      <w:bookmarkStart w:id="427" w:name="_Toc25756"/>
      <w:r>
        <w:rPr>
          <w:rFonts w:hint="eastAsia" w:ascii="Calibri" w:hAnsi="Calibri"/>
          <w:b/>
          <w:bCs/>
          <w:color w:val="auto"/>
          <w:kern w:val="0"/>
          <w:sz w:val="24"/>
          <w:highlight w:val="none"/>
        </w:rPr>
        <w:t>18 通知与送达</w:t>
      </w:r>
      <w:bookmarkEnd w:id="427"/>
    </w:p>
    <w:p w14:paraId="3D6482EE">
      <w:pPr>
        <w:pStyle w:val="2"/>
        <w:snapToGrid w:val="0"/>
        <w:spacing w:line="360" w:lineRule="auto"/>
        <w:ind w:firstLine="420" w:firstLineChars="200"/>
        <w:rPr>
          <w:rFonts w:hAnsi="宋体" w:cs="Times New Roman"/>
          <w:color w:val="auto"/>
          <w:highlight w:val="none"/>
        </w:rPr>
      </w:pPr>
      <w:r>
        <w:rPr>
          <w:rFonts w:hint="eastAsia" w:hAnsi="宋体" w:cs="Times New Roman"/>
          <w:color w:val="auto"/>
          <w:highlight w:val="none"/>
        </w:rPr>
        <w:t>18.1所有根据本合同作出的通知或者报告（包括违约处罚等）应以书面形式作出，并以以下任一方式送达对方，收到的一方应在5个工作日内予以回复，否则视为认同通知的内容。本合同任何一方为了本合同目的可以书面通知对方变更联系地址。任何一方的联系方式发生变更的，应当在变更之日起5个工作日内通知对方，否则对方按照原联系方式发出的通知视为有效送达。</w:t>
      </w:r>
    </w:p>
    <w:p w14:paraId="763C020F">
      <w:pPr>
        <w:pStyle w:val="2"/>
        <w:snapToGrid w:val="0"/>
        <w:spacing w:line="360" w:lineRule="auto"/>
        <w:ind w:firstLine="420" w:firstLineChars="200"/>
        <w:rPr>
          <w:rFonts w:hAnsi="宋体" w:cs="Times New Roman"/>
          <w:color w:val="auto"/>
          <w:highlight w:val="none"/>
        </w:rPr>
      </w:pPr>
      <w:r>
        <w:rPr>
          <w:rFonts w:hint="eastAsia" w:hAnsi="宋体" w:cs="Times New Roman"/>
          <w:color w:val="auto"/>
          <w:highlight w:val="none"/>
        </w:rPr>
        <w:t>18.2送达时间基准为：（1）直接送达以签收人签收时间为准；（2）留置送达以通知或者报告（包括违约处罚等）送达指定地点时间为准（如出现拒签情况，以通知或者报告（包括违约处罚等）送达指定地点时派送人现场照片或物流信息显示送达时间为准）；（3）电子送达以发送人发出通知或者报告（包括违约处罚等）时间为准。（4）邮寄送达以邮寄至另一方在本合同签署页规定的地址或者另一方书面</w:t>
      </w:r>
      <w:r>
        <w:rPr>
          <w:rFonts w:hint="eastAsia" w:hAnsi="宋体" w:cs="Times New Roman"/>
          <w:color w:val="auto"/>
          <w:highlight w:val="none"/>
          <w:lang w:eastAsia="zh-CN"/>
        </w:rPr>
        <w:t>指</w:t>
      </w:r>
      <w:r>
        <w:rPr>
          <w:rFonts w:hint="eastAsia" w:hAnsi="宋体" w:cs="Times New Roman"/>
          <w:color w:val="auto"/>
          <w:highlight w:val="none"/>
        </w:rPr>
        <w:t>定或通知的其他地址，</w:t>
      </w:r>
      <w:r>
        <w:rPr>
          <w:rFonts w:hint="eastAsia"/>
          <w:color w:val="auto"/>
          <w:highlight w:val="none"/>
        </w:rPr>
        <w:t>以另一方签收日期视为送达，签收日期不明确的，以邮件寄出后第3日视为送达</w:t>
      </w:r>
      <w:r>
        <w:rPr>
          <w:rFonts w:hint="eastAsia" w:hAnsi="宋体" w:cs="Times New Roman"/>
          <w:color w:val="auto"/>
          <w:highlight w:val="none"/>
        </w:rPr>
        <w:t>。收件人拒收的，拒收之日视为送达。</w:t>
      </w:r>
    </w:p>
    <w:p w14:paraId="6C343E8F">
      <w:pPr>
        <w:spacing w:line="360" w:lineRule="auto"/>
        <w:ind w:firstLine="482" w:firstLineChars="200"/>
        <w:outlineLvl w:val="2"/>
        <w:rPr>
          <w:rFonts w:ascii="Calibri" w:hAnsi="Calibri"/>
          <w:b/>
          <w:bCs/>
          <w:color w:val="auto"/>
          <w:kern w:val="0"/>
          <w:sz w:val="24"/>
          <w:highlight w:val="none"/>
        </w:rPr>
      </w:pPr>
      <w:bookmarkStart w:id="428" w:name="_Toc5946"/>
      <w:r>
        <w:rPr>
          <w:rFonts w:hint="eastAsia" w:ascii="Calibri" w:hAnsi="Calibri"/>
          <w:b/>
          <w:bCs/>
          <w:color w:val="auto"/>
          <w:kern w:val="0"/>
          <w:sz w:val="24"/>
          <w:highlight w:val="none"/>
        </w:rPr>
        <w:t>19 保密条款</w:t>
      </w:r>
      <w:bookmarkEnd w:id="428"/>
    </w:p>
    <w:p w14:paraId="1398133C">
      <w:pPr>
        <w:pStyle w:val="32"/>
        <w:spacing w:after="0" w:line="360" w:lineRule="auto"/>
        <w:ind w:left="0" w:leftChars="0"/>
        <w:rPr>
          <w:rFonts w:ascii="宋体" w:hAnsi="宋体" w:eastAsia="宋体"/>
          <w:color w:val="auto"/>
          <w:sz w:val="21"/>
          <w:szCs w:val="21"/>
          <w:highlight w:val="none"/>
        </w:rPr>
      </w:pPr>
      <w:r>
        <w:rPr>
          <w:rFonts w:hint="eastAsia" w:ascii="宋体" w:hAnsi="宋体" w:eastAsia="宋体"/>
          <w:color w:val="auto"/>
          <w:sz w:val="21"/>
          <w:szCs w:val="21"/>
          <w:highlight w:val="none"/>
        </w:rPr>
        <w:t>乙方应严格履行保密义务。对于甲方提供给乙方的相关资料、乙方在工作过程中接触到关于甲方的相关资料或信息、履约过程中形成与甲方有关的结果资料或信息，乙方均应作为秘密信息对待，包括但不限于：各种往来文件、函件、文档、报告、报表、会议纪要、视频、图片、影音等。除非经甲方事先书面许可，或因政府部门及法律法令的强制性要求而披露，乙方应当保证保守该秘密信息，并不得将该秘密信息以任何方式泄露予第三方。若乙方涉及泄密，应赔偿甲方由此而产生的损失并承担相应的法律责任。</w:t>
      </w:r>
    </w:p>
    <w:p w14:paraId="0A3D7026">
      <w:pPr>
        <w:spacing w:line="360" w:lineRule="auto"/>
        <w:ind w:firstLine="482" w:firstLineChars="200"/>
        <w:outlineLvl w:val="2"/>
        <w:rPr>
          <w:rFonts w:ascii="Calibri" w:hAnsi="Calibri"/>
          <w:b/>
          <w:bCs/>
          <w:color w:val="auto"/>
          <w:kern w:val="0"/>
          <w:sz w:val="24"/>
          <w:highlight w:val="none"/>
        </w:rPr>
      </w:pPr>
      <w:bookmarkStart w:id="429" w:name="_Toc32674"/>
      <w:bookmarkStart w:id="430" w:name="_Toc1724599"/>
      <w:bookmarkStart w:id="431" w:name="_Toc16873"/>
      <w:bookmarkStart w:id="432" w:name="_Toc486842414"/>
      <w:bookmarkStart w:id="433" w:name="_Toc22243"/>
      <w:bookmarkStart w:id="434" w:name="_Toc28138"/>
      <w:bookmarkStart w:id="435" w:name="_Toc482008350"/>
      <w:r>
        <w:rPr>
          <w:rFonts w:hint="eastAsia" w:ascii="Calibri" w:hAnsi="Calibri"/>
          <w:b/>
          <w:bCs/>
          <w:color w:val="auto"/>
          <w:kern w:val="0"/>
          <w:sz w:val="24"/>
          <w:highlight w:val="none"/>
        </w:rPr>
        <w:t>20 争议解决方式</w:t>
      </w:r>
      <w:bookmarkEnd w:id="429"/>
      <w:bookmarkEnd w:id="430"/>
      <w:bookmarkEnd w:id="431"/>
      <w:bookmarkEnd w:id="432"/>
      <w:bookmarkEnd w:id="433"/>
      <w:bookmarkEnd w:id="434"/>
      <w:bookmarkEnd w:id="435"/>
    </w:p>
    <w:p w14:paraId="41126C1B">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20.1甲乙双方履行合同中发生争议的，可以先通过友好协商解决。</w:t>
      </w:r>
    </w:p>
    <w:p w14:paraId="09428E59">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20.2双方协商不成的，应当按下列第（2）种方式解决：</w:t>
      </w:r>
    </w:p>
    <w:p w14:paraId="2D93799D">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（1）提交南宁仲裁委员会仲裁；</w:t>
      </w:r>
    </w:p>
    <w:p w14:paraId="204747FD">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（2）依法向甲方所在地人民法院起诉。</w:t>
      </w:r>
    </w:p>
    <w:p w14:paraId="5559218C">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20.3发生争议后，除非出现下列情况的，双方都应继续履行合同，保持施工连续并保护好已完项目：</w:t>
      </w:r>
    </w:p>
    <w:p w14:paraId="257F010E">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（1）单方违约导致合同确己无法履行，双方协议停止施工；</w:t>
      </w:r>
    </w:p>
    <w:p w14:paraId="3C0EC2BA">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（2）不可抗力导致合同无法履行；</w:t>
      </w:r>
    </w:p>
    <w:p w14:paraId="3B85879C">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（3）调解要求停止施工，且为双方接受；</w:t>
      </w:r>
    </w:p>
    <w:p w14:paraId="68DA296B">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（4）仲裁机关要求停止施工；</w:t>
      </w:r>
    </w:p>
    <w:p w14:paraId="4AF68C2F">
      <w:pPr>
        <w:snapToGrid w:val="0"/>
        <w:spacing w:line="360" w:lineRule="auto"/>
        <w:ind w:firstLine="420" w:firstLineChars="200"/>
        <w:textAlignment w:val="bottom"/>
        <w:rPr>
          <w:color w:val="auto"/>
          <w:highlight w:val="none"/>
        </w:rPr>
      </w:pPr>
      <w:r>
        <w:rPr>
          <w:rFonts w:hint="eastAsia" w:ascii="宋体" w:hAnsi="宋体"/>
          <w:color w:val="auto"/>
          <w:szCs w:val="21"/>
          <w:highlight w:val="none"/>
        </w:rPr>
        <w:t>（5）法院要求停止施工。</w:t>
      </w:r>
      <w:bookmarkStart w:id="436" w:name="_Toc30695"/>
      <w:bookmarkStart w:id="437" w:name="_Toc29651"/>
      <w:bookmarkStart w:id="438" w:name="_Toc1724600"/>
      <w:bookmarkStart w:id="439" w:name="_Toc486842415"/>
      <w:bookmarkStart w:id="440" w:name="_Toc482008351"/>
      <w:bookmarkStart w:id="441" w:name="_Toc31386"/>
    </w:p>
    <w:p w14:paraId="123A37E0">
      <w:pPr>
        <w:snapToGrid w:val="0"/>
        <w:spacing w:line="360" w:lineRule="auto"/>
        <w:ind w:firstLine="482" w:firstLineChars="200"/>
        <w:outlineLvl w:val="2"/>
        <w:rPr>
          <w:b/>
          <w:bCs/>
          <w:color w:val="auto"/>
          <w:kern w:val="0"/>
          <w:sz w:val="24"/>
          <w:highlight w:val="none"/>
        </w:rPr>
      </w:pPr>
      <w:bookmarkStart w:id="442" w:name="_Toc1394"/>
      <w:r>
        <w:rPr>
          <w:rFonts w:hint="eastAsia"/>
          <w:b/>
          <w:bCs/>
          <w:color w:val="auto"/>
          <w:kern w:val="0"/>
          <w:sz w:val="24"/>
          <w:highlight w:val="none"/>
        </w:rPr>
        <w:t>21 其他约定事项</w:t>
      </w:r>
      <w:bookmarkEnd w:id="442"/>
    </w:p>
    <w:p w14:paraId="235F6DEA">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21.1本合同未尽事宜，由双方协商解决，必要时可签订补充合同。</w:t>
      </w:r>
      <w:bookmarkEnd w:id="436"/>
      <w:bookmarkEnd w:id="437"/>
      <w:bookmarkEnd w:id="438"/>
      <w:bookmarkEnd w:id="439"/>
      <w:bookmarkEnd w:id="440"/>
      <w:bookmarkEnd w:id="441"/>
    </w:p>
    <w:p w14:paraId="3A8529E9">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21.2 乙方不得利用本合同开展质押或其他融资业务；不得就本合同项下发生应收账款业务向其他第三方机构或个人办理应收账款保理业务；不得将本合同权利义务全部或部分进行转让，甲方对发票和应收账款金额等信息的确认不具有特殊认可的效力。如乙方违反本条款约定的，应赔偿由此给甲方造成的损失，同时甲方有权解除本合同。</w:t>
      </w:r>
    </w:p>
    <w:p w14:paraId="725AC2EC">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21.3知识产权</w:t>
      </w:r>
    </w:p>
    <w:p w14:paraId="11FD92E1">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（1）乙方应保证所提供的服务或其任何一部分均不会侵犯任何第三方的专利权、商标权和著作权。</w:t>
      </w:r>
    </w:p>
    <w:p w14:paraId="17F5FB36">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（2）成果文件的署名权归甲方和乙方双方共有，版权归甲方所有。甲方有权公开展示成果，并通过传播媒介、专业杂志、书刊或其他形式介绍、展示及评价规划成果。</w:t>
      </w:r>
    </w:p>
    <w:p w14:paraId="5A6D39E9">
      <w:pPr>
        <w:snapToGrid w:val="0"/>
        <w:spacing w:line="360" w:lineRule="auto"/>
        <w:ind w:firstLine="420" w:firstLineChars="200"/>
        <w:textAlignment w:val="bottom"/>
        <w:rPr>
          <w:rFonts w:ascii="宋体" w:hAnsi="宋体"/>
          <w:color w:val="auto"/>
          <w:szCs w:val="21"/>
          <w:highlight w:val="none"/>
        </w:rPr>
      </w:pPr>
      <w:r>
        <w:rPr>
          <w:rFonts w:hint="eastAsia" w:ascii="宋体" w:hAnsi="宋体"/>
          <w:color w:val="auto"/>
          <w:szCs w:val="21"/>
          <w:highlight w:val="none"/>
        </w:rPr>
        <w:t>（3）成果文件未经甲方同意，乙方无权以任何形式向社会公开展示使用成果文件。</w:t>
      </w:r>
    </w:p>
    <w:p w14:paraId="4AEEACCE">
      <w:pPr>
        <w:pStyle w:val="32"/>
        <w:spacing w:after="0" w:line="360" w:lineRule="auto"/>
        <w:ind w:left="0" w:leftChars="0"/>
        <w:rPr>
          <w:rFonts w:ascii="宋体" w:hAnsi="宋体" w:eastAsia="宋体"/>
          <w:color w:val="auto"/>
          <w:sz w:val="21"/>
          <w:szCs w:val="21"/>
          <w:highlight w:val="none"/>
        </w:rPr>
      </w:pPr>
      <w:r>
        <w:rPr>
          <w:rFonts w:hint="eastAsia" w:ascii="宋体" w:hAnsi="宋体" w:eastAsia="宋体"/>
          <w:color w:val="auto"/>
          <w:sz w:val="21"/>
          <w:szCs w:val="21"/>
          <w:highlight w:val="none"/>
        </w:rPr>
        <w:t>（4）乙方在不违反保密要求下，有权为进行科学研究、学术交流研讨、自身宣传、行业评奖评优使用技术成果。</w:t>
      </w:r>
    </w:p>
    <w:p w14:paraId="6E1DCF74">
      <w:pPr>
        <w:rPr>
          <w:color w:val="auto"/>
          <w:highlight w:val="none"/>
        </w:rPr>
      </w:pPr>
    </w:p>
    <w:p w14:paraId="2A05E65B">
      <w:pPr>
        <w:spacing w:line="360" w:lineRule="auto"/>
        <w:rPr>
          <w:rFonts w:cs="Arial"/>
          <w:color w:val="auto"/>
          <w:szCs w:val="21"/>
          <w:highlight w:val="none"/>
        </w:rPr>
      </w:pPr>
    </w:p>
    <w:p w14:paraId="0EE73EBA">
      <w:pPr>
        <w:tabs>
          <w:tab w:val="left" w:pos="1701"/>
        </w:tabs>
        <w:rPr>
          <w:rFonts w:hint="eastAsia" w:ascii="宋体" w:hAnsi="宋体"/>
          <w:color w:val="000000"/>
          <w:kern w:val="0"/>
        </w:rPr>
      </w:pPr>
    </w:p>
    <w:sectPr>
      <w:pgSz w:w="11906" w:h="16838"/>
      <w:pgMar w:top="1134" w:right="1418" w:bottom="1134" w:left="1418" w:header="851"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2020803070505020304"/>
    <w:charset w:val="00"/>
    <w:family w:val="roman"/>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8F31">
    <w:pPr>
      <w:pStyle w:val="21"/>
      <w:ind w:firstLine="482"/>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p w14:paraId="6EE7A671">
    <w:pPr>
      <w:pStyle w:val="21"/>
      <w:ind w:firstLine="360"/>
      <w:jc w:val="center"/>
      <w:rPr>
        <w:rFonts w:hint="eastAsia"/>
        <w:kern w:val="0"/>
        <w:szCs w:val="21"/>
      </w:rPr>
    </w:pPr>
  </w:p>
  <w:p w14:paraId="2E050093">
    <w:pPr>
      <w:ind w:firstLine="360"/>
      <w:rPr>
        <w:rFonts w:hint="eastAsia"/>
        <w:kern w:val="0"/>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1142">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0FD3">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CC0D">
    <w:pPr>
      <w:pStyle w:val="21"/>
      <w:ind w:firstLine="360"/>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p w14:paraId="303804D6">
    <w:pPr>
      <w:pStyle w:val="21"/>
      <w:ind w:firstLine="360"/>
      <w:jc w:val="center"/>
      <w:rPr>
        <w:rFonts w:hint="eastAsia"/>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43D2">
    <w:pPr>
      <w:pStyle w:val="21"/>
      <w:ind w:firstLine="360"/>
      <w:jc w:val="right"/>
    </w:pPr>
  </w:p>
  <w:p w14:paraId="1E6E518F">
    <w:pPr>
      <w:pStyle w:val="21"/>
      <w:ind w:firstLine="360"/>
      <w:jc w:val="center"/>
      <w:rPr>
        <w:rFonts w:hint="eastAsia"/>
        <w:kern w:val="0"/>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88DF">
    <w:pPr>
      <w:pStyle w:val="21"/>
      <w:ind w:firstLine="360"/>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p w14:paraId="381F1B0C">
    <w:pPr>
      <w:pStyle w:val="21"/>
      <w:ind w:firstLine="360"/>
      <w:jc w:val="center"/>
      <w:rPr>
        <w:rFonts w:hint="eastAsia"/>
        <w:kern w:val="0"/>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25B6">
    <w:pPr>
      <w:pStyle w:val="21"/>
      <w:jc w:val="center"/>
    </w:pPr>
    <w:r>
      <w:fldChar w:fldCharType="begin"/>
    </w:r>
    <w:r>
      <w:instrText xml:space="preserve">PAGE   \* MERGEFORMAT</w:instrText>
    </w:r>
    <w:r>
      <w:fldChar w:fldCharType="separate"/>
    </w:r>
    <w:r>
      <w:rPr>
        <w:lang w:val="zh-CN"/>
      </w:rPr>
      <w:t>32</w:t>
    </w:r>
    <w:r>
      <w:rPr>
        <w:lang w:val="zh-CN"/>
      </w:rPr>
      <w:fldChar w:fldCharType="end"/>
    </w:r>
  </w:p>
  <w:p w14:paraId="5F379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19C8">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C02F">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1AB8">
    <w:pPr>
      <w:pStyle w:val="22"/>
      <w:pBdr>
        <w:bottom w:val="none" w:color="auto" w:sz="0" w:space="1"/>
      </w:pBdr>
      <w:jc w:val="both"/>
    </w:pPr>
  </w:p>
  <w:p w14:paraId="7B9CCB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13232"/>
    <w:multiLevelType w:val="singleLevel"/>
    <w:tmpl w:val="AC413232"/>
    <w:lvl w:ilvl="0" w:tentative="0">
      <w:start w:val="1"/>
      <w:numFmt w:val="decimal"/>
      <w:suff w:val="nothing"/>
      <w:lvlText w:val="（%1）"/>
      <w:lvlJc w:val="left"/>
    </w:lvl>
  </w:abstractNum>
  <w:abstractNum w:abstractNumId="1">
    <w:nsid w:val="C386A8AA"/>
    <w:multiLevelType w:val="singleLevel"/>
    <w:tmpl w:val="C386A8AA"/>
    <w:lvl w:ilvl="0" w:tentative="0">
      <w:start w:val="8"/>
      <w:numFmt w:val="decimal"/>
      <w:lvlText w:val="%1."/>
      <w:lvlJc w:val="left"/>
      <w:pPr>
        <w:tabs>
          <w:tab w:val="left" w:pos="312"/>
        </w:tabs>
      </w:pPr>
    </w:lvl>
  </w:abstractNum>
  <w:abstractNum w:abstractNumId="2">
    <w:nsid w:val="D5EF41D3"/>
    <w:multiLevelType w:val="singleLevel"/>
    <w:tmpl w:val="D5EF41D3"/>
    <w:lvl w:ilvl="0" w:tentative="0">
      <w:start w:val="1"/>
      <w:numFmt w:val="decimal"/>
      <w:lvlText w:val="(%1)"/>
      <w:lvlJc w:val="left"/>
      <w:pPr>
        <w:ind w:left="1055" w:hanging="425"/>
      </w:pPr>
      <w:rPr>
        <w:rFonts w:hint="default"/>
      </w:rPr>
    </w:lvl>
  </w:abstractNum>
  <w:abstractNum w:abstractNumId="3">
    <w:nsid w:val="0F1A4095"/>
    <w:multiLevelType w:val="singleLevel"/>
    <w:tmpl w:val="0F1A4095"/>
    <w:lvl w:ilvl="0" w:tentative="0">
      <w:start w:val="4"/>
      <w:numFmt w:val="chineseCounting"/>
      <w:suff w:val="nothing"/>
      <w:lvlText w:val="%1、"/>
      <w:lvlJc w:val="left"/>
      <w:rPr>
        <w:rFonts w:hint="eastAsia"/>
      </w:rPr>
    </w:lvl>
  </w:abstractNum>
  <w:abstractNum w:abstractNumId="4">
    <w:nsid w:val="2A418781"/>
    <w:multiLevelType w:val="singleLevel"/>
    <w:tmpl w:val="2A418781"/>
    <w:lvl w:ilvl="0" w:tentative="0">
      <w:start w:val="1"/>
      <w:numFmt w:val="decimal"/>
      <w:lvlText w:val="(%1)"/>
      <w:lvlJc w:val="left"/>
      <w:pPr>
        <w:ind w:left="1055" w:hanging="425"/>
      </w:pPr>
      <w:rPr>
        <w:rFonts w:hint="default"/>
      </w:rPr>
    </w:lvl>
  </w:abstractNum>
  <w:abstractNum w:abstractNumId="5">
    <w:nsid w:val="2DDA1A84"/>
    <w:multiLevelType w:val="singleLevel"/>
    <w:tmpl w:val="2DDA1A84"/>
    <w:lvl w:ilvl="0" w:tentative="0">
      <w:start w:val="1"/>
      <w:numFmt w:val="decimal"/>
      <w:lvlText w:val="(%1)"/>
      <w:lvlJc w:val="left"/>
      <w:pPr>
        <w:ind w:left="1055" w:hanging="425"/>
      </w:pPr>
      <w:rPr>
        <w:rFonts w:hint="default"/>
      </w:rPr>
    </w:lvl>
  </w:abstractNum>
  <w:abstractNum w:abstractNumId="6">
    <w:nsid w:val="325061F6"/>
    <w:multiLevelType w:val="multilevel"/>
    <w:tmpl w:val="325061F6"/>
    <w:lvl w:ilvl="0" w:tentative="0">
      <w:start w:val="1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A06732"/>
    <w:multiLevelType w:val="multilevel"/>
    <w:tmpl w:val="32A06732"/>
    <w:lvl w:ilvl="0" w:tentative="0">
      <w:start w:val="1"/>
      <w:numFmt w:val="bullet"/>
      <w:pStyle w:val="63"/>
      <w:lvlText w:val=""/>
      <w:lvlJc w:val="left"/>
      <w:pPr>
        <w:ind w:left="840" w:hanging="420"/>
      </w:pPr>
      <w:rPr>
        <w:rFonts w:hint="default" w:ascii="Wingdings" w:hAnsi="Wingdings"/>
        <w:color w:val="00000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44C06AD"/>
    <w:multiLevelType w:val="multilevel"/>
    <w:tmpl w:val="344C06AD"/>
    <w:lvl w:ilvl="0" w:tentative="0">
      <w:start w:val="1"/>
      <w:numFmt w:val="decimal"/>
      <w:pStyle w:val="6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51A531"/>
    <w:multiLevelType w:val="singleLevel"/>
    <w:tmpl w:val="5A51A531"/>
    <w:lvl w:ilvl="0" w:tentative="0">
      <w:start w:val="5"/>
      <w:numFmt w:val="chineseCounting"/>
      <w:suff w:val="space"/>
      <w:lvlText w:val="第%1章"/>
      <w:lvlJc w:val="left"/>
      <w:rPr>
        <w:rFonts w:hint="eastAsia"/>
      </w:rPr>
    </w:lvl>
  </w:abstractNum>
  <w:abstractNum w:abstractNumId="10">
    <w:nsid w:val="5CAE9A4E"/>
    <w:multiLevelType w:val="singleLevel"/>
    <w:tmpl w:val="5CAE9A4E"/>
    <w:lvl w:ilvl="0" w:tentative="0">
      <w:start w:val="1"/>
      <w:numFmt w:val="decimal"/>
      <w:lvlText w:val="%1."/>
      <w:lvlJc w:val="left"/>
      <w:pPr>
        <w:tabs>
          <w:tab w:val="left" w:pos="312"/>
        </w:tabs>
      </w:pPr>
    </w:lvl>
  </w:abstractNum>
  <w:abstractNum w:abstractNumId="11">
    <w:nsid w:val="6A0474D9"/>
    <w:multiLevelType w:val="multilevel"/>
    <w:tmpl w:val="6A0474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4"/>
  </w:num>
  <w:num w:numId="4">
    <w:abstractNumId w:val="5"/>
  </w:num>
  <w:num w:numId="5">
    <w:abstractNumId w:val="2"/>
  </w:num>
  <w:num w:numId="6">
    <w:abstractNumId w:val="0"/>
  </w:num>
  <w:num w:numId="7">
    <w:abstractNumId w:val="1"/>
  </w:num>
  <w:num w:numId="8">
    <w:abstractNumId w:val="10"/>
  </w:num>
  <w:num w:numId="9">
    <w:abstractNumId w:val="11"/>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TMwODVhYjE3MjNiNWE4MzEzZmRiN2ZkM2MyODIifQ=="/>
  </w:docVars>
  <w:rsids>
    <w:rsidRoot w:val="002F49A5"/>
    <w:rsid w:val="00001988"/>
    <w:rsid w:val="00001B86"/>
    <w:rsid w:val="00001EBC"/>
    <w:rsid w:val="00004A77"/>
    <w:rsid w:val="00004D76"/>
    <w:rsid w:val="00004FE1"/>
    <w:rsid w:val="00005ED3"/>
    <w:rsid w:val="0000626C"/>
    <w:rsid w:val="000064B0"/>
    <w:rsid w:val="00006C44"/>
    <w:rsid w:val="00007487"/>
    <w:rsid w:val="0000756E"/>
    <w:rsid w:val="0000794F"/>
    <w:rsid w:val="00007BFD"/>
    <w:rsid w:val="00007C91"/>
    <w:rsid w:val="0001061E"/>
    <w:rsid w:val="00010A47"/>
    <w:rsid w:val="00011B26"/>
    <w:rsid w:val="00011B85"/>
    <w:rsid w:val="000121B3"/>
    <w:rsid w:val="0001285C"/>
    <w:rsid w:val="00012BD5"/>
    <w:rsid w:val="00012D05"/>
    <w:rsid w:val="00013366"/>
    <w:rsid w:val="00013416"/>
    <w:rsid w:val="00013965"/>
    <w:rsid w:val="00013B83"/>
    <w:rsid w:val="00013C0B"/>
    <w:rsid w:val="00013C9F"/>
    <w:rsid w:val="0001409D"/>
    <w:rsid w:val="0001431C"/>
    <w:rsid w:val="0001452A"/>
    <w:rsid w:val="000145BD"/>
    <w:rsid w:val="00014D46"/>
    <w:rsid w:val="000150ED"/>
    <w:rsid w:val="000152C5"/>
    <w:rsid w:val="0001571F"/>
    <w:rsid w:val="00016158"/>
    <w:rsid w:val="00016D77"/>
    <w:rsid w:val="00016D9C"/>
    <w:rsid w:val="000175F0"/>
    <w:rsid w:val="00017808"/>
    <w:rsid w:val="0002012C"/>
    <w:rsid w:val="00020E21"/>
    <w:rsid w:val="000210B3"/>
    <w:rsid w:val="000213CB"/>
    <w:rsid w:val="00021519"/>
    <w:rsid w:val="000219A4"/>
    <w:rsid w:val="000220A8"/>
    <w:rsid w:val="00022214"/>
    <w:rsid w:val="00023D3A"/>
    <w:rsid w:val="00025EA1"/>
    <w:rsid w:val="0002680D"/>
    <w:rsid w:val="00026F62"/>
    <w:rsid w:val="00027364"/>
    <w:rsid w:val="00027944"/>
    <w:rsid w:val="00027D3E"/>
    <w:rsid w:val="00027E05"/>
    <w:rsid w:val="0003091B"/>
    <w:rsid w:val="000309CE"/>
    <w:rsid w:val="00030F1A"/>
    <w:rsid w:val="0003100C"/>
    <w:rsid w:val="0003131F"/>
    <w:rsid w:val="00031639"/>
    <w:rsid w:val="000319F6"/>
    <w:rsid w:val="00031D5C"/>
    <w:rsid w:val="000321E2"/>
    <w:rsid w:val="000324A5"/>
    <w:rsid w:val="00032BD3"/>
    <w:rsid w:val="00032EB3"/>
    <w:rsid w:val="00033073"/>
    <w:rsid w:val="00034004"/>
    <w:rsid w:val="00035B6A"/>
    <w:rsid w:val="00036183"/>
    <w:rsid w:val="000363BE"/>
    <w:rsid w:val="00036EDB"/>
    <w:rsid w:val="000374D1"/>
    <w:rsid w:val="00037F47"/>
    <w:rsid w:val="000421CC"/>
    <w:rsid w:val="000421EB"/>
    <w:rsid w:val="0004268E"/>
    <w:rsid w:val="00042A9B"/>
    <w:rsid w:val="00042CD6"/>
    <w:rsid w:val="00043E9C"/>
    <w:rsid w:val="0004483F"/>
    <w:rsid w:val="00046081"/>
    <w:rsid w:val="000463E8"/>
    <w:rsid w:val="00046D16"/>
    <w:rsid w:val="000473FB"/>
    <w:rsid w:val="00047ED2"/>
    <w:rsid w:val="00047F69"/>
    <w:rsid w:val="0005002B"/>
    <w:rsid w:val="000500BD"/>
    <w:rsid w:val="000507F0"/>
    <w:rsid w:val="0005093F"/>
    <w:rsid w:val="00050A43"/>
    <w:rsid w:val="00050CB3"/>
    <w:rsid w:val="000512C5"/>
    <w:rsid w:val="000535F6"/>
    <w:rsid w:val="00053D96"/>
    <w:rsid w:val="00055628"/>
    <w:rsid w:val="00055F87"/>
    <w:rsid w:val="00055F8A"/>
    <w:rsid w:val="000569C2"/>
    <w:rsid w:val="00056B2C"/>
    <w:rsid w:val="00056C7D"/>
    <w:rsid w:val="00056DC1"/>
    <w:rsid w:val="00056DF5"/>
    <w:rsid w:val="00057663"/>
    <w:rsid w:val="000578C8"/>
    <w:rsid w:val="0005791D"/>
    <w:rsid w:val="00057DD3"/>
    <w:rsid w:val="000607E0"/>
    <w:rsid w:val="000615AF"/>
    <w:rsid w:val="000619D2"/>
    <w:rsid w:val="00061DA0"/>
    <w:rsid w:val="00061E80"/>
    <w:rsid w:val="00062CE7"/>
    <w:rsid w:val="00064C4B"/>
    <w:rsid w:val="000654BF"/>
    <w:rsid w:val="000657DE"/>
    <w:rsid w:val="00065872"/>
    <w:rsid w:val="000659CC"/>
    <w:rsid w:val="00065D96"/>
    <w:rsid w:val="00066B76"/>
    <w:rsid w:val="00066EE6"/>
    <w:rsid w:val="00067342"/>
    <w:rsid w:val="000677B8"/>
    <w:rsid w:val="00070CD2"/>
    <w:rsid w:val="00070D33"/>
    <w:rsid w:val="000716BD"/>
    <w:rsid w:val="00071DF1"/>
    <w:rsid w:val="00072120"/>
    <w:rsid w:val="00072AD6"/>
    <w:rsid w:val="00072DC2"/>
    <w:rsid w:val="000735D1"/>
    <w:rsid w:val="000740A6"/>
    <w:rsid w:val="0007454B"/>
    <w:rsid w:val="00074B4C"/>
    <w:rsid w:val="00074BD8"/>
    <w:rsid w:val="0007514A"/>
    <w:rsid w:val="00075207"/>
    <w:rsid w:val="000753C0"/>
    <w:rsid w:val="0007665E"/>
    <w:rsid w:val="00076B36"/>
    <w:rsid w:val="00077220"/>
    <w:rsid w:val="000775DC"/>
    <w:rsid w:val="000776A0"/>
    <w:rsid w:val="0007788D"/>
    <w:rsid w:val="0007796A"/>
    <w:rsid w:val="00077B3C"/>
    <w:rsid w:val="00077FC7"/>
    <w:rsid w:val="00080097"/>
    <w:rsid w:val="000808DA"/>
    <w:rsid w:val="000809C6"/>
    <w:rsid w:val="00080BE4"/>
    <w:rsid w:val="00080E6B"/>
    <w:rsid w:val="0008157D"/>
    <w:rsid w:val="00081B23"/>
    <w:rsid w:val="00083288"/>
    <w:rsid w:val="000836C4"/>
    <w:rsid w:val="000839D8"/>
    <w:rsid w:val="00083CC5"/>
    <w:rsid w:val="00084694"/>
    <w:rsid w:val="000846B0"/>
    <w:rsid w:val="000847DF"/>
    <w:rsid w:val="00085763"/>
    <w:rsid w:val="000857D8"/>
    <w:rsid w:val="00085B0C"/>
    <w:rsid w:val="00085CC9"/>
    <w:rsid w:val="00085CFD"/>
    <w:rsid w:val="00085D4D"/>
    <w:rsid w:val="00085E53"/>
    <w:rsid w:val="0008615F"/>
    <w:rsid w:val="00086345"/>
    <w:rsid w:val="000863B9"/>
    <w:rsid w:val="000906D2"/>
    <w:rsid w:val="00090846"/>
    <w:rsid w:val="00090BDF"/>
    <w:rsid w:val="00090C0E"/>
    <w:rsid w:val="00090FB5"/>
    <w:rsid w:val="0009175B"/>
    <w:rsid w:val="00091B1C"/>
    <w:rsid w:val="00092638"/>
    <w:rsid w:val="0009283B"/>
    <w:rsid w:val="000929B2"/>
    <w:rsid w:val="00092A9B"/>
    <w:rsid w:val="00092BF7"/>
    <w:rsid w:val="00092C3E"/>
    <w:rsid w:val="00092EAE"/>
    <w:rsid w:val="000930C5"/>
    <w:rsid w:val="00093B14"/>
    <w:rsid w:val="00093ED8"/>
    <w:rsid w:val="00094057"/>
    <w:rsid w:val="0009414D"/>
    <w:rsid w:val="000944AB"/>
    <w:rsid w:val="00094742"/>
    <w:rsid w:val="000947AD"/>
    <w:rsid w:val="0009486D"/>
    <w:rsid w:val="00094CB7"/>
    <w:rsid w:val="00095180"/>
    <w:rsid w:val="000953FB"/>
    <w:rsid w:val="000957C5"/>
    <w:rsid w:val="000962E0"/>
    <w:rsid w:val="000963F9"/>
    <w:rsid w:val="00096645"/>
    <w:rsid w:val="00096850"/>
    <w:rsid w:val="00096ABB"/>
    <w:rsid w:val="000972FB"/>
    <w:rsid w:val="00097427"/>
    <w:rsid w:val="00097AB4"/>
    <w:rsid w:val="000A02FE"/>
    <w:rsid w:val="000A0347"/>
    <w:rsid w:val="000A05FD"/>
    <w:rsid w:val="000A0C2B"/>
    <w:rsid w:val="000A0C60"/>
    <w:rsid w:val="000A1A8F"/>
    <w:rsid w:val="000A2A33"/>
    <w:rsid w:val="000A3636"/>
    <w:rsid w:val="000A3B84"/>
    <w:rsid w:val="000A3F57"/>
    <w:rsid w:val="000A41B2"/>
    <w:rsid w:val="000A45F4"/>
    <w:rsid w:val="000A6410"/>
    <w:rsid w:val="000A6907"/>
    <w:rsid w:val="000A7153"/>
    <w:rsid w:val="000A760B"/>
    <w:rsid w:val="000A79A4"/>
    <w:rsid w:val="000A79CC"/>
    <w:rsid w:val="000A7B81"/>
    <w:rsid w:val="000B026D"/>
    <w:rsid w:val="000B0B8D"/>
    <w:rsid w:val="000B11CE"/>
    <w:rsid w:val="000B1A06"/>
    <w:rsid w:val="000B1D9A"/>
    <w:rsid w:val="000B2600"/>
    <w:rsid w:val="000B332C"/>
    <w:rsid w:val="000B3685"/>
    <w:rsid w:val="000B4035"/>
    <w:rsid w:val="000B4051"/>
    <w:rsid w:val="000B4449"/>
    <w:rsid w:val="000B4776"/>
    <w:rsid w:val="000B4F72"/>
    <w:rsid w:val="000B5029"/>
    <w:rsid w:val="000B6E2E"/>
    <w:rsid w:val="000B70A7"/>
    <w:rsid w:val="000B7EC8"/>
    <w:rsid w:val="000C009A"/>
    <w:rsid w:val="000C0389"/>
    <w:rsid w:val="000C0DFD"/>
    <w:rsid w:val="000C1AA1"/>
    <w:rsid w:val="000C1DB0"/>
    <w:rsid w:val="000C234E"/>
    <w:rsid w:val="000C3383"/>
    <w:rsid w:val="000C4549"/>
    <w:rsid w:val="000C468A"/>
    <w:rsid w:val="000C47DF"/>
    <w:rsid w:val="000C486E"/>
    <w:rsid w:val="000C5053"/>
    <w:rsid w:val="000C54C1"/>
    <w:rsid w:val="000C5859"/>
    <w:rsid w:val="000C66D2"/>
    <w:rsid w:val="000C6F7C"/>
    <w:rsid w:val="000C71BD"/>
    <w:rsid w:val="000C7284"/>
    <w:rsid w:val="000C773F"/>
    <w:rsid w:val="000C7974"/>
    <w:rsid w:val="000C7AFE"/>
    <w:rsid w:val="000D00CD"/>
    <w:rsid w:val="000D024B"/>
    <w:rsid w:val="000D0DB8"/>
    <w:rsid w:val="000D16FD"/>
    <w:rsid w:val="000D1810"/>
    <w:rsid w:val="000D1F0F"/>
    <w:rsid w:val="000D339F"/>
    <w:rsid w:val="000D3FEF"/>
    <w:rsid w:val="000D49AF"/>
    <w:rsid w:val="000D49CC"/>
    <w:rsid w:val="000D6088"/>
    <w:rsid w:val="000D6102"/>
    <w:rsid w:val="000D6174"/>
    <w:rsid w:val="000D6CD4"/>
    <w:rsid w:val="000D70E2"/>
    <w:rsid w:val="000D7768"/>
    <w:rsid w:val="000D77D0"/>
    <w:rsid w:val="000D7CF8"/>
    <w:rsid w:val="000E0246"/>
    <w:rsid w:val="000E0865"/>
    <w:rsid w:val="000E0BA7"/>
    <w:rsid w:val="000E14CF"/>
    <w:rsid w:val="000E1512"/>
    <w:rsid w:val="000E1BE5"/>
    <w:rsid w:val="000E28FC"/>
    <w:rsid w:val="000E2B13"/>
    <w:rsid w:val="000E2E4A"/>
    <w:rsid w:val="000E30EC"/>
    <w:rsid w:val="000E3625"/>
    <w:rsid w:val="000E3BAC"/>
    <w:rsid w:val="000E3C16"/>
    <w:rsid w:val="000E41B7"/>
    <w:rsid w:val="000E4328"/>
    <w:rsid w:val="000E605D"/>
    <w:rsid w:val="000E67A4"/>
    <w:rsid w:val="000E67A5"/>
    <w:rsid w:val="000E6B6F"/>
    <w:rsid w:val="000E6D71"/>
    <w:rsid w:val="000E6E1D"/>
    <w:rsid w:val="000E727A"/>
    <w:rsid w:val="000E739F"/>
    <w:rsid w:val="000E7C0C"/>
    <w:rsid w:val="000E7C2C"/>
    <w:rsid w:val="000F066E"/>
    <w:rsid w:val="000F0898"/>
    <w:rsid w:val="000F090F"/>
    <w:rsid w:val="000F096F"/>
    <w:rsid w:val="000F12D3"/>
    <w:rsid w:val="000F13E4"/>
    <w:rsid w:val="000F141A"/>
    <w:rsid w:val="000F22CF"/>
    <w:rsid w:val="000F2742"/>
    <w:rsid w:val="000F2877"/>
    <w:rsid w:val="000F28B8"/>
    <w:rsid w:val="000F30FE"/>
    <w:rsid w:val="000F33F7"/>
    <w:rsid w:val="000F4D26"/>
    <w:rsid w:val="000F5437"/>
    <w:rsid w:val="000F5ED8"/>
    <w:rsid w:val="000F5FB8"/>
    <w:rsid w:val="000F6D15"/>
    <w:rsid w:val="000F6D9F"/>
    <w:rsid w:val="00100047"/>
    <w:rsid w:val="001010D0"/>
    <w:rsid w:val="001024B8"/>
    <w:rsid w:val="00102538"/>
    <w:rsid w:val="0010259E"/>
    <w:rsid w:val="0010260A"/>
    <w:rsid w:val="00102862"/>
    <w:rsid w:val="0010287C"/>
    <w:rsid w:val="00102ECA"/>
    <w:rsid w:val="00103628"/>
    <w:rsid w:val="001038BC"/>
    <w:rsid w:val="001040A6"/>
    <w:rsid w:val="00104AD3"/>
    <w:rsid w:val="00105377"/>
    <w:rsid w:val="00105ADA"/>
    <w:rsid w:val="00105B1A"/>
    <w:rsid w:val="00105DBD"/>
    <w:rsid w:val="00105E3E"/>
    <w:rsid w:val="001063D8"/>
    <w:rsid w:val="00106BC7"/>
    <w:rsid w:val="00107164"/>
    <w:rsid w:val="0010781F"/>
    <w:rsid w:val="001101C4"/>
    <w:rsid w:val="0011034A"/>
    <w:rsid w:val="0011077A"/>
    <w:rsid w:val="00110A85"/>
    <w:rsid w:val="0011124E"/>
    <w:rsid w:val="0011138E"/>
    <w:rsid w:val="00113143"/>
    <w:rsid w:val="00113566"/>
    <w:rsid w:val="00113A26"/>
    <w:rsid w:val="00115409"/>
    <w:rsid w:val="0011561F"/>
    <w:rsid w:val="00116306"/>
    <w:rsid w:val="001169CD"/>
    <w:rsid w:val="00116C77"/>
    <w:rsid w:val="00120025"/>
    <w:rsid w:val="00120CD9"/>
    <w:rsid w:val="001215C7"/>
    <w:rsid w:val="001215FD"/>
    <w:rsid w:val="00121751"/>
    <w:rsid w:val="00122090"/>
    <w:rsid w:val="001220EE"/>
    <w:rsid w:val="0012236F"/>
    <w:rsid w:val="00122B32"/>
    <w:rsid w:val="00122C39"/>
    <w:rsid w:val="00122FD4"/>
    <w:rsid w:val="00123253"/>
    <w:rsid w:val="00123589"/>
    <w:rsid w:val="00124018"/>
    <w:rsid w:val="001241F8"/>
    <w:rsid w:val="00124219"/>
    <w:rsid w:val="001249FE"/>
    <w:rsid w:val="001253B3"/>
    <w:rsid w:val="001254CF"/>
    <w:rsid w:val="00125C70"/>
    <w:rsid w:val="00125D43"/>
    <w:rsid w:val="00125FA8"/>
    <w:rsid w:val="00126346"/>
    <w:rsid w:val="00126518"/>
    <w:rsid w:val="00126836"/>
    <w:rsid w:val="00126D86"/>
    <w:rsid w:val="00127589"/>
    <w:rsid w:val="00127C73"/>
    <w:rsid w:val="00127E22"/>
    <w:rsid w:val="001301CF"/>
    <w:rsid w:val="0013065C"/>
    <w:rsid w:val="00130922"/>
    <w:rsid w:val="00130DB9"/>
    <w:rsid w:val="00130EF5"/>
    <w:rsid w:val="00131919"/>
    <w:rsid w:val="00131A07"/>
    <w:rsid w:val="00131BCB"/>
    <w:rsid w:val="00131E9A"/>
    <w:rsid w:val="001333C2"/>
    <w:rsid w:val="001333F8"/>
    <w:rsid w:val="001336AB"/>
    <w:rsid w:val="0013395F"/>
    <w:rsid w:val="00133D6B"/>
    <w:rsid w:val="00134723"/>
    <w:rsid w:val="0013484C"/>
    <w:rsid w:val="00134ACE"/>
    <w:rsid w:val="00134AEF"/>
    <w:rsid w:val="001350A3"/>
    <w:rsid w:val="001360F6"/>
    <w:rsid w:val="0013632C"/>
    <w:rsid w:val="00136636"/>
    <w:rsid w:val="0013684F"/>
    <w:rsid w:val="00136E3B"/>
    <w:rsid w:val="00137455"/>
    <w:rsid w:val="0013796D"/>
    <w:rsid w:val="0013796E"/>
    <w:rsid w:val="00140288"/>
    <w:rsid w:val="001402AC"/>
    <w:rsid w:val="001404B9"/>
    <w:rsid w:val="001404EA"/>
    <w:rsid w:val="00140C55"/>
    <w:rsid w:val="00141174"/>
    <w:rsid w:val="0014119E"/>
    <w:rsid w:val="001413FC"/>
    <w:rsid w:val="00142A29"/>
    <w:rsid w:val="00142A59"/>
    <w:rsid w:val="001430AA"/>
    <w:rsid w:val="001431E2"/>
    <w:rsid w:val="00143AED"/>
    <w:rsid w:val="00143CDA"/>
    <w:rsid w:val="00143D26"/>
    <w:rsid w:val="0014418C"/>
    <w:rsid w:val="00145087"/>
    <w:rsid w:val="001455A7"/>
    <w:rsid w:val="0014575A"/>
    <w:rsid w:val="00145765"/>
    <w:rsid w:val="00145902"/>
    <w:rsid w:val="00145B7C"/>
    <w:rsid w:val="00145C6D"/>
    <w:rsid w:val="00145D88"/>
    <w:rsid w:val="00145DB8"/>
    <w:rsid w:val="001469B3"/>
    <w:rsid w:val="00146E92"/>
    <w:rsid w:val="0014704F"/>
    <w:rsid w:val="00147205"/>
    <w:rsid w:val="001478F7"/>
    <w:rsid w:val="00147A9B"/>
    <w:rsid w:val="00150416"/>
    <w:rsid w:val="00150568"/>
    <w:rsid w:val="001508B7"/>
    <w:rsid w:val="00151101"/>
    <w:rsid w:val="00151BD8"/>
    <w:rsid w:val="00152378"/>
    <w:rsid w:val="001523D3"/>
    <w:rsid w:val="00152CEA"/>
    <w:rsid w:val="00152F47"/>
    <w:rsid w:val="001531FF"/>
    <w:rsid w:val="00153DAE"/>
    <w:rsid w:val="00154073"/>
    <w:rsid w:val="0015425E"/>
    <w:rsid w:val="00154A55"/>
    <w:rsid w:val="00154D7C"/>
    <w:rsid w:val="0015539F"/>
    <w:rsid w:val="0015584D"/>
    <w:rsid w:val="00155AE5"/>
    <w:rsid w:val="00155B1A"/>
    <w:rsid w:val="00155CF8"/>
    <w:rsid w:val="00155FAB"/>
    <w:rsid w:val="00156237"/>
    <w:rsid w:val="0015623C"/>
    <w:rsid w:val="00156378"/>
    <w:rsid w:val="001569EC"/>
    <w:rsid w:val="00156C68"/>
    <w:rsid w:val="00156CBB"/>
    <w:rsid w:val="00156CCE"/>
    <w:rsid w:val="00156D64"/>
    <w:rsid w:val="001572EF"/>
    <w:rsid w:val="00157A10"/>
    <w:rsid w:val="00157F60"/>
    <w:rsid w:val="00157F91"/>
    <w:rsid w:val="001600AD"/>
    <w:rsid w:val="001602F6"/>
    <w:rsid w:val="001602F8"/>
    <w:rsid w:val="00160587"/>
    <w:rsid w:val="00160846"/>
    <w:rsid w:val="00161AA3"/>
    <w:rsid w:val="00161BED"/>
    <w:rsid w:val="0016216B"/>
    <w:rsid w:val="00163F7E"/>
    <w:rsid w:val="001659F1"/>
    <w:rsid w:val="00165C87"/>
    <w:rsid w:val="001660DB"/>
    <w:rsid w:val="001661B1"/>
    <w:rsid w:val="00167659"/>
    <w:rsid w:val="00167F2D"/>
    <w:rsid w:val="00170F35"/>
    <w:rsid w:val="0017101C"/>
    <w:rsid w:val="00171D14"/>
    <w:rsid w:val="00171D69"/>
    <w:rsid w:val="001720CD"/>
    <w:rsid w:val="001721FF"/>
    <w:rsid w:val="001739BD"/>
    <w:rsid w:val="001746B0"/>
    <w:rsid w:val="00174799"/>
    <w:rsid w:val="00174A3D"/>
    <w:rsid w:val="001755A2"/>
    <w:rsid w:val="00176335"/>
    <w:rsid w:val="001765AC"/>
    <w:rsid w:val="0017676F"/>
    <w:rsid w:val="00176BFB"/>
    <w:rsid w:val="00176F5B"/>
    <w:rsid w:val="00177828"/>
    <w:rsid w:val="00181DED"/>
    <w:rsid w:val="00182044"/>
    <w:rsid w:val="00182049"/>
    <w:rsid w:val="00182E44"/>
    <w:rsid w:val="001830A9"/>
    <w:rsid w:val="001831B0"/>
    <w:rsid w:val="001832D4"/>
    <w:rsid w:val="00183387"/>
    <w:rsid w:val="0018412E"/>
    <w:rsid w:val="00185206"/>
    <w:rsid w:val="00185777"/>
    <w:rsid w:val="001859B0"/>
    <w:rsid w:val="00185C00"/>
    <w:rsid w:val="00185C20"/>
    <w:rsid w:val="0018604C"/>
    <w:rsid w:val="00186371"/>
    <w:rsid w:val="00186879"/>
    <w:rsid w:val="00187762"/>
    <w:rsid w:val="00187993"/>
    <w:rsid w:val="0019064D"/>
    <w:rsid w:val="00190ECF"/>
    <w:rsid w:val="00191A01"/>
    <w:rsid w:val="00191B19"/>
    <w:rsid w:val="00191BF9"/>
    <w:rsid w:val="00192A9C"/>
    <w:rsid w:val="00192B3A"/>
    <w:rsid w:val="00192C2A"/>
    <w:rsid w:val="00192D45"/>
    <w:rsid w:val="00192E24"/>
    <w:rsid w:val="00193642"/>
    <w:rsid w:val="00194874"/>
    <w:rsid w:val="001954F2"/>
    <w:rsid w:val="00197D2D"/>
    <w:rsid w:val="00197D7B"/>
    <w:rsid w:val="001A03C7"/>
    <w:rsid w:val="001A0679"/>
    <w:rsid w:val="001A1180"/>
    <w:rsid w:val="001A1C76"/>
    <w:rsid w:val="001A227A"/>
    <w:rsid w:val="001A3010"/>
    <w:rsid w:val="001A3217"/>
    <w:rsid w:val="001A3731"/>
    <w:rsid w:val="001A39FC"/>
    <w:rsid w:val="001A3B82"/>
    <w:rsid w:val="001A475C"/>
    <w:rsid w:val="001A4C40"/>
    <w:rsid w:val="001A55E6"/>
    <w:rsid w:val="001A6349"/>
    <w:rsid w:val="001A6910"/>
    <w:rsid w:val="001A7978"/>
    <w:rsid w:val="001A7FB0"/>
    <w:rsid w:val="001B03AF"/>
    <w:rsid w:val="001B0EFA"/>
    <w:rsid w:val="001B11B0"/>
    <w:rsid w:val="001B1745"/>
    <w:rsid w:val="001B1A19"/>
    <w:rsid w:val="001B2099"/>
    <w:rsid w:val="001B244C"/>
    <w:rsid w:val="001B2730"/>
    <w:rsid w:val="001B2A25"/>
    <w:rsid w:val="001B2F19"/>
    <w:rsid w:val="001B36CB"/>
    <w:rsid w:val="001B40AB"/>
    <w:rsid w:val="001B4D46"/>
    <w:rsid w:val="001B5740"/>
    <w:rsid w:val="001B5A7C"/>
    <w:rsid w:val="001B5ECE"/>
    <w:rsid w:val="001B60C3"/>
    <w:rsid w:val="001B69C8"/>
    <w:rsid w:val="001B6A56"/>
    <w:rsid w:val="001C02D9"/>
    <w:rsid w:val="001C097B"/>
    <w:rsid w:val="001C17DA"/>
    <w:rsid w:val="001C226B"/>
    <w:rsid w:val="001C2D17"/>
    <w:rsid w:val="001C403D"/>
    <w:rsid w:val="001C4045"/>
    <w:rsid w:val="001C4153"/>
    <w:rsid w:val="001C452A"/>
    <w:rsid w:val="001C466D"/>
    <w:rsid w:val="001C489D"/>
    <w:rsid w:val="001C4CD3"/>
    <w:rsid w:val="001C675B"/>
    <w:rsid w:val="001C68EF"/>
    <w:rsid w:val="001C68FC"/>
    <w:rsid w:val="001C71B2"/>
    <w:rsid w:val="001C7496"/>
    <w:rsid w:val="001C7F90"/>
    <w:rsid w:val="001D0ED2"/>
    <w:rsid w:val="001D23BB"/>
    <w:rsid w:val="001D26DF"/>
    <w:rsid w:val="001D2708"/>
    <w:rsid w:val="001D2F12"/>
    <w:rsid w:val="001D306F"/>
    <w:rsid w:val="001D344E"/>
    <w:rsid w:val="001D3AC8"/>
    <w:rsid w:val="001D47C0"/>
    <w:rsid w:val="001D4D8D"/>
    <w:rsid w:val="001D50E3"/>
    <w:rsid w:val="001D60C3"/>
    <w:rsid w:val="001D6529"/>
    <w:rsid w:val="001D6931"/>
    <w:rsid w:val="001D6986"/>
    <w:rsid w:val="001D6AFB"/>
    <w:rsid w:val="001D728C"/>
    <w:rsid w:val="001D72B4"/>
    <w:rsid w:val="001D73D4"/>
    <w:rsid w:val="001E01A3"/>
    <w:rsid w:val="001E0C13"/>
    <w:rsid w:val="001E0D2A"/>
    <w:rsid w:val="001E0E24"/>
    <w:rsid w:val="001E1A10"/>
    <w:rsid w:val="001E1F49"/>
    <w:rsid w:val="001E2C7D"/>
    <w:rsid w:val="001E2E8F"/>
    <w:rsid w:val="001E3435"/>
    <w:rsid w:val="001E477E"/>
    <w:rsid w:val="001E4BBA"/>
    <w:rsid w:val="001E5028"/>
    <w:rsid w:val="001E5DB5"/>
    <w:rsid w:val="001E648A"/>
    <w:rsid w:val="001E731D"/>
    <w:rsid w:val="001F030A"/>
    <w:rsid w:val="001F1548"/>
    <w:rsid w:val="001F15E5"/>
    <w:rsid w:val="001F16A3"/>
    <w:rsid w:val="001F2139"/>
    <w:rsid w:val="001F2BC8"/>
    <w:rsid w:val="001F31D0"/>
    <w:rsid w:val="001F39D9"/>
    <w:rsid w:val="001F3D41"/>
    <w:rsid w:val="001F3EE4"/>
    <w:rsid w:val="001F434B"/>
    <w:rsid w:val="001F4377"/>
    <w:rsid w:val="001F46A2"/>
    <w:rsid w:val="001F4D90"/>
    <w:rsid w:val="001F51EF"/>
    <w:rsid w:val="001F5D9F"/>
    <w:rsid w:val="001F5FB9"/>
    <w:rsid w:val="001F60EB"/>
    <w:rsid w:val="001F659B"/>
    <w:rsid w:val="001F660F"/>
    <w:rsid w:val="001F670B"/>
    <w:rsid w:val="001F6E1D"/>
    <w:rsid w:val="001F73C1"/>
    <w:rsid w:val="001F74E1"/>
    <w:rsid w:val="001F752B"/>
    <w:rsid w:val="001F7654"/>
    <w:rsid w:val="001F7693"/>
    <w:rsid w:val="001F769A"/>
    <w:rsid w:val="001F7DDD"/>
    <w:rsid w:val="001F7E7B"/>
    <w:rsid w:val="00200229"/>
    <w:rsid w:val="002003EC"/>
    <w:rsid w:val="00200D61"/>
    <w:rsid w:val="00201289"/>
    <w:rsid w:val="0020137E"/>
    <w:rsid w:val="00201887"/>
    <w:rsid w:val="00201AEC"/>
    <w:rsid w:val="00202FC5"/>
    <w:rsid w:val="0020346F"/>
    <w:rsid w:val="00204A96"/>
    <w:rsid w:val="00205670"/>
    <w:rsid w:val="0020581C"/>
    <w:rsid w:val="00205F64"/>
    <w:rsid w:val="00206208"/>
    <w:rsid w:val="0020625C"/>
    <w:rsid w:val="00206820"/>
    <w:rsid w:val="00206879"/>
    <w:rsid w:val="00206C0D"/>
    <w:rsid w:val="00207396"/>
    <w:rsid w:val="0020740C"/>
    <w:rsid w:val="00207707"/>
    <w:rsid w:val="002077F7"/>
    <w:rsid w:val="00211F0E"/>
    <w:rsid w:val="00212335"/>
    <w:rsid w:val="00212358"/>
    <w:rsid w:val="00212865"/>
    <w:rsid w:val="0021293A"/>
    <w:rsid w:val="00212A05"/>
    <w:rsid w:val="00212BC1"/>
    <w:rsid w:val="002137C5"/>
    <w:rsid w:val="002142E6"/>
    <w:rsid w:val="00215220"/>
    <w:rsid w:val="002161E0"/>
    <w:rsid w:val="00216A4D"/>
    <w:rsid w:val="00216F2C"/>
    <w:rsid w:val="00217194"/>
    <w:rsid w:val="0021745D"/>
    <w:rsid w:val="002178DA"/>
    <w:rsid w:val="00217F3E"/>
    <w:rsid w:val="00220043"/>
    <w:rsid w:val="00220AFE"/>
    <w:rsid w:val="00220D82"/>
    <w:rsid w:val="00221C9B"/>
    <w:rsid w:val="0022220A"/>
    <w:rsid w:val="0022295B"/>
    <w:rsid w:val="00222E16"/>
    <w:rsid w:val="002231C2"/>
    <w:rsid w:val="00223242"/>
    <w:rsid w:val="00223D0B"/>
    <w:rsid w:val="00223D80"/>
    <w:rsid w:val="002242D0"/>
    <w:rsid w:val="00224513"/>
    <w:rsid w:val="00224BDC"/>
    <w:rsid w:val="0022525A"/>
    <w:rsid w:val="00225304"/>
    <w:rsid w:val="002256F7"/>
    <w:rsid w:val="002262CA"/>
    <w:rsid w:val="002270B8"/>
    <w:rsid w:val="0022770C"/>
    <w:rsid w:val="00230052"/>
    <w:rsid w:val="00230938"/>
    <w:rsid w:val="0023261C"/>
    <w:rsid w:val="0023305F"/>
    <w:rsid w:val="0023307B"/>
    <w:rsid w:val="00233501"/>
    <w:rsid w:val="002337C8"/>
    <w:rsid w:val="00233EBB"/>
    <w:rsid w:val="0023408B"/>
    <w:rsid w:val="00234CDB"/>
    <w:rsid w:val="002354A1"/>
    <w:rsid w:val="002357C8"/>
    <w:rsid w:val="0023590C"/>
    <w:rsid w:val="002362BD"/>
    <w:rsid w:val="00236350"/>
    <w:rsid w:val="0023702E"/>
    <w:rsid w:val="00237044"/>
    <w:rsid w:val="00237A64"/>
    <w:rsid w:val="00237FAE"/>
    <w:rsid w:val="002404C7"/>
    <w:rsid w:val="00240A71"/>
    <w:rsid w:val="00240DD9"/>
    <w:rsid w:val="00241F13"/>
    <w:rsid w:val="002424A6"/>
    <w:rsid w:val="00242945"/>
    <w:rsid w:val="0024353C"/>
    <w:rsid w:val="00243691"/>
    <w:rsid w:val="00243863"/>
    <w:rsid w:val="002443DF"/>
    <w:rsid w:val="00244666"/>
    <w:rsid w:val="00244C48"/>
    <w:rsid w:val="00244D51"/>
    <w:rsid w:val="002459B8"/>
    <w:rsid w:val="00245B40"/>
    <w:rsid w:val="00246758"/>
    <w:rsid w:val="00246D05"/>
    <w:rsid w:val="00246D64"/>
    <w:rsid w:val="002502AB"/>
    <w:rsid w:val="0025139D"/>
    <w:rsid w:val="00252109"/>
    <w:rsid w:val="002525DE"/>
    <w:rsid w:val="00252E2B"/>
    <w:rsid w:val="00253705"/>
    <w:rsid w:val="00253BB5"/>
    <w:rsid w:val="00254CA1"/>
    <w:rsid w:val="0025559B"/>
    <w:rsid w:val="0025576E"/>
    <w:rsid w:val="00255785"/>
    <w:rsid w:val="00255E3C"/>
    <w:rsid w:val="002564F4"/>
    <w:rsid w:val="00256ED8"/>
    <w:rsid w:val="002571AE"/>
    <w:rsid w:val="00257996"/>
    <w:rsid w:val="00260193"/>
    <w:rsid w:val="0026043E"/>
    <w:rsid w:val="002611C3"/>
    <w:rsid w:val="00261255"/>
    <w:rsid w:val="002625AD"/>
    <w:rsid w:val="002626DF"/>
    <w:rsid w:val="0026300F"/>
    <w:rsid w:val="0026302F"/>
    <w:rsid w:val="00263453"/>
    <w:rsid w:val="002639BE"/>
    <w:rsid w:val="002649ED"/>
    <w:rsid w:val="00264FE9"/>
    <w:rsid w:val="002661F0"/>
    <w:rsid w:val="0026645A"/>
    <w:rsid w:val="00266E98"/>
    <w:rsid w:val="00266EDB"/>
    <w:rsid w:val="00266F18"/>
    <w:rsid w:val="0027028C"/>
    <w:rsid w:val="002704B0"/>
    <w:rsid w:val="002707F5"/>
    <w:rsid w:val="002708EF"/>
    <w:rsid w:val="00271427"/>
    <w:rsid w:val="00271525"/>
    <w:rsid w:val="00271548"/>
    <w:rsid w:val="002720AD"/>
    <w:rsid w:val="002725AF"/>
    <w:rsid w:val="002727D8"/>
    <w:rsid w:val="0027323C"/>
    <w:rsid w:val="0027491F"/>
    <w:rsid w:val="00275579"/>
    <w:rsid w:val="00275AA4"/>
    <w:rsid w:val="00276514"/>
    <w:rsid w:val="002773EA"/>
    <w:rsid w:val="00277C4D"/>
    <w:rsid w:val="00280096"/>
    <w:rsid w:val="0028040E"/>
    <w:rsid w:val="00280FFE"/>
    <w:rsid w:val="002810AF"/>
    <w:rsid w:val="002813ED"/>
    <w:rsid w:val="00281452"/>
    <w:rsid w:val="00281938"/>
    <w:rsid w:val="00281BBC"/>
    <w:rsid w:val="00281ECF"/>
    <w:rsid w:val="0028255C"/>
    <w:rsid w:val="002829F3"/>
    <w:rsid w:val="00282AD3"/>
    <w:rsid w:val="00282AF5"/>
    <w:rsid w:val="00282E73"/>
    <w:rsid w:val="002832F6"/>
    <w:rsid w:val="00283456"/>
    <w:rsid w:val="00283476"/>
    <w:rsid w:val="002836C5"/>
    <w:rsid w:val="00284D1D"/>
    <w:rsid w:val="00285993"/>
    <w:rsid w:val="002859C8"/>
    <w:rsid w:val="00285E87"/>
    <w:rsid w:val="0028656B"/>
    <w:rsid w:val="002868FE"/>
    <w:rsid w:val="00286FA1"/>
    <w:rsid w:val="002870DF"/>
    <w:rsid w:val="0028723D"/>
    <w:rsid w:val="00287BD2"/>
    <w:rsid w:val="00290C86"/>
    <w:rsid w:val="002910D7"/>
    <w:rsid w:val="0029187F"/>
    <w:rsid w:val="00291953"/>
    <w:rsid w:val="002919DB"/>
    <w:rsid w:val="00291BAA"/>
    <w:rsid w:val="00292627"/>
    <w:rsid w:val="00292F45"/>
    <w:rsid w:val="00293A8D"/>
    <w:rsid w:val="002947AE"/>
    <w:rsid w:val="00294871"/>
    <w:rsid w:val="0029540D"/>
    <w:rsid w:val="00295AD0"/>
    <w:rsid w:val="00295F87"/>
    <w:rsid w:val="002965A3"/>
    <w:rsid w:val="00296F84"/>
    <w:rsid w:val="002A00E5"/>
    <w:rsid w:val="002A034A"/>
    <w:rsid w:val="002A06E3"/>
    <w:rsid w:val="002A164C"/>
    <w:rsid w:val="002A1814"/>
    <w:rsid w:val="002A2C1F"/>
    <w:rsid w:val="002A3341"/>
    <w:rsid w:val="002A3D23"/>
    <w:rsid w:val="002A411B"/>
    <w:rsid w:val="002A4752"/>
    <w:rsid w:val="002A48EC"/>
    <w:rsid w:val="002A4A1D"/>
    <w:rsid w:val="002A4A3C"/>
    <w:rsid w:val="002A501A"/>
    <w:rsid w:val="002A52B3"/>
    <w:rsid w:val="002A5A51"/>
    <w:rsid w:val="002A5BD0"/>
    <w:rsid w:val="002A6EA2"/>
    <w:rsid w:val="002A7550"/>
    <w:rsid w:val="002A75D7"/>
    <w:rsid w:val="002A7C80"/>
    <w:rsid w:val="002B0682"/>
    <w:rsid w:val="002B0BFA"/>
    <w:rsid w:val="002B0D94"/>
    <w:rsid w:val="002B0E21"/>
    <w:rsid w:val="002B1E0A"/>
    <w:rsid w:val="002B1E3D"/>
    <w:rsid w:val="002B2166"/>
    <w:rsid w:val="002B2315"/>
    <w:rsid w:val="002B28F3"/>
    <w:rsid w:val="002B31AA"/>
    <w:rsid w:val="002B353B"/>
    <w:rsid w:val="002B3558"/>
    <w:rsid w:val="002B38E6"/>
    <w:rsid w:val="002B3E28"/>
    <w:rsid w:val="002B4523"/>
    <w:rsid w:val="002B4F04"/>
    <w:rsid w:val="002B4F40"/>
    <w:rsid w:val="002B53E6"/>
    <w:rsid w:val="002B6404"/>
    <w:rsid w:val="002B76B4"/>
    <w:rsid w:val="002B7CF7"/>
    <w:rsid w:val="002C003B"/>
    <w:rsid w:val="002C052B"/>
    <w:rsid w:val="002C05F0"/>
    <w:rsid w:val="002C06E4"/>
    <w:rsid w:val="002C1218"/>
    <w:rsid w:val="002C12BA"/>
    <w:rsid w:val="002C196D"/>
    <w:rsid w:val="002C1D81"/>
    <w:rsid w:val="002C2780"/>
    <w:rsid w:val="002C2FBB"/>
    <w:rsid w:val="002C422B"/>
    <w:rsid w:val="002C4F69"/>
    <w:rsid w:val="002C5027"/>
    <w:rsid w:val="002C5A4F"/>
    <w:rsid w:val="002C5BE8"/>
    <w:rsid w:val="002C5DFB"/>
    <w:rsid w:val="002C5FA2"/>
    <w:rsid w:val="002C6609"/>
    <w:rsid w:val="002C67F4"/>
    <w:rsid w:val="002C6933"/>
    <w:rsid w:val="002C6B4A"/>
    <w:rsid w:val="002C7408"/>
    <w:rsid w:val="002C7C7C"/>
    <w:rsid w:val="002C7D82"/>
    <w:rsid w:val="002C7FB3"/>
    <w:rsid w:val="002D1560"/>
    <w:rsid w:val="002D183A"/>
    <w:rsid w:val="002D1F08"/>
    <w:rsid w:val="002D391D"/>
    <w:rsid w:val="002D392B"/>
    <w:rsid w:val="002D400E"/>
    <w:rsid w:val="002D411E"/>
    <w:rsid w:val="002D456E"/>
    <w:rsid w:val="002D4703"/>
    <w:rsid w:val="002D485B"/>
    <w:rsid w:val="002D4AF2"/>
    <w:rsid w:val="002D4F3B"/>
    <w:rsid w:val="002D5B1C"/>
    <w:rsid w:val="002D5BA4"/>
    <w:rsid w:val="002D5EBF"/>
    <w:rsid w:val="002D63CF"/>
    <w:rsid w:val="002D661E"/>
    <w:rsid w:val="002D6DB5"/>
    <w:rsid w:val="002D7334"/>
    <w:rsid w:val="002D7483"/>
    <w:rsid w:val="002E043B"/>
    <w:rsid w:val="002E0631"/>
    <w:rsid w:val="002E0D84"/>
    <w:rsid w:val="002E15C1"/>
    <w:rsid w:val="002E20A3"/>
    <w:rsid w:val="002E241A"/>
    <w:rsid w:val="002E2752"/>
    <w:rsid w:val="002E306C"/>
    <w:rsid w:val="002E3357"/>
    <w:rsid w:val="002E3917"/>
    <w:rsid w:val="002E40EC"/>
    <w:rsid w:val="002E42A1"/>
    <w:rsid w:val="002E47D6"/>
    <w:rsid w:val="002E4E63"/>
    <w:rsid w:val="002E4F1F"/>
    <w:rsid w:val="002E5379"/>
    <w:rsid w:val="002E5426"/>
    <w:rsid w:val="002E594F"/>
    <w:rsid w:val="002E656D"/>
    <w:rsid w:val="002E7D8F"/>
    <w:rsid w:val="002F0699"/>
    <w:rsid w:val="002F0CB0"/>
    <w:rsid w:val="002F1576"/>
    <w:rsid w:val="002F1FA1"/>
    <w:rsid w:val="002F206A"/>
    <w:rsid w:val="002F342E"/>
    <w:rsid w:val="002F37E9"/>
    <w:rsid w:val="002F49A5"/>
    <w:rsid w:val="002F4C86"/>
    <w:rsid w:val="002F5112"/>
    <w:rsid w:val="002F65E8"/>
    <w:rsid w:val="002F66C8"/>
    <w:rsid w:val="002F6E22"/>
    <w:rsid w:val="002F6F16"/>
    <w:rsid w:val="002F74FA"/>
    <w:rsid w:val="002F75AB"/>
    <w:rsid w:val="002F79DA"/>
    <w:rsid w:val="002F7F19"/>
    <w:rsid w:val="00300757"/>
    <w:rsid w:val="00300C15"/>
    <w:rsid w:val="003012FB"/>
    <w:rsid w:val="00301984"/>
    <w:rsid w:val="00302067"/>
    <w:rsid w:val="00302686"/>
    <w:rsid w:val="0030288C"/>
    <w:rsid w:val="003029A0"/>
    <w:rsid w:val="00302B22"/>
    <w:rsid w:val="003030BC"/>
    <w:rsid w:val="00303975"/>
    <w:rsid w:val="00303BE8"/>
    <w:rsid w:val="00303C23"/>
    <w:rsid w:val="00304033"/>
    <w:rsid w:val="00304D7A"/>
    <w:rsid w:val="00304D80"/>
    <w:rsid w:val="00305272"/>
    <w:rsid w:val="003052BE"/>
    <w:rsid w:val="003059D4"/>
    <w:rsid w:val="00305B20"/>
    <w:rsid w:val="0030665B"/>
    <w:rsid w:val="00307140"/>
    <w:rsid w:val="00307926"/>
    <w:rsid w:val="00310109"/>
    <w:rsid w:val="003102F8"/>
    <w:rsid w:val="00310393"/>
    <w:rsid w:val="00310D65"/>
    <w:rsid w:val="003116FF"/>
    <w:rsid w:val="0031178F"/>
    <w:rsid w:val="0031189F"/>
    <w:rsid w:val="00311945"/>
    <w:rsid w:val="00311DF4"/>
    <w:rsid w:val="003125BF"/>
    <w:rsid w:val="003131A7"/>
    <w:rsid w:val="0031489F"/>
    <w:rsid w:val="003148E1"/>
    <w:rsid w:val="00314D14"/>
    <w:rsid w:val="003153BF"/>
    <w:rsid w:val="00315D66"/>
    <w:rsid w:val="00316116"/>
    <w:rsid w:val="00316809"/>
    <w:rsid w:val="00317A1C"/>
    <w:rsid w:val="003213E3"/>
    <w:rsid w:val="00321717"/>
    <w:rsid w:val="0032207B"/>
    <w:rsid w:val="0032331C"/>
    <w:rsid w:val="003235E9"/>
    <w:rsid w:val="0032476B"/>
    <w:rsid w:val="0032489A"/>
    <w:rsid w:val="00325218"/>
    <w:rsid w:val="0032696D"/>
    <w:rsid w:val="00326D4A"/>
    <w:rsid w:val="00327C7D"/>
    <w:rsid w:val="0033046D"/>
    <w:rsid w:val="003314A3"/>
    <w:rsid w:val="00331700"/>
    <w:rsid w:val="003317F4"/>
    <w:rsid w:val="00331D2B"/>
    <w:rsid w:val="00331E06"/>
    <w:rsid w:val="00332503"/>
    <w:rsid w:val="003325A1"/>
    <w:rsid w:val="00332958"/>
    <w:rsid w:val="00333BF1"/>
    <w:rsid w:val="003340A7"/>
    <w:rsid w:val="003340F4"/>
    <w:rsid w:val="00334836"/>
    <w:rsid w:val="00334E97"/>
    <w:rsid w:val="00334FE7"/>
    <w:rsid w:val="003369E2"/>
    <w:rsid w:val="00336F86"/>
    <w:rsid w:val="0034004C"/>
    <w:rsid w:val="00340726"/>
    <w:rsid w:val="0034089D"/>
    <w:rsid w:val="003409A8"/>
    <w:rsid w:val="003413A8"/>
    <w:rsid w:val="003427AF"/>
    <w:rsid w:val="003428A7"/>
    <w:rsid w:val="00342950"/>
    <w:rsid w:val="00342E19"/>
    <w:rsid w:val="00343097"/>
    <w:rsid w:val="00345416"/>
    <w:rsid w:val="003454E3"/>
    <w:rsid w:val="003456E8"/>
    <w:rsid w:val="00345830"/>
    <w:rsid w:val="00346306"/>
    <w:rsid w:val="00346A37"/>
    <w:rsid w:val="00346E02"/>
    <w:rsid w:val="00346FE9"/>
    <w:rsid w:val="0034710D"/>
    <w:rsid w:val="00347126"/>
    <w:rsid w:val="003477D6"/>
    <w:rsid w:val="00347D01"/>
    <w:rsid w:val="00350545"/>
    <w:rsid w:val="0035082B"/>
    <w:rsid w:val="00350DE2"/>
    <w:rsid w:val="00350F62"/>
    <w:rsid w:val="00351574"/>
    <w:rsid w:val="00351EE7"/>
    <w:rsid w:val="00352209"/>
    <w:rsid w:val="00352606"/>
    <w:rsid w:val="00352878"/>
    <w:rsid w:val="00353B56"/>
    <w:rsid w:val="003546BD"/>
    <w:rsid w:val="0035479E"/>
    <w:rsid w:val="00354943"/>
    <w:rsid w:val="00354A03"/>
    <w:rsid w:val="00355525"/>
    <w:rsid w:val="00355764"/>
    <w:rsid w:val="003562AB"/>
    <w:rsid w:val="003565B6"/>
    <w:rsid w:val="003566D8"/>
    <w:rsid w:val="00356C2C"/>
    <w:rsid w:val="00356C75"/>
    <w:rsid w:val="00356E0F"/>
    <w:rsid w:val="003571E7"/>
    <w:rsid w:val="00357518"/>
    <w:rsid w:val="0035797F"/>
    <w:rsid w:val="00357EAB"/>
    <w:rsid w:val="00360FCE"/>
    <w:rsid w:val="00361299"/>
    <w:rsid w:val="003618AB"/>
    <w:rsid w:val="003626F9"/>
    <w:rsid w:val="003634EA"/>
    <w:rsid w:val="00363B48"/>
    <w:rsid w:val="00363C40"/>
    <w:rsid w:val="003642E1"/>
    <w:rsid w:val="003647A6"/>
    <w:rsid w:val="003648F1"/>
    <w:rsid w:val="00364D43"/>
    <w:rsid w:val="00364E74"/>
    <w:rsid w:val="00365598"/>
    <w:rsid w:val="00365927"/>
    <w:rsid w:val="00366138"/>
    <w:rsid w:val="00366143"/>
    <w:rsid w:val="003662BC"/>
    <w:rsid w:val="00366458"/>
    <w:rsid w:val="00366ABF"/>
    <w:rsid w:val="003674EE"/>
    <w:rsid w:val="0036752D"/>
    <w:rsid w:val="00367932"/>
    <w:rsid w:val="00367E3E"/>
    <w:rsid w:val="003701C5"/>
    <w:rsid w:val="00370461"/>
    <w:rsid w:val="003707B1"/>
    <w:rsid w:val="00371724"/>
    <w:rsid w:val="00371C3B"/>
    <w:rsid w:val="00371F35"/>
    <w:rsid w:val="00371F8B"/>
    <w:rsid w:val="003722C1"/>
    <w:rsid w:val="00372EFC"/>
    <w:rsid w:val="003746ED"/>
    <w:rsid w:val="003748E1"/>
    <w:rsid w:val="003752C0"/>
    <w:rsid w:val="003757E5"/>
    <w:rsid w:val="00375F37"/>
    <w:rsid w:val="00376808"/>
    <w:rsid w:val="00376BC8"/>
    <w:rsid w:val="00376BDC"/>
    <w:rsid w:val="00376F0F"/>
    <w:rsid w:val="003770BE"/>
    <w:rsid w:val="00377147"/>
    <w:rsid w:val="00377780"/>
    <w:rsid w:val="0038075F"/>
    <w:rsid w:val="0038098E"/>
    <w:rsid w:val="00380A38"/>
    <w:rsid w:val="00381298"/>
    <w:rsid w:val="00381C03"/>
    <w:rsid w:val="00381E1F"/>
    <w:rsid w:val="00381ECB"/>
    <w:rsid w:val="003824B3"/>
    <w:rsid w:val="00382A10"/>
    <w:rsid w:val="00382F36"/>
    <w:rsid w:val="00383012"/>
    <w:rsid w:val="003833CA"/>
    <w:rsid w:val="00383EE7"/>
    <w:rsid w:val="00384F14"/>
    <w:rsid w:val="00384FB5"/>
    <w:rsid w:val="0038505F"/>
    <w:rsid w:val="00385376"/>
    <w:rsid w:val="003853E9"/>
    <w:rsid w:val="00385E6F"/>
    <w:rsid w:val="003861D2"/>
    <w:rsid w:val="00386956"/>
    <w:rsid w:val="00386DEE"/>
    <w:rsid w:val="0038742F"/>
    <w:rsid w:val="00387F9B"/>
    <w:rsid w:val="0039007D"/>
    <w:rsid w:val="00390703"/>
    <w:rsid w:val="00390BF0"/>
    <w:rsid w:val="003911E5"/>
    <w:rsid w:val="00391599"/>
    <w:rsid w:val="0039163D"/>
    <w:rsid w:val="00391852"/>
    <w:rsid w:val="003922FE"/>
    <w:rsid w:val="00392E13"/>
    <w:rsid w:val="00392FE1"/>
    <w:rsid w:val="00393B9D"/>
    <w:rsid w:val="00393C1B"/>
    <w:rsid w:val="00394787"/>
    <w:rsid w:val="003948EB"/>
    <w:rsid w:val="0039493F"/>
    <w:rsid w:val="00394AC5"/>
    <w:rsid w:val="003952B1"/>
    <w:rsid w:val="003962D6"/>
    <w:rsid w:val="003965DC"/>
    <w:rsid w:val="003A0396"/>
    <w:rsid w:val="003A0556"/>
    <w:rsid w:val="003A0883"/>
    <w:rsid w:val="003A0B4F"/>
    <w:rsid w:val="003A0DC9"/>
    <w:rsid w:val="003A1F28"/>
    <w:rsid w:val="003A212C"/>
    <w:rsid w:val="003A27ED"/>
    <w:rsid w:val="003A3397"/>
    <w:rsid w:val="003A369C"/>
    <w:rsid w:val="003A37E5"/>
    <w:rsid w:val="003A47A0"/>
    <w:rsid w:val="003A4BED"/>
    <w:rsid w:val="003A4F63"/>
    <w:rsid w:val="003A508D"/>
    <w:rsid w:val="003A50E0"/>
    <w:rsid w:val="003A57A1"/>
    <w:rsid w:val="003A673B"/>
    <w:rsid w:val="003B0C6C"/>
    <w:rsid w:val="003B1137"/>
    <w:rsid w:val="003B2426"/>
    <w:rsid w:val="003B24D0"/>
    <w:rsid w:val="003B2D9A"/>
    <w:rsid w:val="003B2F3B"/>
    <w:rsid w:val="003B30A1"/>
    <w:rsid w:val="003B3522"/>
    <w:rsid w:val="003B3A62"/>
    <w:rsid w:val="003B4000"/>
    <w:rsid w:val="003B4541"/>
    <w:rsid w:val="003B5D0D"/>
    <w:rsid w:val="003B6498"/>
    <w:rsid w:val="003B6D36"/>
    <w:rsid w:val="003B71B9"/>
    <w:rsid w:val="003B72DE"/>
    <w:rsid w:val="003B763E"/>
    <w:rsid w:val="003B797D"/>
    <w:rsid w:val="003C0045"/>
    <w:rsid w:val="003C005E"/>
    <w:rsid w:val="003C03DD"/>
    <w:rsid w:val="003C0E21"/>
    <w:rsid w:val="003C1EC7"/>
    <w:rsid w:val="003C2231"/>
    <w:rsid w:val="003C295D"/>
    <w:rsid w:val="003C2A8E"/>
    <w:rsid w:val="003C31D2"/>
    <w:rsid w:val="003C3532"/>
    <w:rsid w:val="003C3554"/>
    <w:rsid w:val="003C42A0"/>
    <w:rsid w:val="003C4B16"/>
    <w:rsid w:val="003C4D75"/>
    <w:rsid w:val="003C560F"/>
    <w:rsid w:val="003C5972"/>
    <w:rsid w:val="003C5A84"/>
    <w:rsid w:val="003C5DC6"/>
    <w:rsid w:val="003C5E74"/>
    <w:rsid w:val="003C5F26"/>
    <w:rsid w:val="003C6CF2"/>
    <w:rsid w:val="003C7539"/>
    <w:rsid w:val="003C7829"/>
    <w:rsid w:val="003C7BC1"/>
    <w:rsid w:val="003C7C8B"/>
    <w:rsid w:val="003D044D"/>
    <w:rsid w:val="003D047C"/>
    <w:rsid w:val="003D0D09"/>
    <w:rsid w:val="003D0D97"/>
    <w:rsid w:val="003D2697"/>
    <w:rsid w:val="003D3950"/>
    <w:rsid w:val="003D3B0D"/>
    <w:rsid w:val="003D3B75"/>
    <w:rsid w:val="003D3DE0"/>
    <w:rsid w:val="003D3EF2"/>
    <w:rsid w:val="003D3F11"/>
    <w:rsid w:val="003D4758"/>
    <w:rsid w:val="003D4DC9"/>
    <w:rsid w:val="003D5413"/>
    <w:rsid w:val="003D5549"/>
    <w:rsid w:val="003D567C"/>
    <w:rsid w:val="003D62A4"/>
    <w:rsid w:val="003D6459"/>
    <w:rsid w:val="003D6804"/>
    <w:rsid w:val="003D6D20"/>
    <w:rsid w:val="003D713A"/>
    <w:rsid w:val="003D767A"/>
    <w:rsid w:val="003D79F4"/>
    <w:rsid w:val="003E01CF"/>
    <w:rsid w:val="003E041B"/>
    <w:rsid w:val="003E152F"/>
    <w:rsid w:val="003E1ECE"/>
    <w:rsid w:val="003E1FD2"/>
    <w:rsid w:val="003E268B"/>
    <w:rsid w:val="003E3101"/>
    <w:rsid w:val="003E35C6"/>
    <w:rsid w:val="003E3797"/>
    <w:rsid w:val="003E42E0"/>
    <w:rsid w:val="003E4315"/>
    <w:rsid w:val="003E4695"/>
    <w:rsid w:val="003E4D32"/>
    <w:rsid w:val="003E4D3C"/>
    <w:rsid w:val="003E53C8"/>
    <w:rsid w:val="003E6C6D"/>
    <w:rsid w:val="003E749D"/>
    <w:rsid w:val="003F005A"/>
    <w:rsid w:val="003F071C"/>
    <w:rsid w:val="003F0921"/>
    <w:rsid w:val="003F09B5"/>
    <w:rsid w:val="003F09BC"/>
    <w:rsid w:val="003F0E2C"/>
    <w:rsid w:val="003F13E2"/>
    <w:rsid w:val="003F140A"/>
    <w:rsid w:val="003F2496"/>
    <w:rsid w:val="003F2705"/>
    <w:rsid w:val="003F28EE"/>
    <w:rsid w:val="003F2CC2"/>
    <w:rsid w:val="003F52DE"/>
    <w:rsid w:val="003F5483"/>
    <w:rsid w:val="003F55FA"/>
    <w:rsid w:val="003F59A7"/>
    <w:rsid w:val="003F5B4D"/>
    <w:rsid w:val="003F6F97"/>
    <w:rsid w:val="003F72BB"/>
    <w:rsid w:val="004006BA"/>
    <w:rsid w:val="00400B71"/>
    <w:rsid w:val="00400F34"/>
    <w:rsid w:val="0040208F"/>
    <w:rsid w:val="00402447"/>
    <w:rsid w:val="00403B1E"/>
    <w:rsid w:val="00404FFE"/>
    <w:rsid w:val="00405D50"/>
    <w:rsid w:val="00406AE0"/>
    <w:rsid w:val="00406CD0"/>
    <w:rsid w:val="00406D7D"/>
    <w:rsid w:val="00406DCD"/>
    <w:rsid w:val="004078BD"/>
    <w:rsid w:val="00407C15"/>
    <w:rsid w:val="00410349"/>
    <w:rsid w:val="00410519"/>
    <w:rsid w:val="004107E2"/>
    <w:rsid w:val="00410CAF"/>
    <w:rsid w:val="0041126C"/>
    <w:rsid w:val="00411307"/>
    <w:rsid w:val="0041197D"/>
    <w:rsid w:val="00411A35"/>
    <w:rsid w:val="004127E0"/>
    <w:rsid w:val="00413041"/>
    <w:rsid w:val="004145E9"/>
    <w:rsid w:val="004151D4"/>
    <w:rsid w:val="00415560"/>
    <w:rsid w:val="00415709"/>
    <w:rsid w:val="0041577D"/>
    <w:rsid w:val="00415C47"/>
    <w:rsid w:val="0041628D"/>
    <w:rsid w:val="004162B4"/>
    <w:rsid w:val="0041679F"/>
    <w:rsid w:val="00416A43"/>
    <w:rsid w:val="00416D0B"/>
    <w:rsid w:val="00417E8E"/>
    <w:rsid w:val="0042061E"/>
    <w:rsid w:val="004207FA"/>
    <w:rsid w:val="00420A18"/>
    <w:rsid w:val="00421770"/>
    <w:rsid w:val="00421EB0"/>
    <w:rsid w:val="00422160"/>
    <w:rsid w:val="00422B6A"/>
    <w:rsid w:val="00423298"/>
    <w:rsid w:val="004237B6"/>
    <w:rsid w:val="0042394D"/>
    <w:rsid w:val="00423AAE"/>
    <w:rsid w:val="00423F2B"/>
    <w:rsid w:val="00424A42"/>
    <w:rsid w:val="0042506E"/>
    <w:rsid w:val="00425772"/>
    <w:rsid w:val="004263BC"/>
    <w:rsid w:val="00426427"/>
    <w:rsid w:val="0042682A"/>
    <w:rsid w:val="00426B49"/>
    <w:rsid w:val="00426CC9"/>
    <w:rsid w:val="00426EEC"/>
    <w:rsid w:val="00427C74"/>
    <w:rsid w:val="00430D49"/>
    <w:rsid w:val="00431BEA"/>
    <w:rsid w:val="004326F6"/>
    <w:rsid w:val="00432D38"/>
    <w:rsid w:val="00433847"/>
    <w:rsid w:val="00433C59"/>
    <w:rsid w:val="00433D38"/>
    <w:rsid w:val="00433D61"/>
    <w:rsid w:val="004340D5"/>
    <w:rsid w:val="004353F9"/>
    <w:rsid w:val="00435FE6"/>
    <w:rsid w:val="004361FC"/>
    <w:rsid w:val="0043628A"/>
    <w:rsid w:val="00437653"/>
    <w:rsid w:val="00440100"/>
    <w:rsid w:val="004429DB"/>
    <w:rsid w:val="00442E81"/>
    <w:rsid w:val="0044375F"/>
    <w:rsid w:val="00445202"/>
    <w:rsid w:val="00445F76"/>
    <w:rsid w:val="00446328"/>
    <w:rsid w:val="00446EE3"/>
    <w:rsid w:val="0044767A"/>
    <w:rsid w:val="004477B0"/>
    <w:rsid w:val="00447A81"/>
    <w:rsid w:val="00450CDC"/>
    <w:rsid w:val="004510E4"/>
    <w:rsid w:val="004513E7"/>
    <w:rsid w:val="0045154A"/>
    <w:rsid w:val="004522A2"/>
    <w:rsid w:val="00452520"/>
    <w:rsid w:val="00452CA9"/>
    <w:rsid w:val="00452EA8"/>
    <w:rsid w:val="0045370C"/>
    <w:rsid w:val="00453964"/>
    <w:rsid w:val="00453EE2"/>
    <w:rsid w:val="00454E49"/>
    <w:rsid w:val="00455B2A"/>
    <w:rsid w:val="00456285"/>
    <w:rsid w:val="0045659B"/>
    <w:rsid w:val="00456953"/>
    <w:rsid w:val="00457107"/>
    <w:rsid w:val="004572C8"/>
    <w:rsid w:val="004579E9"/>
    <w:rsid w:val="00460596"/>
    <w:rsid w:val="004609EF"/>
    <w:rsid w:val="00460F57"/>
    <w:rsid w:val="00461A55"/>
    <w:rsid w:val="00462BCF"/>
    <w:rsid w:val="00463168"/>
    <w:rsid w:val="00463543"/>
    <w:rsid w:val="0046408F"/>
    <w:rsid w:val="004643F0"/>
    <w:rsid w:val="004647A8"/>
    <w:rsid w:val="00464D85"/>
    <w:rsid w:val="00465C53"/>
    <w:rsid w:val="00465FDF"/>
    <w:rsid w:val="004662CB"/>
    <w:rsid w:val="0046633C"/>
    <w:rsid w:val="0046684E"/>
    <w:rsid w:val="00466A02"/>
    <w:rsid w:val="00466DC8"/>
    <w:rsid w:val="00467B93"/>
    <w:rsid w:val="00467C2C"/>
    <w:rsid w:val="004710F5"/>
    <w:rsid w:val="00471889"/>
    <w:rsid w:val="00471A9E"/>
    <w:rsid w:val="00473004"/>
    <w:rsid w:val="00473993"/>
    <w:rsid w:val="00473F45"/>
    <w:rsid w:val="00474FB2"/>
    <w:rsid w:val="00475292"/>
    <w:rsid w:val="0047596C"/>
    <w:rsid w:val="00475ABC"/>
    <w:rsid w:val="0047669C"/>
    <w:rsid w:val="00476A16"/>
    <w:rsid w:val="00476A9A"/>
    <w:rsid w:val="00476E9B"/>
    <w:rsid w:val="00477069"/>
    <w:rsid w:val="004775B9"/>
    <w:rsid w:val="004809D5"/>
    <w:rsid w:val="0048106E"/>
    <w:rsid w:val="004813F5"/>
    <w:rsid w:val="0048177B"/>
    <w:rsid w:val="0048267A"/>
    <w:rsid w:val="00482FDF"/>
    <w:rsid w:val="004830E1"/>
    <w:rsid w:val="00484748"/>
    <w:rsid w:val="00484A91"/>
    <w:rsid w:val="00485AFA"/>
    <w:rsid w:val="00485D46"/>
    <w:rsid w:val="004863E6"/>
    <w:rsid w:val="0048656D"/>
    <w:rsid w:val="004866B1"/>
    <w:rsid w:val="004870BF"/>
    <w:rsid w:val="00490CAD"/>
    <w:rsid w:val="00491ECA"/>
    <w:rsid w:val="0049208D"/>
    <w:rsid w:val="00492097"/>
    <w:rsid w:val="0049211F"/>
    <w:rsid w:val="0049249C"/>
    <w:rsid w:val="0049283B"/>
    <w:rsid w:val="00492E25"/>
    <w:rsid w:val="004931F8"/>
    <w:rsid w:val="004934D9"/>
    <w:rsid w:val="00493583"/>
    <w:rsid w:val="004937BD"/>
    <w:rsid w:val="00493B2A"/>
    <w:rsid w:val="00494106"/>
    <w:rsid w:val="004943B6"/>
    <w:rsid w:val="00494934"/>
    <w:rsid w:val="00495785"/>
    <w:rsid w:val="004959B3"/>
    <w:rsid w:val="00496161"/>
    <w:rsid w:val="0049628B"/>
    <w:rsid w:val="00496B28"/>
    <w:rsid w:val="0049788B"/>
    <w:rsid w:val="00497A9D"/>
    <w:rsid w:val="004A0090"/>
    <w:rsid w:val="004A07F8"/>
    <w:rsid w:val="004A0E00"/>
    <w:rsid w:val="004A1153"/>
    <w:rsid w:val="004A12EE"/>
    <w:rsid w:val="004A1FE6"/>
    <w:rsid w:val="004A2492"/>
    <w:rsid w:val="004A28D8"/>
    <w:rsid w:val="004A2B68"/>
    <w:rsid w:val="004A2BFD"/>
    <w:rsid w:val="004A2E5C"/>
    <w:rsid w:val="004A3192"/>
    <w:rsid w:val="004A3B52"/>
    <w:rsid w:val="004A40BB"/>
    <w:rsid w:val="004A4629"/>
    <w:rsid w:val="004A5547"/>
    <w:rsid w:val="004A5691"/>
    <w:rsid w:val="004A5DE9"/>
    <w:rsid w:val="004A5E3C"/>
    <w:rsid w:val="004A63E5"/>
    <w:rsid w:val="004A643B"/>
    <w:rsid w:val="004A6C62"/>
    <w:rsid w:val="004A6FD1"/>
    <w:rsid w:val="004A7293"/>
    <w:rsid w:val="004A7D31"/>
    <w:rsid w:val="004B05E1"/>
    <w:rsid w:val="004B0787"/>
    <w:rsid w:val="004B0A20"/>
    <w:rsid w:val="004B1933"/>
    <w:rsid w:val="004B2775"/>
    <w:rsid w:val="004B2A49"/>
    <w:rsid w:val="004B2D55"/>
    <w:rsid w:val="004B2D79"/>
    <w:rsid w:val="004B3C62"/>
    <w:rsid w:val="004B3CF1"/>
    <w:rsid w:val="004B3EB4"/>
    <w:rsid w:val="004B4000"/>
    <w:rsid w:val="004B445D"/>
    <w:rsid w:val="004B47CA"/>
    <w:rsid w:val="004B4D19"/>
    <w:rsid w:val="004B547E"/>
    <w:rsid w:val="004B5731"/>
    <w:rsid w:val="004B631F"/>
    <w:rsid w:val="004B7073"/>
    <w:rsid w:val="004B73AD"/>
    <w:rsid w:val="004B761C"/>
    <w:rsid w:val="004B7D56"/>
    <w:rsid w:val="004C00B2"/>
    <w:rsid w:val="004C0207"/>
    <w:rsid w:val="004C197B"/>
    <w:rsid w:val="004C1986"/>
    <w:rsid w:val="004C1AE6"/>
    <w:rsid w:val="004C1E67"/>
    <w:rsid w:val="004C1E80"/>
    <w:rsid w:val="004C1E90"/>
    <w:rsid w:val="004C22CB"/>
    <w:rsid w:val="004C23B6"/>
    <w:rsid w:val="004C285A"/>
    <w:rsid w:val="004C2B50"/>
    <w:rsid w:val="004C2BCF"/>
    <w:rsid w:val="004C3838"/>
    <w:rsid w:val="004C41D8"/>
    <w:rsid w:val="004C4C71"/>
    <w:rsid w:val="004C51F3"/>
    <w:rsid w:val="004C5850"/>
    <w:rsid w:val="004C5C7C"/>
    <w:rsid w:val="004C644C"/>
    <w:rsid w:val="004C6D1F"/>
    <w:rsid w:val="004C70CE"/>
    <w:rsid w:val="004C733A"/>
    <w:rsid w:val="004C73C5"/>
    <w:rsid w:val="004C759F"/>
    <w:rsid w:val="004C7C74"/>
    <w:rsid w:val="004D0257"/>
    <w:rsid w:val="004D058E"/>
    <w:rsid w:val="004D0C4B"/>
    <w:rsid w:val="004D0CAA"/>
    <w:rsid w:val="004D1080"/>
    <w:rsid w:val="004D1277"/>
    <w:rsid w:val="004D12BB"/>
    <w:rsid w:val="004D1751"/>
    <w:rsid w:val="004D1957"/>
    <w:rsid w:val="004D3198"/>
    <w:rsid w:val="004D3798"/>
    <w:rsid w:val="004D61E2"/>
    <w:rsid w:val="004D6353"/>
    <w:rsid w:val="004D6B00"/>
    <w:rsid w:val="004D6C9D"/>
    <w:rsid w:val="004E008E"/>
    <w:rsid w:val="004E05BD"/>
    <w:rsid w:val="004E090A"/>
    <w:rsid w:val="004E0C6C"/>
    <w:rsid w:val="004E1DC1"/>
    <w:rsid w:val="004E27C8"/>
    <w:rsid w:val="004E2BC7"/>
    <w:rsid w:val="004E2BD8"/>
    <w:rsid w:val="004E2DBA"/>
    <w:rsid w:val="004E3126"/>
    <w:rsid w:val="004E3771"/>
    <w:rsid w:val="004E4413"/>
    <w:rsid w:val="004E52B0"/>
    <w:rsid w:val="004E5F38"/>
    <w:rsid w:val="004E6002"/>
    <w:rsid w:val="004E6975"/>
    <w:rsid w:val="004E75B2"/>
    <w:rsid w:val="004E7A48"/>
    <w:rsid w:val="004E7ABB"/>
    <w:rsid w:val="004E7BD0"/>
    <w:rsid w:val="004E7DF0"/>
    <w:rsid w:val="004F00AC"/>
    <w:rsid w:val="004F0CEF"/>
    <w:rsid w:val="004F1B56"/>
    <w:rsid w:val="004F1D83"/>
    <w:rsid w:val="004F26D4"/>
    <w:rsid w:val="004F3129"/>
    <w:rsid w:val="004F33A6"/>
    <w:rsid w:val="004F3945"/>
    <w:rsid w:val="004F481E"/>
    <w:rsid w:val="004F4939"/>
    <w:rsid w:val="004F4C66"/>
    <w:rsid w:val="004F5CEC"/>
    <w:rsid w:val="004F5DB0"/>
    <w:rsid w:val="004F70E0"/>
    <w:rsid w:val="004F71F0"/>
    <w:rsid w:val="004F71F4"/>
    <w:rsid w:val="004F74C2"/>
    <w:rsid w:val="004F781F"/>
    <w:rsid w:val="004F7D70"/>
    <w:rsid w:val="00500898"/>
    <w:rsid w:val="00500BB4"/>
    <w:rsid w:val="00500EE2"/>
    <w:rsid w:val="0050109F"/>
    <w:rsid w:val="005018BA"/>
    <w:rsid w:val="00501C7D"/>
    <w:rsid w:val="00501FA8"/>
    <w:rsid w:val="0050326B"/>
    <w:rsid w:val="0050373E"/>
    <w:rsid w:val="00503756"/>
    <w:rsid w:val="00503E94"/>
    <w:rsid w:val="00504F05"/>
    <w:rsid w:val="0050552E"/>
    <w:rsid w:val="005056BC"/>
    <w:rsid w:val="00505940"/>
    <w:rsid w:val="005063C4"/>
    <w:rsid w:val="00506809"/>
    <w:rsid w:val="005068D3"/>
    <w:rsid w:val="0050786A"/>
    <w:rsid w:val="005078DB"/>
    <w:rsid w:val="00507F78"/>
    <w:rsid w:val="0051003A"/>
    <w:rsid w:val="00510360"/>
    <w:rsid w:val="005107A8"/>
    <w:rsid w:val="005110BA"/>
    <w:rsid w:val="00512BE8"/>
    <w:rsid w:val="00512FAA"/>
    <w:rsid w:val="00513582"/>
    <w:rsid w:val="0051359C"/>
    <w:rsid w:val="00513A8B"/>
    <w:rsid w:val="00514085"/>
    <w:rsid w:val="00514275"/>
    <w:rsid w:val="0051435D"/>
    <w:rsid w:val="00514615"/>
    <w:rsid w:val="005153A0"/>
    <w:rsid w:val="005153ED"/>
    <w:rsid w:val="00515B9E"/>
    <w:rsid w:val="00515E9D"/>
    <w:rsid w:val="00516F0C"/>
    <w:rsid w:val="005176B1"/>
    <w:rsid w:val="00517AC7"/>
    <w:rsid w:val="00517CA1"/>
    <w:rsid w:val="00517F25"/>
    <w:rsid w:val="005200F7"/>
    <w:rsid w:val="0052011A"/>
    <w:rsid w:val="0052049C"/>
    <w:rsid w:val="005205AC"/>
    <w:rsid w:val="00520C46"/>
    <w:rsid w:val="0052137A"/>
    <w:rsid w:val="0052250B"/>
    <w:rsid w:val="0052250C"/>
    <w:rsid w:val="005226AE"/>
    <w:rsid w:val="005227AE"/>
    <w:rsid w:val="00522A26"/>
    <w:rsid w:val="00523209"/>
    <w:rsid w:val="0052350A"/>
    <w:rsid w:val="005238C1"/>
    <w:rsid w:val="00524BC0"/>
    <w:rsid w:val="00525B6D"/>
    <w:rsid w:val="00526BF2"/>
    <w:rsid w:val="00526BF7"/>
    <w:rsid w:val="00527218"/>
    <w:rsid w:val="005277BE"/>
    <w:rsid w:val="00527A59"/>
    <w:rsid w:val="00527ABB"/>
    <w:rsid w:val="00527E9B"/>
    <w:rsid w:val="00527F2E"/>
    <w:rsid w:val="0053026E"/>
    <w:rsid w:val="0053198A"/>
    <w:rsid w:val="00532390"/>
    <w:rsid w:val="005326D1"/>
    <w:rsid w:val="00532737"/>
    <w:rsid w:val="00532E05"/>
    <w:rsid w:val="00533B3F"/>
    <w:rsid w:val="00533FF0"/>
    <w:rsid w:val="00534D02"/>
    <w:rsid w:val="005356EB"/>
    <w:rsid w:val="0053583A"/>
    <w:rsid w:val="00535D8B"/>
    <w:rsid w:val="00535F56"/>
    <w:rsid w:val="0053650B"/>
    <w:rsid w:val="0053714D"/>
    <w:rsid w:val="005376DD"/>
    <w:rsid w:val="005378AB"/>
    <w:rsid w:val="00537E76"/>
    <w:rsid w:val="0054016A"/>
    <w:rsid w:val="00540236"/>
    <w:rsid w:val="00540762"/>
    <w:rsid w:val="0054098E"/>
    <w:rsid w:val="00540E12"/>
    <w:rsid w:val="00540E48"/>
    <w:rsid w:val="005410F0"/>
    <w:rsid w:val="0054129E"/>
    <w:rsid w:val="00541672"/>
    <w:rsid w:val="005419AC"/>
    <w:rsid w:val="00541D46"/>
    <w:rsid w:val="00542445"/>
    <w:rsid w:val="00543143"/>
    <w:rsid w:val="005435DD"/>
    <w:rsid w:val="005435E2"/>
    <w:rsid w:val="005439FE"/>
    <w:rsid w:val="00543AF7"/>
    <w:rsid w:val="00543E3E"/>
    <w:rsid w:val="00545078"/>
    <w:rsid w:val="00545FB3"/>
    <w:rsid w:val="005463EB"/>
    <w:rsid w:val="0054659A"/>
    <w:rsid w:val="00546740"/>
    <w:rsid w:val="00547DA7"/>
    <w:rsid w:val="00550CBF"/>
    <w:rsid w:val="005512F4"/>
    <w:rsid w:val="00551D97"/>
    <w:rsid w:val="00551E48"/>
    <w:rsid w:val="005527B8"/>
    <w:rsid w:val="0055305E"/>
    <w:rsid w:val="00553508"/>
    <w:rsid w:val="00554038"/>
    <w:rsid w:val="005541BA"/>
    <w:rsid w:val="005545C1"/>
    <w:rsid w:val="00554BB5"/>
    <w:rsid w:val="00555081"/>
    <w:rsid w:val="0055539F"/>
    <w:rsid w:val="00555406"/>
    <w:rsid w:val="00555922"/>
    <w:rsid w:val="00555966"/>
    <w:rsid w:val="00556304"/>
    <w:rsid w:val="0055684C"/>
    <w:rsid w:val="0055760E"/>
    <w:rsid w:val="00557B91"/>
    <w:rsid w:val="005603AC"/>
    <w:rsid w:val="00560620"/>
    <w:rsid w:val="00561B3B"/>
    <w:rsid w:val="00562B21"/>
    <w:rsid w:val="00562CFF"/>
    <w:rsid w:val="00562FC9"/>
    <w:rsid w:val="0056323E"/>
    <w:rsid w:val="005639D9"/>
    <w:rsid w:val="00563B3F"/>
    <w:rsid w:val="00563ECB"/>
    <w:rsid w:val="00563EDB"/>
    <w:rsid w:val="00564026"/>
    <w:rsid w:val="005641E9"/>
    <w:rsid w:val="005644E0"/>
    <w:rsid w:val="00564A34"/>
    <w:rsid w:val="00564F99"/>
    <w:rsid w:val="005657FA"/>
    <w:rsid w:val="005665A4"/>
    <w:rsid w:val="00566A04"/>
    <w:rsid w:val="00566A17"/>
    <w:rsid w:val="00566B48"/>
    <w:rsid w:val="00566DC3"/>
    <w:rsid w:val="0056726A"/>
    <w:rsid w:val="0057013A"/>
    <w:rsid w:val="00570336"/>
    <w:rsid w:val="00570436"/>
    <w:rsid w:val="005708E0"/>
    <w:rsid w:val="005713F7"/>
    <w:rsid w:val="00571BD4"/>
    <w:rsid w:val="00572269"/>
    <w:rsid w:val="00572792"/>
    <w:rsid w:val="005727A5"/>
    <w:rsid w:val="00572CF2"/>
    <w:rsid w:val="00572DDC"/>
    <w:rsid w:val="00574BFE"/>
    <w:rsid w:val="00574C8B"/>
    <w:rsid w:val="005750D3"/>
    <w:rsid w:val="00575B5E"/>
    <w:rsid w:val="00575D6D"/>
    <w:rsid w:val="00575F17"/>
    <w:rsid w:val="00576117"/>
    <w:rsid w:val="00576289"/>
    <w:rsid w:val="00576DDD"/>
    <w:rsid w:val="005770EE"/>
    <w:rsid w:val="0057713B"/>
    <w:rsid w:val="00577DBB"/>
    <w:rsid w:val="00577F8E"/>
    <w:rsid w:val="00580156"/>
    <w:rsid w:val="00582A78"/>
    <w:rsid w:val="00582B71"/>
    <w:rsid w:val="00582F9B"/>
    <w:rsid w:val="0058300C"/>
    <w:rsid w:val="0058326E"/>
    <w:rsid w:val="005837D4"/>
    <w:rsid w:val="0058388D"/>
    <w:rsid w:val="00583CCD"/>
    <w:rsid w:val="00583FDE"/>
    <w:rsid w:val="00584E36"/>
    <w:rsid w:val="005855A3"/>
    <w:rsid w:val="00585D8D"/>
    <w:rsid w:val="0058653A"/>
    <w:rsid w:val="005865DE"/>
    <w:rsid w:val="00586811"/>
    <w:rsid w:val="00586BC9"/>
    <w:rsid w:val="0058705F"/>
    <w:rsid w:val="00587E02"/>
    <w:rsid w:val="0059014E"/>
    <w:rsid w:val="00590725"/>
    <w:rsid w:val="005907C5"/>
    <w:rsid w:val="00590D15"/>
    <w:rsid w:val="00590F57"/>
    <w:rsid w:val="00591748"/>
    <w:rsid w:val="00591926"/>
    <w:rsid w:val="00591F25"/>
    <w:rsid w:val="00593026"/>
    <w:rsid w:val="00593610"/>
    <w:rsid w:val="005938C5"/>
    <w:rsid w:val="00593BDA"/>
    <w:rsid w:val="00593D3A"/>
    <w:rsid w:val="00593DFC"/>
    <w:rsid w:val="0059404F"/>
    <w:rsid w:val="00594B9A"/>
    <w:rsid w:val="00595997"/>
    <w:rsid w:val="00595B2F"/>
    <w:rsid w:val="00595B43"/>
    <w:rsid w:val="00595D93"/>
    <w:rsid w:val="005969E0"/>
    <w:rsid w:val="0059792E"/>
    <w:rsid w:val="00597A1C"/>
    <w:rsid w:val="00597E62"/>
    <w:rsid w:val="005A038B"/>
    <w:rsid w:val="005A0CE2"/>
    <w:rsid w:val="005A0E54"/>
    <w:rsid w:val="005A1A7F"/>
    <w:rsid w:val="005A1B16"/>
    <w:rsid w:val="005A28EA"/>
    <w:rsid w:val="005A3544"/>
    <w:rsid w:val="005A367D"/>
    <w:rsid w:val="005A376E"/>
    <w:rsid w:val="005A3EAC"/>
    <w:rsid w:val="005A40A2"/>
    <w:rsid w:val="005A430D"/>
    <w:rsid w:val="005A45B1"/>
    <w:rsid w:val="005A4A97"/>
    <w:rsid w:val="005A5C8A"/>
    <w:rsid w:val="005A5CD7"/>
    <w:rsid w:val="005A5D96"/>
    <w:rsid w:val="005A69AC"/>
    <w:rsid w:val="005A6ACE"/>
    <w:rsid w:val="005B0522"/>
    <w:rsid w:val="005B05E7"/>
    <w:rsid w:val="005B0747"/>
    <w:rsid w:val="005B0757"/>
    <w:rsid w:val="005B0EA2"/>
    <w:rsid w:val="005B1060"/>
    <w:rsid w:val="005B11EC"/>
    <w:rsid w:val="005B1FA3"/>
    <w:rsid w:val="005B20C3"/>
    <w:rsid w:val="005B299A"/>
    <w:rsid w:val="005B2F03"/>
    <w:rsid w:val="005B32F4"/>
    <w:rsid w:val="005B3BDB"/>
    <w:rsid w:val="005B4E7C"/>
    <w:rsid w:val="005B51DC"/>
    <w:rsid w:val="005B5877"/>
    <w:rsid w:val="005B62E5"/>
    <w:rsid w:val="005B6D40"/>
    <w:rsid w:val="005B6E9A"/>
    <w:rsid w:val="005B6ED2"/>
    <w:rsid w:val="005B724E"/>
    <w:rsid w:val="005B7B0D"/>
    <w:rsid w:val="005C0765"/>
    <w:rsid w:val="005C0BD4"/>
    <w:rsid w:val="005C21E5"/>
    <w:rsid w:val="005C2E33"/>
    <w:rsid w:val="005C3AF0"/>
    <w:rsid w:val="005C4378"/>
    <w:rsid w:val="005C45F6"/>
    <w:rsid w:val="005C5025"/>
    <w:rsid w:val="005C5652"/>
    <w:rsid w:val="005C5DF6"/>
    <w:rsid w:val="005C648E"/>
    <w:rsid w:val="005C6826"/>
    <w:rsid w:val="005C7342"/>
    <w:rsid w:val="005C7542"/>
    <w:rsid w:val="005C7D05"/>
    <w:rsid w:val="005D044B"/>
    <w:rsid w:val="005D1398"/>
    <w:rsid w:val="005D1589"/>
    <w:rsid w:val="005D1B28"/>
    <w:rsid w:val="005D2993"/>
    <w:rsid w:val="005D2C95"/>
    <w:rsid w:val="005D2D77"/>
    <w:rsid w:val="005D3A73"/>
    <w:rsid w:val="005D3AA1"/>
    <w:rsid w:val="005D3D7B"/>
    <w:rsid w:val="005D41A3"/>
    <w:rsid w:val="005D475D"/>
    <w:rsid w:val="005D4C67"/>
    <w:rsid w:val="005D5288"/>
    <w:rsid w:val="005D54C9"/>
    <w:rsid w:val="005D5AB0"/>
    <w:rsid w:val="005D5DC5"/>
    <w:rsid w:val="005D5F49"/>
    <w:rsid w:val="005D6420"/>
    <w:rsid w:val="005D676A"/>
    <w:rsid w:val="005D6A82"/>
    <w:rsid w:val="005D6DE6"/>
    <w:rsid w:val="005D7DE0"/>
    <w:rsid w:val="005D7FE3"/>
    <w:rsid w:val="005E0021"/>
    <w:rsid w:val="005E04C4"/>
    <w:rsid w:val="005E1027"/>
    <w:rsid w:val="005E14D9"/>
    <w:rsid w:val="005E36AE"/>
    <w:rsid w:val="005E374C"/>
    <w:rsid w:val="005E3A39"/>
    <w:rsid w:val="005E3AA5"/>
    <w:rsid w:val="005E45A1"/>
    <w:rsid w:val="005E5420"/>
    <w:rsid w:val="005E6382"/>
    <w:rsid w:val="005E64A3"/>
    <w:rsid w:val="005E6BAC"/>
    <w:rsid w:val="005E7224"/>
    <w:rsid w:val="005E7559"/>
    <w:rsid w:val="005E76EB"/>
    <w:rsid w:val="005E7A4B"/>
    <w:rsid w:val="005F0290"/>
    <w:rsid w:val="005F061E"/>
    <w:rsid w:val="005F15B7"/>
    <w:rsid w:val="005F1DA5"/>
    <w:rsid w:val="005F1F67"/>
    <w:rsid w:val="005F219E"/>
    <w:rsid w:val="005F25D1"/>
    <w:rsid w:val="005F25E4"/>
    <w:rsid w:val="005F2950"/>
    <w:rsid w:val="005F2B8D"/>
    <w:rsid w:val="005F2F53"/>
    <w:rsid w:val="005F2F65"/>
    <w:rsid w:val="005F34AE"/>
    <w:rsid w:val="005F3778"/>
    <w:rsid w:val="005F3D0E"/>
    <w:rsid w:val="005F3FDF"/>
    <w:rsid w:val="005F5222"/>
    <w:rsid w:val="005F6DBE"/>
    <w:rsid w:val="005F714F"/>
    <w:rsid w:val="005F7694"/>
    <w:rsid w:val="005F7EA8"/>
    <w:rsid w:val="005F7ED0"/>
    <w:rsid w:val="00600F51"/>
    <w:rsid w:val="00601BEB"/>
    <w:rsid w:val="00602156"/>
    <w:rsid w:val="0060256A"/>
    <w:rsid w:val="006041D7"/>
    <w:rsid w:val="00604591"/>
    <w:rsid w:val="006048D0"/>
    <w:rsid w:val="00605613"/>
    <w:rsid w:val="00605A1F"/>
    <w:rsid w:val="00605F80"/>
    <w:rsid w:val="006063A7"/>
    <w:rsid w:val="006069C2"/>
    <w:rsid w:val="00606EE5"/>
    <w:rsid w:val="00606F31"/>
    <w:rsid w:val="00607388"/>
    <w:rsid w:val="006078F6"/>
    <w:rsid w:val="00610110"/>
    <w:rsid w:val="00610355"/>
    <w:rsid w:val="00610765"/>
    <w:rsid w:val="006110B5"/>
    <w:rsid w:val="006118DD"/>
    <w:rsid w:val="00611E34"/>
    <w:rsid w:val="0061224E"/>
    <w:rsid w:val="006129F8"/>
    <w:rsid w:val="00612D7E"/>
    <w:rsid w:val="00612E9D"/>
    <w:rsid w:val="006130C5"/>
    <w:rsid w:val="00613BC7"/>
    <w:rsid w:val="00614068"/>
    <w:rsid w:val="00614EEB"/>
    <w:rsid w:val="0061525E"/>
    <w:rsid w:val="0061540A"/>
    <w:rsid w:val="00615F3D"/>
    <w:rsid w:val="0061633B"/>
    <w:rsid w:val="0061642D"/>
    <w:rsid w:val="0061668C"/>
    <w:rsid w:val="00616B3C"/>
    <w:rsid w:val="0061786A"/>
    <w:rsid w:val="00617E35"/>
    <w:rsid w:val="00617F6A"/>
    <w:rsid w:val="006206D6"/>
    <w:rsid w:val="00620DB2"/>
    <w:rsid w:val="0062142C"/>
    <w:rsid w:val="006217BA"/>
    <w:rsid w:val="0062188B"/>
    <w:rsid w:val="00621D60"/>
    <w:rsid w:val="00622815"/>
    <w:rsid w:val="0062290B"/>
    <w:rsid w:val="00622ACB"/>
    <w:rsid w:val="00622DD9"/>
    <w:rsid w:val="00622E53"/>
    <w:rsid w:val="0062407B"/>
    <w:rsid w:val="0062490F"/>
    <w:rsid w:val="00625023"/>
    <w:rsid w:val="00625329"/>
    <w:rsid w:val="00626101"/>
    <w:rsid w:val="00626474"/>
    <w:rsid w:val="00627021"/>
    <w:rsid w:val="00630615"/>
    <w:rsid w:val="0063084B"/>
    <w:rsid w:val="00630FAF"/>
    <w:rsid w:val="0063111E"/>
    <w:rsid w:val="006313C4"/>
    <w:rsid w:val="00631E52"/>
    <w:rsid w:val="006325D7"/>
    <w:rsid w:val="0063289B"/>
    <w:rsid w:val="00632937"/>
    <w:rsid w:val="0063305D"/>
    <w:rsid w:val="00633C43"/>
    <w:rsid w:val="00633C5B"/>
    <w:rsid w:val="00634058"/>
    <w:rsid w:val="00634152"/>
    <w:rsid w:val="006343C3"/>
    <w:rsid w:val="006349CC"/>
    <w:rsid w:val="00634CB0"/>
    <w:rsid w:val="00634EFD"/>
    <w:rsid w:val="00635058"/>
    <w:rsid w:val="00635458"/>
    <w:rsid w:val="00635484"/>
    <w:rsid w:val="006357BD"/>
    <w:rsid w:val="00635D3E"/>
    <w:rsid w:val="00636C25"/>
    <w:rsid w:val="00636D8C"/>
    <w:rsid w:val="00636F4E"/>
    <w:rsid w:val="00637345"/>
    <w:rsid w:val="00637575"/>
    <w:rsid w:val="006375D4"/>
    <w:rsid w:val="00640059"/>
    <w:rsid w:val="006402A5"/>
    <w:rsid w:val="00640CF1"/>
    <w:rsid w:val="00640DCD"/>
    <w:rsid w:val="0064184A"/>
    <w:rsid w:val="0064188D"/>
    <w:rsid w:val="006418C6"/>
    <w:rsid w:val="00642417"/>
    <w:rsid w:val="006425AF"/>
    <w:rsid w:val="006425CF"/>
    <w:rsid w:val="006437DE"/>
    <w:rsid w:val="00643B04"/>
    <w:rsid w:val="00643E77"/>
    <w:rsid w:val="00644245"/>
    <w:rsid w:val="006445AB"/>
    <w:rsid w:val="0064480E"/>
    <w:rsid w:val="00645D47"/>
    <w:rsid w:val="006462B0"/>
    <w:rsid w:val="00646333"/>
    <w:rsid w:val="006470AE"/>
    <w:rsid w:val="006472D1"/>
    <w:rsid w:val="006501E6"/>
    <w:rsid w:val="00650273"/>
    <w:rsid w:val="00650805"/>
    <w:rsid w:val="00650824"/>
    <w:rsid w:val="00650F4F"/>
    <w:rsid w:val="006510E6"/>
    <w:rsid w:val="006517DC"/>
    <w:rsid w:val="00651FDF"/>
    <w:rsid w:val="0065201C"/>
    <w:rsid w:val="0065284A"/>
    <w:rsid w:val="00652D45"/>
    <w:rsid w:val="00653A0F"/>
    <w:rsid w:val="00653AD0"/>
    <w:rsid w:val="00653D10"/>
    <w:rsid w:val="00653DC5"/>
    <w:rsid w:val="006548BC"/>
    <w:rsid w:val="00654ADC"/>
    <w:rsid w:val="00654B6E"/>
    <w:rsid w:val="0065565B"/>
    <w:rsid w:val="006556F8"/>
    <w:rsid w:val="00655876"/>
    <w:rsid w:val="00655DDF"/>
    <w:rsid w:val="00655E32"/>
    <w:rsid w:val="00656281"/>
    <w:rsid w:val="006568AC"/>
    <w:rsid w:val="00656BC9"/>
    <w:rsid w:val="00656DE6"/>
    <w:rsid w:val="00656EE6"/>
    <w:rsid w:val="00657EB7"/>
    <w:rsid w:val="00660101"/>
    <w:rsid w:val="00660311"/>
    <w:rsid w:val="0066114B"/>
    <w:rsid w:val="006616D7"/>
    <w:rsid w:val="00661DD5"/>
    <w:rsid w:val="00662349"/>
    <w:rsid w:val="00662594"/>
    <w:rsid w:val="006626A5"/>
    <w:rsid w:val="006630A5"/>
    <w:rsid w:val="00663188"/>
    <w:rsid w:val="006634A2"/>
    <w:rsid w:val="006638DF"/>
    <w:rsid w:val="006647C3"/>
    <w:rsid w:val="00664AB6"/>
    <w:rsid w:val="00664FC0"/>
    <w:rsid w:val="006653A9"/>
    <w:rsid w:val="00667086"/>
    <w:rsid w:val="0066761E"/>
    <w:rsid w:val="00670069"/>
    <w:rsid w:val="00671052"/>
    <w:rsid w:val="00671CE2"/>
    <w:rsid w:val="006723BC"/>
    <w:rsid w:val="00672689"/>
    <w:rsid w:val="006726E8"/>
    <w:rsid w:val="0067274C"/>
    <w:rsid w:val="00673266"/>
    <w:rsid w:val="006739EB"/>
    <w:rsid w:val="0067506C"/>
    <w:rsid w:val="00675631"/>
    <w:rsid w:val="00675A3F"/>
    <w:rsid w:val="00675FAD"/>
    <w:rsid w:val="006763B0"/>
    <w:rsid w:val="006767A2"/>
    <w:rsid w:val="00676938"/>
    <w:rsid w:val="006769C9"/>
    <w:rsid w:val="006778ED"/>
    <w:rsid w:val="00677A32"/>
    <w:rsid w:val="00677D9D"/>
    <w:rsid w:val="00677F00"/>
    <w:rsid w:val="0068006D"/>
    <w:rsid w:val="00680099"/>
    <w:rsid w:val="00680799"/>
    <w:rsid w:val="00680E92"/>
    <w:rsid w:val="00681126"/>
    <w:rsid w:val="00681E56"/>
    <w:rsid w:val="00682254"/>
    <w:rsid w:val="00682D29"/>
    <w:rsid w:val="00683A43"/>
    <w:rsid w:val="00683BED"/>
    <w:rsid w:val="00683D44"/>
    <w:rsid w:val="00683E5B"/>
    <w:rsid w:val="00683E82"/>
    <w:rsid w:val="0068431C"/>
    <w:rsid w:val="0068438F"/>
    <w:rsid w:val="00684F1D"/>
    <w:rsid w:val="0068508F"/>
    <w:rsid w:val="00685170"/>
    <w:rsid w:val="0068542B"/>
    <w:rsid w:val="00685AA8"/>
    <w:rsid w:val="00686983"/>
    <w:rsid w:val="00687166"/>
    <w:rsid w:val="00687242"/>
    <w:rsid w:val="006872CA"/>
    <w:rsid w:val="00687714"/>
    <w:rsid w:val="00687A62"/>
    <w:rsid w:val="00690421"/>
    <w:rsid w:val="00690D01"/>
    <w:rsid w:val="00691046"/>
    <w:rsid w:val="0069243A"/>
    <w:rsid w:val="0069256F"/>
    <w:rsid w:val="00692D72"/>
    <w:rsid w:val="006939A5"/>
    <w:rsid w:val="00693A3F"/>
    <w:rsid w:val="00694826"/>
    <w:rsid w:val="0069521E"/>
    <w:rsid w:val="006957C0"/>
    <w:rsid w:val="0069586E"/>
    <w:rsid w:val="00695EB6"/>
    <w:rsid w:val="006963AB"/>
    <w:rsid w:val="006963CC"/>
    <w:rsid w:val="00696CAA"/>
    <w:rsid w:val="006A0144"/>
    <w:rsid w:val="006A0469"/>
    <w:rsid w:val="006A0714"/>
    <w:rsid w:val="006A0C80"/>
    <w:rsid w:val="006A1274"/>
    <w:rsid w:val="006A1DA5"/>
    <w:rsid w:val="006A2537"/>
    <w:rsid w:val="006A2B21"/>
    <w:rsid w:val="006A312F"/>
    <w:rsid w:val="006A3187"/>
    <w:rsid w:val="006A4269"/>
    <w:rsid w:val="006A4679"/>
    <w:rsid w:val="006A4EA2"/>
    <w:rsid w:val="006A4FCE"/>
    <w:rsid w:val="006A52DC"/>
    <w:rsid w:val="006A5538"/>
    <w:rsid w:val="006A5C1D"/>
    <w:rsid w:val="006A62ED"/>
    <w:rsid w:val="006A76B6"/>
    <w:rsid w:val="006A786E"/>
    <w:rsid w:val="006A7C23"/>
    <w:rsid w:val="006A7CBD"/>
    <w:rsid w:val="006A7FB7"/>
    <w:rsid w:val="006B0E32"/>
    <w:rsid w:val="006B16AD"/>
    <w:rsid w:val="006B195A"/>
    <w:rsid w:val="006B1C6F"/>
    <w:rsid w:val="006B2113"/>
    <w:rsid w:val="006B2705"/>
    <w:rsid w:val="006B2B67"/>
    <w:rsid w:val="006B371A"/>
    <w:rsid w:val="006B37BB"/>
    <w:rsid w:val="006B3B8C"/>
    <w:rsid w:val="006B3BC7"/>
    <w:rsid w:val="006B46F2"/>
    <w:rsid w:val="006B48F7"/>
    <w:rsid w:val="006B5F16"/>
    <w:rsid w:val="006B66A2"/>
    <w:rsid w:val="006B6C17"/>
    <w:rsid w:val="006B6D9A"/>
    <w:rsid w:val="006B6F41"/>
    <w:rsid w:val="006B6F9C"/>
    <w:rsid w:val="006B73E7"/>
    <w:rsid w:val="006B7683"/>
    <w:rsid w:val="006C041E"/>
    <w:rsid w:val="006C1037"/>
    <w:rsid w:val="006C1080"/>
    <w:rsid w:val="006C11D5"/>
    <w:rsid w:val="006C2A1F"/>
    <w:rsid w:val="006C33B5"/>
    <w:rsid w:val="006C3466"/>
    <w:rsid w:val="006C38AA"/>
    <w:rsid w:val="006C3FEA"/>
    <w:rsid w:val="006C4119"/>
    <w:rsid w:val="006C4431"/>
    <w:rsid w:val="006C493D"/>
    <w:rsid w:val="006C532B"/>
    <w:rsid w:val="006C54D8"/>
    <w:rsid w:val="006C5638"/>
    <w:rsid w:val="006C5EF3"/>
    <w:rsid w:val="006C68C2"/>
    <w:rsid w:val="006C6E17"/>
    <w:rsid w:val="006C6EFF"/>
    <w:rsid w:val="006C795D"/>
    <w:rsid w:val="006C7C70"/>
    <w:rsid w:val="006D059D"/>
    <w:rsid w:val="006D06ED"/>
    <w:rsid w:val="006D1992"/>
    <w:rsid w:val="006D1AD6"/>
    <w:rsid w:val="006D1D3A"/>
    <w:rsid w:val="006D2E71"/>
    <w:rsid w:val="006D2ED5"/>
    <w:rsid w:val="006D342F"/>
    <w:rsid w:val="006D377C"/>
    <w:rsid w:val="006D3DAF"/>
    <w:rsid w:val="006D44FB"/>
    <w:rsid w:val="006D553D"/>
    <w:rsid w:val="006D5737"/>
    <w:rsid w:val="006D6F33"/>
    <w:rsid w:val="006D7029"/>
    <w:rsid w:val="006E0483"/>
    <w:rsid w:val="006E0623"/>
    <w:rsid w:val="006E0899"/>
    <w:rsid w:val="006E16CB"/>
    <w:rsid w:val="006E1AB5"/>
    <w:rsid w:val="006E1B0E"/>
    <w:rsid w:val="006E2519"/>
    <w:rsid w:val="006E3336"/>
    <w:rsid w:val="006E3797"/>
    <w:rsid w:val="006E3CCB"/>
    <w:rsid w:val="006E454C"/>
    <w:rsid w:val="006E45B8"/>
    <w:rsid w:val="006E48F6"/>
    <w:rsid w:val="006E550A"/>
    <w:rsid w:val="006E6133"/>
    <w:rsid w:val="006E6C75"/>
    <w:rsid w:val="006E6CF4"/>
    <w:rsid w:val="006E742F"/>
    <w:rsid w:val="006F00C5"/>
    <w:rsid w:val="006F09CE"/>
    <w:rsid w:val="006F0E68"/>
    <w:rsid w:val="006F12E5"/>
    <w:rsid w:val="006F153B"/>
    <w:rsid w:val="006F1916"/>
    <w:rsid w:val="006F213A"/>
    <w:rsid w:val="006F239F"/>
    <w:rsid w:val="006F2B99"/>
    <w:rsid w:val="006F2D03"/>
    <w:rsid w:val="006F3267"/>
    <w:rsid w:val="006F396A"/>
    <w:rsid w:val="006F421A"/>
    <w:rsid w:val="006F450E"/>
    <w:rsid w:val="006F4BB2"/>
    <w:rsid w:val="006F51B7"/>
    <w:rsid w:val="006F5765"/>
    <w:rsid w:val="006F5D21"/>
    <w:rsid w:val="006F5F45"/>
    <w:rsid w:val="006F5FCE"/>
    <w:rsid w:val="006F6804"/>
    <w:rsid w:val="006F76F9"/>
    <w:rsid w:val="0070027F"/>
    <w:rsid w:val="00700888"/>
    <w:rsid w:val="00700ABD"/>
    <w:rsid w:val="00700CA8"/>
    <w:rsid w:val="00701326"/>
    <w:rsid w:val="00701700"/>
    <w:rsid w:val="00701D08"/>
    <w:rsid w:val="00702349"/>
    <w:rsid w:val="0070237A"/>
    <w:rsid w:val="00702887"/>
    <w:rsid w:val="007029C1"/>
    <w:rsid w:val="00703D30"/>
    <w:rsid w:val="00703F84"/>
    <w:rsid w:val="0070440F"/>
    <w:rsid w:val="00704B75"/>
    <w:rsid w:val="00704B89"/>
    <w:rsid w:val="00704D88"/>
    <w:rsid w:val="00704E08"/>
    <w:rsid w:val="007053C6"/>
    <w:rsid w:val="00705461"/>
    <w:rsid w:val="00705494"/>
    <w:rsid w:val="007064B0"/>
    <w:rsid w:val="0070671F"/>
    <w:rsid w:val="00707501"/>
    <w:rsid w:val="007076ED"/>
    <w:rsid w:val="007078AB"/>
    <w:rsid w:val="00710845"/>
    <w:rsid w:val="00711A86"/>
    <w:rsid w:val="0071272A"/>
    <w:rsid w:val="00713334"/>
    <w:rsid w:val="007134E4"/>
    <w:rsid w:val="00714755"/>
    <w:rsid w:val="00714972"/>
    <w:rsid w:val="0071550A"/>
    <w:rsid w:val="007167A7"/>
    <w:rsid w:val="007167F8"/>
    <w:rsid w:val="00716DBA"/>
    <w:rsid w:val="00717256"/>
    <w:rsid w:val="00717385"/>
    <w:rsid w:val="007176DC"/>
    <w:rsid w:val="00717847"/>
    <w:rsid w:val="00717FD4"/>
    <w:rsid w:val="007205F0"/>
    <w:rsid w:val="00720E65"/>
    <w:rsid w:val="00721052"/>
    <w:rsid w:val="0072122E"/>
    <w:rsid w:val="00721821"/>
    <w:rsid w:val="00722028"/>
    <w:rsid w:val="00722839"/>
    <w:rsid w:val="00722AC1"/>
    <w:rsid w:val="00723964"/>
    <w:rsid w:val="007241BD"/>
    <w:rsid w:val="0072421F"/>
    <w:rsid w:val="00724262"/>
    <w:rsid w:val="00724806"/>
    <w:rsid w:val="0072481B"/>
    <w:rsid w:val="0072489B"/>
    <w:rsid w:val="00724FB5"/>
    <w:rsid w:val="00724FBB"/>
    <w:rsid w:val="007258D5"/>
    <w:rsid w:val="00725F91"/>
    <w:rsid w:val="00726998"/>
    <w:rsid w:val="00727709"/>
    <w:rsid w:val="00727761"/>
    <w:rsid w:val="00730029"/>
    <w:rsid w:val="0073054E"/>
    <w:rsid w:val="00730723"/>
    <w:rsid w:val="00730FD4"/>
    <w:rsid w:val="00731C7A"/>
    <w:rsid w:val="007323D9"/>
    <w:rsid w:val="00732436"/>
    <w:rsid w:val="00734271"/>
    <w:rsid w:val="007345F9"/>
    <w:rsid w:val="0073518C"/>
    <w:rsid w:val="00735333"/>
    <w:rsid w:val="007354CE"/>
    <w:rsid w:val="00735DFF"/>
    <w:rsid w:val="0073609C"/>
    <w:rsid w:val="00736709"/>
    <w:rsid w:val="0073698A"/>
    <w:rsid w:val="00737168"/>
    <w:rsid w:val="00737459"/>
    <w:rsid w:val="00737B79"/>
    <w:rsid w:val="0074029E"/>
    <w:rsid w:val="00741210"/>
    <w:rsid w:val="00741331"/>
    <w:rsid w:val="0074157B"/>
    <w:rsid w:val="00741836"/>
    <w:rsid w:val="00742578"/>
    <w:rsid w:val="00742B9E"/>
    <w:rsid w:val="007431AA"/>
    <w:rsid w:val="00743294"/>
    <w:rsid w:val="007432BA"/>
    <w:rsid w:val="00743382"/>
    <w:rsid w:val="00744026"/>
    <w:rsid w:val="00744755"/>
    <w:rsid w:val="00744EEA"/>
    <w:rsid w:val="00745C1B"/>
    <w:rsid w:val="00745FD9"/>
    <w:rsid w:val="007464A7"/>
    <w:rsid w:val="00746FA3"/>
    <w:rsid w:val="00747BEA"/>
    <w:rsid w:val="00750B42"/>
    <w:rsid w:val="00750C1D"/>
    <w:rsid w:val="00750D29"/>
    <w:rsid w:val="00750E00"/>
    <w:rsid w:val="00750F2C"/>
    <w:rsid w:val="00751742"/>
    <w:rsid w:val="00751B52"/>
    <w:rsid w:val="007523FA"/>
    <w:rsid w:val="00752927"/>
    <w:rsid w:val="00752A0C"/>
    <w:rsid w:val="00752A34"/>
    <w:rsid w:val="00752C6C"/>
    <w:rsid w:val="0075305C"/>
    <w:rsid w:val="007530E2"/>
    <w:rsid w:val="00753462"/>
    <w:rsid w:val="00753D5D"/>
    <w:rsid w:val="00753F0F"/>
    <w:rsid w:val="00753F3F"/>
    <w:rsid w:val="00753FE1"/>
    <w:rsid w:val="007540D4"/>
    <w:rsid w:val="007543A1"/>
    <w:rsid w:val="007544E2"/>
    <w:rsid w:val="0075452F"/>
    <w:rsid w:val="00754E96"/>
    <w:rsid w:val="007551EE"/>
    <w:rsid w:val="00755C62"/>
    <w:rsid w:val="0075622D"/>
    <w:rsid w:val="007564F3"/>
    <w:rsid w:val="00756894"/>
    <w:rsid w:val="00757084"/>
    <w:rsid w:val="007577BE"/>
    <w:rsid w:val="0075781A"/>
    <w:rsid w:val="007578F3"/>
    <w:rsid w:val="00757BCD"/>
    <w:rsid w:val="00757E11"/>
    <w:rsid w:val="00761029"/>
    <w:rsid w:val="0076122D"/>
    <w:rsid w:val="007614DF"/>
    <w:rsid w:val="0076150D"/>
    <w:rsid w:val="00761846"/>
    <w:rsid w:val="00761C5B"/>
    <w:rsid w:val="00761EA5"/>
    <w:rsid w:val="007626F2"/>
    <w:rsid w:val="00762B06"/>
    <w:rsid w:val="00762C52"/>
    <w:rsid w:val="00762C6B"/>
    <w:rsid w:val="0076371F"/>
    <w:rsid w:val="00763858"/>
    <w:rsid w:val="007645E3"/>
    <w:rsid w:val="007648D7"/>
    <w:rsid w:val="00764DC6"/>
    <w:rsid w:val="00764DCB"/>
    <w:rsid w:val="00764E0D"/>
    <w:rsid w:val="0076519C"/>
    <w:rsid w:val="00765F43"/>
    <w:rsid w:val="007660CA"/>
    <w:rsid w:val="00766DE4"/>
    <w:rsid w:val="00767A2A"/>
    <w:rsid w:val="00767D17"/>
    <w:rsid w:val="007702C0"/>
    <w:rsid w:val="00770F4E"/>
    <w:rsid w:val="007713AF"/>
    <w:rsid w:val="00771710"/>
    <w:rsid w:val="00771BB6"/>
    <w:rsid w:val="007730A1"/>
    <w:rsid w:val="007731BA"/>
    <w:rsid w:val="007734A5"/>
    <w:rsid w:val="00773B23"/>
    <w:rsid w:val="00774099"/>
    <w:rsid w:val="00774347"/>
    <w:rsid w:val="007743A3"/>
    <w:rsid w:val="00774695"/>
    <w:rsid w:val="00775571"/>
    <w:rsid w:val="00776650"/>
    <w:rsid w:val="00776970"/>
    <w:rsid w:val="00776A5F"/>
    <w:rsid w:val="00777D26"/>
    <w:rsid w:val="00781071"/>
    <w:rsid w:val="00781D16"/>
    <w:rsid w:val="00781D2E"/>
    <w:rsid w:val="00782865"/>
    <w:rsid w:val="00782BB4"/>
    <w:rsid w:val="00782FC4"/>
    <w:rsid w:val="007838F2"/>
    <w:rsid w:val="00783901"/>
    <w:rsid w:val="00784FB4"/>
    <w:rsid w:val="00784FF6"/>
    <w:rsid w:val="007868BF"/>
    <w:rsid w:val="0078757E"/>
    <w:rsid w:val="00787995"/>
    <w:rsid w:val="0079039F"/>
    <w:rsid w:val="007904BA"/>
    <w:rsid w:val="007904FD"/>
    <w:rsid w:val="00790A24"/>
    <w:rsid w:val="00790C20"/>
    <w:rsid w:val="007911B8"/>
    <w:rsid w:val="0079126A"/>
    <w:rsid w:val="00791DA3"/>
    <w:rsid w:val="00791EA9"/>
    <w:rsid w:val="00792101"/>
    <w:rsid w:val="0079235A"/>
    <w:rsid w:val="0079273E"/>
    <w:rsid w:val="00792EE8"/>
    <w:rsid w:val="00793444"/>
    <w:rsid w:val="0079361F"/>
    <w:rsid w:val="007941BB"/>
    <w:rsid w:val="00794C17"/>
    <w:rsid w:val="00795116"/>
    <w:rsid w:val="0079544F"/>
    <w:rsid w:val="00795636"/>
    <w:rsid w:val="00795773"/>
    <w:rsid w:val="007958E7"/>
    <w:rsid w:val="00795D1D"/>
    <w:rsid w:val="00795DD4"/>
    <w:rsid w:val="00796E93"/>
    <w:rsid w:val="00797493"/>
    <w:rsid w:val="007A0861"/>
    <w:rsid w:val="007A0A5F"/>
    <w:rsid w:val="007A1715"/>
    <w:rsid w:val="007A28A1"/>
    <w:rsid w:val="007A3339"/>
    <w:rsid w:val="007A336C"/>
    <w:rsid w:val="007A3427"/>
    <w:rsid w:val="007A3625"/>
    <w:rsid w:val="007A36D7"/>
    <w:rsid w:val="007A37F5"/>
    <w:rsid w:val="007A3B6C"/>
    <w:rsid w:val="007A3F11"/>
    <w:rsid w:val="007A47BE"/>
    <w:rsid w:val="007A4C07"/>
    <w:rsid w:val="007A54E2"/>
    <w:rsid w:val="007A57DC"/>
    <w:rsid w:val="007A595D"/>
    <w:rsid w:val="007A5D4D"/>
    <w:rsid w:val="007A6AB8"/>
    <w:rsid w:val="007A6ABC"/>
    <w:rsid w:val="007A6FF4"/>
    <w:rsid w:val="007A71C5"/>
    <w:rsid w:val="007A73D6"/>
    <w:rsid w:val="007A74C6"/>
    <w:rsid w:val="007A75A8"/>
    <w:rsid w:val="007A7C57"/>
    <w:rsid w:val="007B0821"/>
    <w:rsid w:val="007B0864"/>
    <w:rsid w:val="007B12A4"/>
    <w:rsid w:val="007B1476"/>
    <w:rsid w:val="007B2530"/>
    <w:rsid w:val="007B2DCD"/>
    <w:rsid w:val="007B30D4"/>
    <w:rsid w:val="007B3B3D"/>
    <w:rsid w:val="007B3E55"/>
    <w:rsid w:val="007B402E"/>
    <w:rsid w:val="007B451D"/>
    <w:rsid w:val="007B49C0"/>
    <w:rsid w:val="007B50A7"/>
    <w:rsid w:val="007B5253"/>
    <w:rsid w:val="007B5F6D"/>
    <w:rsid w:val="007B5F6E"/>
    <w:rsid w:val="007B6228"/>
    <w:rsid w:val="007B634B"/>
    <w:rsid w:val="007B63F1"/>
    <w:rsid w:val="007B6AE3"/>
    <w:rsid w:val="007B6C04"/>
    <w:rsid w:val="007B6C24"/>
    <w:rsid w:val="007B6CE4"/>
    <w:rsid w:val="007B708C"/>
    <w:rsid w:val="007B793C"/>
    <w:rsid w:val="007B79E6"/>
    <w:rsid w:val="007B7F1E"/>
    <w:rsid w:val="007C0849"/>
    <w:rsid w:val="007C0857"/>
    <w:rsid w:val="007C1988"/>
    <w:rsid w:val="007C1B90"/>
    <w:rsid w:val="007C2195"/>
    <w:rsid w:val="007C2470"/>
    <w:rsid w:val="007C2FF5"/>
    <w:rsid w:val="007C3178"/>
    <w:rsid w:val="007C3514"/>
    <w:rsid w:val="007C358B"/>
    <w:rsid w:val="007C38EF"/>
    <w:rsid w:val="007C3908"/>
    <w:rsid w:val="007C3979"/>
    <w:rsid w:val="007C58C5"/>
    <w:rsid w:val="007C5F21"/>
    <w:rsid w:val="007C6503"/>
    <w:rsid w:val="007C6D3E"/>
    <w:rsid w:val="007C70FB"/>
    <w:rsid w:val="007C7E5D"/>
    <w:rsid w:val="007D0D91"/>
    <w:rsid w:val="007D1953"/>
    <w:rsid w:val="007D30FD"/>
    <w:rsid w:val="007D33F1"/>
    <w:rsid w:val="007D3BB3"/>
    <w:rsid w:val="007D4034"/>
    <w:rsid w:val="007D4B74"/>
    <w:rsid w:val="007D5658"/>
    <w:rsid w:val="007D5975"/>
    <w:rsid w:val="007D65C2"/>
    <w:rsid w:val="007D755E"/>
    <w:rsid w:val="007D7F0A"/>
    <w:rsid w:val="007E0503"/>
    <w:rsid w:val="007E10DC"/>
    <w:rsid w:val="007E1427"/>
    <w:rsid w:val="007E1B92"/>
    <w:rsid w:val="007E285D"/>
    <w:rsid w:val="007E2EE1"/>
    <w:rsid w:val="007E356E"/>
    <w:rsid w:val="007E40B0"/>
    <w:rsid w:val="007E45D0"/>
    <w:rsid w:val="007E47D0"/>
    <w:rsid w:val="007E4B10"/>
    <w:rsid w:val="007E4DC6"/>
    <w:rsid w:val="007E5035"/>
    <w:rsid w:val="007E559E"/>
    <w:rsid w:val="007E56FD"/>
    <w:rsid w:val="007E63B9"/>
    <w:rsid w:val="007E6815"/>
    <w:rsid w:val="007E69C4"/>
    <w:rsid w:val="007E712C"/>
    <w:rsid w:val="007E7272"/>
    <w:rsid w:val="007E7D4A"/>
    <w:rsid w:val="007E7EBF"/>
    <w:rsid w:val="007F087D"/>
    <w:rsid w:val="007F0E7A"/>
    <w:rsid w:val="007F1971"/>
    <w:rsid w:val="007F1B10"/>
    <w:rsid w:val="007F1C06"/>
    <w:rsid w:val="007F1DA6"/>
    <w:rsid w:val="007F230F"/>
    <w:rsid w:val="007F258F"/>
    <w:rsid w:val="007F27F2"/>
    <w:rsid w:val="007F2BB3"/>
    <w:rsid w:val="007F2ED8"/>
    <w:rsid w:val="007F2F22"/>
    <w:rsid w:val="007F37EE"/>
    <w:rsid w:val="007F3D09"/>
    <w:rsid w:val="007F4071"/>
    <w:rsid w:val="007F4803"/>
    <w:rsid w:val="007F4AAD"/>
    <w:rsid w:val="007F4D86"/>
    <w:rsid w:val="007F4EC7"/>
    <w:rsid w:val="007F4F94"/>
    <w:rsid w:val="007F51E1"/>
    <w:rsid w:val="007F5402"/>
    <w:rsid w:val="007F560A"/>
    <w:rsid w:val="007F57F7"/>
    <w:rsid w:val="007F5EF5"/>
    <w:rsid w:val="007F6389"/>
    <w:rsid w:val="007F63C7"/>
    <w:rsid w:val="007F6430"/>
    <w:rsid w:val="007F69BD"/>
    <w:rsid w:val="007F7033"/>
    <w:rsid w:val="007F738B"/>
    <w:rsid w:val="007F7669"/>
    <w:rsid w:val="007F7AAE"/>
    <w:rsid w:val="008009DF"/>
    <w:rsid w:val="0080231D"/>
    <w:rsid w:val="0080269C"/>
    <w:rsid w:val="0080270B"/>
    <w:rsid w:val="00802950"/>
    <w:rsid w:val="00803A4A"/>
    <w:rsid w:val="00803D3B"/>
    <w:rsid w:val="00803F86"/>
    <w:rsid w:val="00804159"/>
    <w:rsid w:val="0080484B"/>
    <w:rsid w:val="00805151"/>
    <w:rsid w:val="00805701"/>
    <w:rsid w:val="008058C8"/>
    <w:rsid w:val="00806012"/>
    <w:rsid w:val="00806070"/>
    <w:rsid w:val="00806380"/>
    <w:rsid w:val="00806B2F"/>
    <w:rsid w:val="00806C5C"/>
    <w:rsid w:val="008074AE"/>
    <w:rsid w:val="0080763B"/>
    <w:rsid w:val="008107E9"/>
    <w:rsid w:val="00810963"/>
    <w:rsid w:val="00810C7A"/>
    <w:rsid w:val="00810F3F"/>
    <w:rsid w:val="00811C97"/>
    <w:rsid w:val="00811E57"/>
    <w:rsid w:val="00811FF6"/>
    <w:rsid w:val="00812105"/>
    <w:rsid w:val="008133D0"/>
    <w:rsid w:val="008139A1"/>
    <w:rsid w:val="00813A3C"/>
    <w:rsid w:val="00813C65"/>
    <w:rsid w:val="0081413A"/>
    <w:rsid w:val="00814815"/>
    <w:rsid w:val="00814A69"/>
    <w:rsid w:val="00814BF0"/>
    <w:rsid w:val="00814C17"/>
    <w:rsid w:val="008164C7"/>
    <w:rsid w:val="0081670B"/>
    <w:rsid w:val="00816C98"/>
    <w:rsid w:val="00816D64"/>
    <w:rsid w:val="00817261"/>
    <w:rsid w:val="00817F57"/>
    <w:rsid w:val="0082017D"/>
    <w:rsid w:val="00820C4C"/>
    <w:rsid w:val="00820C8D"/>
    <w:rsid w:val="00820DD0"/>
    <w:rsid w:val="00821128"/>
    <w:rsid w:val="00821BA7"/>
    <w:rsid w:val="00822728"/>
    <w:rsid w:val="008248E3"/>
    <w:rsid w:val="008251F1"/>
    <w:rsid w:val="00825A32"/>
    <w:rsid w:val="00825D2D"/>
    <w:rsid w:val="00825D5E"/>
    <w:rsid w:val="0082634B"/>
    <w:rsid w:val="008263DB"/>
    <w:rsid w:val="00826770"/>
    <w:rsid w:val="00826AEF"/>
    <w:rsid w:val="00826F2B"/>
    <w:rsid w:val="00827006"/>
    <w:rsid w:val="00827815"/>
    <w:rsid w:val="0082796D"/>
    <w:rsid w:val="00827E6F"/>
    <w:rsid w:val="008301CD"/>
    <w:rsid w:val="0083033C"/>
    <w:rsid w:val="008307AD"/>
    <w:rsid w:val="008314B4"/>
    <w:rsid w:val="0083150D"/>
    <w:rsid w:val="008315FE"/>
    <w:rsid w:val="0083178F"/>
    <w:rsid w:val="00831BAC"/>
    <w:rsid w:val="00832966"/>
    <w:rsid w:val="008332F8"/>
    <w:rsid w:val="00833920"/>
    <w:rsid w:val="00833EB3"/>
    <w:rsid w:val="008345B6"/>
    <w:rsid w:val="00834CA2"/>
    <w:rsid w:val="00834E24"/>
    <w:rsid w:val="0083532C"/>
    <w:rsid w:val="008353D9"/>
    <w:rsid w:val="008357B0"/>
    <w:rsid w:val="0083634E"/>
    <w:rsid w:val="0083687F"/>
    <w:rsid w:val="008368B4"/>
    <w:rsid w:val="008369BB"/>
    <w:rsid w:val="00836BD6"/>
    <w:rsid w:val="00836D8A"/>
    <w:rsid w:val="00837743"/>
    <w:rsid w:val="00837BC1"/>
    <w:rsid w:val="00837DAD"/>
    <w:rsid w:val="00837F2A"/>
    <w:rsid w:val="00840228"/>
    <w:rsid w:val="0084041B"/>
    <w:rsid w:val="00840CD7"/>
    <w:rsid w:val="00840D4B"/>
    <w:rsid w:val="00840EB0"/>
    <w:rsid w:val="00840F98"/>
    <w:rsid w:val="00842A92"/>
    <w:rsid w:val="00842FAE"/>
    <w:rsid w:val="00843295"/>
    <w:rsid w:val="0084368B"/>
    <w:rsid w:val="008439AD"/>
    <w:rsid w:val="00843F4D"/>
    <w:rsid w:val="00844A63"/>
    <w:rsid w:val="008459B2"/>
    <w:rsid w:val="008464CC"/>
    <w:rsid w:val="008465A5"/>
    <w:rsid w:val="00847078"/>
    <w:rsid w:val="00847788"/>
    <w:rsid w:val="0084792D"/>
    <w:rsid w:val="00847DA0"/>
    <w:rsid w:val="0085001F"/>
    <w:rsid w:val="008508C6"/>
    <w:rsid w:val="008510BD"/>
    <w:rsid w:val="0085173D"/>
    <w:rsid w:val="00851B78"/>
    <w:rsid w:val="00851FAF"/>
    <w:rsid w:val="0085220F"/>
    <w:rsid w:val="0085314B"/>
    <w:rsid w:val="008539B3"/>
    <w:rsid w:val="00853CF8"/>
    <w:rsid w:val="00854E7A"/>
    <w:rsid w:val="00854EAA"/>
    <w:rsid w:val="00854EE8"/>
    <w:rsid w:val="00856996"/>
    <w:rsid w:val="008573EE"/>
    <w:rsid w:val="008578DC"/>
    <w:rsid w:val="00857A53"/>
    <w:rsid w:val="00860647"/>
    <w:rsid w:val="00861879"/>
    <w:rsid w:val="00862172"/>
    <w:rsid w:val="00862702"/>
    <w:rsid w:val="00862992"/>
    <w:rsid w:val="00862E90"/>
    <w:rsid w:val="00863906"/>
    <w:rsid w:val="00863D03"/>
    <w:rsid w:val="0086476F"/>
    <w:rsid w:val="00864978"/>
    <w:rsid w:val="00864C00"/>
    <w:rsid w:val="00864F62"/>
    <w:rsid w:val="00865243"/>
    <w:rsid w:val="00866064"/>
    <w:rsid w:val="008665C6"/>
    <w:rsid w:val="0086694B"/>
    <w:rsid w:val="00866B44"/>
    <w:rsid w:val="00866EBC"/>
    <w:rsid w:val="00866FA3"/>
    <w:rsid w:val="0086712B"/>
    <w:rsid w:val="00867B1A"/>
    <w:rsid w:val="00870F9B"/>
    <w:rsid w:val="00870F9F"/>
    <w:rsid w:val="00871F23"/>
    <w:rsid w:val="00872194"/>
    <w:rsid w:val="0087245A"/>
    <w:rsid w:val="00872608"/>
    <w:rsid w:val="00872AE3"/>
    <w:rsid w:val="00872DE9"/>
    <w:rsid w:val="00873249"/>
    <w:rsid w:val="00873B81"/>
    <w:rsid w:val="0087453E"/>
    <w:rsid w:val="00874A92"/>
    <w:rsid w:val="00874C57"/>
    <w:rsid w:val="008757CC"/>
    <w:rsid w:val="00875B22"/>
    <w:rsid w:val="00875C78"/>
    <w:rsid w:val="00875D9D"/>
    <w:rsid w:val="00876743"/>
    <w:rsid w:val="00876C76"/>
    <w:rsid w:val="0087718F"/>
    <w:rsid w:val="00877203"/>
    <w:rsid w:val="00880D36"/>
    <w:rsid w:val="008817D1"/>
    <w:rsid w:val="00881844"/>
    <w:rsid w:val="0088186C"/>
    <w:rsid w:val="0088212B"/>
    <w:rsid w:val="00882482"/>
    <w:rsid w:val="00882FDB"/>
    <w:rsid w:val="00883437"/>
    <w:rsid w:val="00883F1F"/>
    <w:rsid w:val="00884DEE"/>
    <w:rsid w:val="00885449"/>
    <w:rsid w:val="008857D1"/>
    <w:rsid w:val="00885949"/>
    <w:rsid w:val="008863FF"/>
    <w:rsid w:val="008866DC"/>
    <w:rsid w:val="00886C15"/>
    <w:rsid w:val="00886C1E"/>
    <w:rsid w:val="00887899"/>
    <w:rsid w:val="00887FBC"/>
    <w:rsid w:val="00890892"/>
    <w:rsid w:val="00890BEF"/>
    <w:rsid w:val="00890DBA"/>
    <w:rsid w:val="00891A9D"/>
    <w:rsid w:val="00892ADD"/>
    <w:rsid w:val="0089358C"/>
    <w:rsid w:val="008941AC"/>
    <w:rsid w:val="0089447C"/>
    <w:rsid w:val="00895301"/>
    <w:rsid w:val="008958F2"/>
    <w:rsid w:val="00895B06"/>
    <w:rsid w:val="008963D8"/>
    <w:rsid w:val="00897E98"/>
    <w:rsid w:val="008A0332"/>
    <w:rsid w:val="008A03E3"/>
    <w:rsid w:val="008A05AC"/>
    <w:rsid w:val="008A0866"/>
    <w:rsid w:val="008A0D1B"/>
    <w:rsid w:val="008A191D"/>
    <w:rsid w:val="008A196E"/>
    <w:rsid w:val="008A1D1A"/>
    <w:rsid w:val="008A257D"/>
    <w:rsid w:val="008A2F53"/>
    <w:rsid w:val="008A3129"/>
    <w:rsid w:val="008A37F6"/>
    <w:rsid w:val="008A387A"/>
    <w:rsid w:val="008A4329"/>
    <w:rsid w:val="008A57BA"/>
    <w:rsid w:val="008A58DA"/>
    <w:rsid w:val="008A59B1"/>
    <w:rsid w:val="008A5A8A"/>
    <w:rsid w:val="008A5E08"/>
    <w:rsid w:val="008A73E5"/>
    <w:rsid w:val="008A761C"/>
    <w:rsid w:val="008A7820"/>
    <w:rsid w:val="008B14A7"/>
    <w:rsid w:val="008B1AC9"/>
    <w:rsid w:val="008B22DC"/>
    <w:rsid w:val="008B2505"/>
    <w:rsid w:val="008B26B9"/>
    <w:rsid w:val="008B3338"/>
    <w:rsid w:val="008B3984"/>
    <w:rsid w:val="008B3D3E"/>
    <w:rsid w:val="008B42E7"/>
    <w:rsid w:val="008B51B7"/>
    <w:rsid w:val="008B52FE"/>
    <w:rsid w:val="008B604E"/>
    <w:rsid w:val="008B64A1"/>
    <w:rsid w:val="008B6895"/>
    <w:rsid w:val="008B6C34"/>
    <w:rsid w:val="008B75AB"/>
    <w:rsid w:val="008B7617"/>
    <w:rsid w:val="008B7F5D"/>
    <w:rsid w:val="008C0135"/>
    <w:rsid w:val="008C0469"/>
    <w:rsid w:val="008C097E"/>
    <w:rsid w:val="008C0A99"/>
    <w:rsid w:val="008C0B9B"/>
    <w:rsid w:val="008C1BAD"/>
    <w:rsid w:val="008C1E2C"/>
    <w:rsid w:val="008C2D28"/>
    <w:rsid w:val="008C37F4"/>
    <w:rsid w:val="008C47E4"/>
    <w:rsid w:val="008C489F"/>
    <w:rsid w:val="008C4D1A"/>
    <w:rsid w:val="008C4FB2"/>
    <w:rsid w:val="008C5661"/>
    <w:rsid w:val="008C59E4"/>
    <w:rsid w:val="008C5EC6"/>
    <w:rsid w:val="008C6033"/>
    <w:rsid w:val="008C61CC"/>
    <w:rsid w:val="008C6BD4"/>
    <w:rsid w:val="008C6D01"/>
    <w:rsid w:val="008C6E60"/>
    <w:rsid w:val="008C7C10"/>
    <w:rsid w:val="008C7D3B"/>
    <w:rsid w:val="008D002F"/>
    <w:rsid w:val="008D06C7"/>
    <w:rsid w:val="008D07BD"/>
    <w:rsid w:val="008D0A28"/>
    <w:rsid w:val="008D13EA"/>
    <w:rsid w:val="008D18E6"/>
    <w:rsid w:val="008D1B33"/>
    <w:rsid w:val="008D28D8"/>
    <w:rsid w:val="008D2D5B"/>
    <w:rsid w:val="008D2FF0"/>
    <w:rsid w:val="008D31CC"/>
    <w:rsid w:val="008D35BB"/>
    <w:rsid w:val="008D38EE"/>
    <w:rsid w:val="008D39DB"/>
    <w:rsid w:val="008D3D0E"/>
    <w:rsid w:val="008D3DDC"/>
    <w:rsid w:val="008D40EE"/>
    <w:rsid w:val="008D468C"/>
    <w:rsid w:val="008D4725"/>
    <w:rsid w:val="008D49D8"/>
    <w:rsid w:val="008D6143"/>
    <w:rsid w:val="008D646C"/>
    <w:rsid w:val="008D646E"/>
    <w:rsid w:val="008D6505"/>
    <w:rsid w:val="008D6E57"/>
    <w:rsid w:val="008D7270"/>
    <w:rsid w:val="008E1485"/>
    <w:rsid w:val="008E278D"/>
    <w:rsid w:val="008E4599"/>
    <w:rsid w:val="008E4A48"/>
    <w:rsid w:val="008E5955"/>
    <w:rsid w:val="008E5DB9"/>
    <w:rsid w:val="008E60D1"/>
    <w:rsid w:val="008E6656"/>
    <w:rsid w:val="008E6662"/>
    <w:rsid w:val="008E6C8E"/>
    <w:rsid w:val="008E6F9D"/>
    <w:rsid w:val="008E7D9A"/>
    <w:rsid w:val="008F0268"/>
    <w:rsid w:val="008F0459"/>
    <w:rsid w:val="008F0664"/>
    <w:rsid w:val="008F0AFD"/>
    <w:rsid w:val="008F1530"/>
    <w:rsid w:val="008F23F3"/>
    <w:rsid w:val="008F250A"/>
    <w:rsid w:val="008F255D"/>
    <w:rsid w:val="008F27A4"/>
    <w:rsid w:val="008F2A56"/>
    <w:rsid w:val="008F2CD5"/>
    <w:rsid w:val="008F3280"/>
    <w:rsid w:val="008F3327"/>
    <w:rsid w:val="008F3F9D"/>
    <w:rsid w:val="008F44D2"/>
    <w:rsid w:val="008F472C"/>
    <w:rsid w:val="008F4D96"/>
    <w:rsid w:val="008F5114"/>
    <w:rsid w:val="008F54AE"/>
    <w:rsid w:val="008F5B66"/>
    <w:rsid w:val="008F5BF7"/>
    <w:rsid w:val="008F637E"/>
    <w:rsid w:val="008F66FA"/>
    <w:rsid w:val="008F6AAB"/>
    <w:rsid w:val="008F74E6"/>
    <w:rsid w:val="008F7C28"/>
    <w:rsid w:val="0090025A"/>
    <w:rsid w:val="009007F2"/>
    <w:rsid w:val="00900A35"/>
    <w:rsid w:val="00900FC8"/>
    <w:rsid w:val="00901208"/>
    <w:rsid w:val="0090148B"/>
    <w:rsid w:val="009014CA"/>
    <w:rsid w:val="00902AE0"/>
    <w:rsid w:val="00902B85"/>
    <w:rsid w:val="0090315C"/>
    <w:rsid w:val="0090366A"/>
    <w:rsid w:val="00903775"/>
    <w:rsid w:val="0090418B"/>
    <w:rsid w:val="009042C2"/>
    <w:rsid w:val="00904CB4"/>
    <w:rsid w:val="00904F6F"/>
    <w:rsid w:val="009051DD"/>
    <w:rsid w:val="009066EC"/>
    <w:rsid w:val="009067A9"/>
    <w:rsid w:val="00906D4E"/>
    <w:rsid w:val="0090717A"/>
    <w:rsid w:val="009104A8"/>
    <w:rsid w:val="009104CF"/>
    <w:rsid w:val="00910732"/>
    <w:rsid w:val="00910C1F"/>
    <w:rsid w:val="00910E3D"/>
    <w:rsid w:val="00910EF9"/>
    <w:rsid w:val="00911760"/>
    <w:rsid w:val="00911D05"/>
    <w:rsid w:val="00911DF7"/>
    <w:rsid w:val="0091206C"/>
    <w:rsid w:val="009123B9"/>
    <w:rsid w:val="00912A03"/>
    <w:rsid w:val="00912FD6"/>
    <w:rsid w:val="00913D60"/>
    <w:rsid w:val="00913F09"/>
    <w:rsid w:val="00913F4A"/>
    <w:rsid w:val="00914182"/>
    <w:rsid w:val="00914D42"/>
    <w:rsid w:val="00915000"/>
    <w:rsid w:val="009155D8"/>
    <w:rsid w:val="00915AFC"/>
    <w:rsid w:val="0091636B"/>
    <w:rsid w:val="00916AAB"/>
    <w:rsid w:val="00916FAE"/>
    <w:rsid w:val="0091716B"/>
    <w:rsid w:val="009175F2"/>
    <w:rsid w:val="00917D8B"/>
    <w:rsid w:val="00920600"/>
    <w:rsid w:val="00921503"/>
    <w:rsid w:val="0092175F"/>
    <w:rsid w:val="00921991"/>
    <w:rsid w:val="00921BDA"/>
    <w:rsid w:val="0092215B"/>
    <w:rsid w:val="0092257D"/>
    <w:rsid w:val="009228D8"/>
    <w:rsid w:val="00922D78"/>
    <w:rsid w:val="00922F29"/>
    <w:rsid w:val="009240F6"/>
    <w:rsid w:val="0092412C"/>
    <w:rsid w:val="00924374"/>
    <w:rsid w:val="009243AB"/>
    <w:rsid w:val="00924542"/>
    <w:rsid w:val="00924569"/>
    <w:rsid w:val="00924BF3"/>
    <w:rsid w:val="00924E54"/>
    <w:rsid w:val="009251EC"/>
    <w:rsid w:val="00925949"/>
    <w:rsid w:val="00925D2D"/>
    <w:rsid w:val="00925D9F"/>
    <w:rsid w:val="009275CA"/>
    <w:rsid w:val="00927EA4"/>
    <w:rsid w:val="00927F5A"/>
    <w:rsid w:val="00927F63"/>
    <w:rsid w:val="00930836"/>
    <w:rsid w:val="00930870"/>
    <w:rsid w:val="009309E9"/>
    <w:rsid w:val="00930E1E"/>
    <w:rsid w:val="00931D30"/>
    <w:rsid w:val="00932D91"/>
    <w:rsid w:val="009333D8"/>
    <w:rsid w:val="00933E50"/>
    <w:rsid w:val="009349A7"/>
    <w:rsid w:val="00934CDA"/>
    <w:rsid w:val="00935D2A"/>
    <w:rsid w:val="00936205"/>
    <w:rsid w:val="00936702"/>
    <w:rsid w:val="0093738B"/>
    <w:rsid w:val="009379F7"/>
    <w:rsid w:val="00937C61"/>
    <w:rsid w:val="00937C73"/>
    <w:rsid w:val="00937E5D"/>
    <w:rsid w:val="009400D7"/>
    <w:rsid w:val="009405A6"/>
    <w:rsid w:val="00940E11"/>
    <w:rsid w:val="009410EC"/>
    <w:rsid w:val="00941D65"/>
    <w:rsid w:val="00942453"/>
    <w:rsid w:val="009427D7"/>
    <w:rsid w:val="00942EBB"/>
    <w:rsid w:val="00943743"/>
    <w:rsid w:val="00944078"/>
    <w:rsid w:val="00944D93"/>
    <w:rsid w:val="00945DC3"/>
    <w:rsid w:val="009461FD"/>
    <w:rsid w:val="009467DB"/>
    <w:rsid w:val="009472F9"/>
    <w:rsid w:val="00947431"/>
    <w:rsid w:val="00950139"/>
    <w:rsid w:val="0095043A"/>
    <w:rsid w:val="00950562"/>
    <w:rsid w:val="00950BD9"/>
    <w:rsid w:val="009511C8"/>
    <w:rsid w:val="009512CC"/>
    <w:rsid w:val="00951304"/>
    <w:rsid w:val="00951735"/>
    <w:rsid w:val="00952292"/>
    <w:rsid w:val="009523D7"/>
    <w:rsid w:val="00952913"/>
    <w:rsid w:val="00952C97"/>
    <w:rsid w:val="00953115"/>
    <w:rsid w:val="0095314D"/>
    <w:rsid w:val="009532AE"/>
    <w:rsid w:val="009549A3"/>
    <w:rsid w:val="0095504D"/>
    <w:rsid w:val="009552E5"/>
    <w:rsid w:val="00956EDC"/>
    <w:rsid w:val="0095770F"/>
    <w:rsid w:val="00957D25"/>
    <w:rsid w:val="009601D0"/>
    <w:rsid w:val="00960324"/>
    <w:rsid w:val="00960B5D"/>
    <w:rsid w:val="0096135A"/>
    <w:rsid w:val="0096140D"/>
    <w:rsid w:val="00961955"/>
    <w:rsid w:val="00962D20"/>
    <w:rsid w:val="009630F5"/>
    <w:rsid w:val="009633E8"/>
    <w:rsid w:val="00963FF8"/>
    <w:rsid w:val="00964B65"/>
    <w:rsid w:val="00965C04"/>
    <w:rsid w:val="00965F9A"/>
    <w:rsid w:val="00966209"/>
    <w:rsid w:val="009667B0"/>
    <w:rsid w:val="00966C5C"/>
    <w:rsid w:val="00966F75"/>
    <w:rsid w:val="00967892"/>
    <w:rsid w:val="00970B9E"/>
    <w:rsid w:val="00970DBF"/>
    <w:rsid w:val="00971CF2"/>
    <w:rsid w:val="00971F06"/>
    <w:rsid w:val="00971F58"/>
    <w:rsid w:val="0097271D"/>
    <w:rsid w:val="0097291F"/>
    <w:rsid w:val="00972D2D"/>
    <w:rsid w:val="0097315A"/>
    <w:rsid w:val="00973188"/>
    <w:rsid w:val="009741A4"/>
    <w:rsid w:val="0097532E"/>
    <w:rsid w:val="009756CE"/>
    <w:rsid w:val="009761D4"/>
    <w:rsid w:val="0097650A"/>
    <w:rsid w:val="009769BD"/>
    <w:rsid w:val="00976DFB"/>
    <w:rsid w:val="00977166"/>
    <w:rsid w:val="009771CA"/>
    <w:rsid w:val="00977273"/>
    <w:rsid w:val="00977BC6"/>
    <w:rsid w:val="009809F6"/>
    <w:rsid w:val="00980A2A"/>
    <w:rsid w:val="00982029"/>
    <w:rsid w:val="00982D7F"/>
    <w:rsid w:val="009837BC"/>
    <w:rsid w:val="00983817"/>
    <w:rsid w:val="00984473"/>
    <w:rsid w:val="00984B30"/>
    <w:rsid w:val="00984F0A"/>
    <w:rsid w:val="00985050"/>
    <w:rsid w:val="0098565E"/>
    <w:rsid w:val="00985AB9"/>
    <w:rsid w:val="00986403"/>
    <w:rsid w:val="0098672C"/>
    <w:rsid w:val="00986F8E"/>
    <w:rsid w:val="00987002"/>
    <w:rsid w:val="00987537"/>
    <w:rsid w:val="00987A03"/>
    <w:rsid w:val="00987E98"/>
    <w:rsid w:val="00987F62"/>
    <w:rsid w:val="00990002"/>
    <w:rsid w:val="00990930"/>
    <w:rsid w:val="00991171"/>
    <w:rsid w:val="0099132A"/>
    <w:rsid w:val="0099139E"/>
    <w:rsid w:val="00991BBB"/>
    <w:rsid w:val="00991DB4"/>
    <w:rsid w:val="00991FBB"/>
    <w:rsid w:val="009922A3"/>
    <w:rsid w:val="009922C4"/>
    <w:rsid w:val="00992D9E"/>
    <w:rsid w:val="00993183"/>
    <w:rsid w:val="0099321A"/>
    <w:rsid w:val="00994772"/>
    <w:rsid w:val="00995CA6"/>
    <w:rsid w:val="009960E7"/>
    <w:rsid w:val="009961DF"/>
    <w:rsid w:val="00996619"/>
    <w:rsid w:val="00996951"/>
    <w:rsid w:val="009969EC"/>
    <w:rsid w:val="00996BBF"/>
    <w:rsid w:val="00996C38"/>
    <w:rsid w:val="00996CB9"/>
    <w:rsid w:val="00997994"/>
    <w:rsid w:val="00997FBD"/>
    <w:rsid w:val="009A05F5"/>
    <w:rsid w:val="009A0D49"/>
    <w:rsid w:val="009A1215"/>
    <w:rsid w:val="009A12AE"/>
    <w:rsid w:val="009A1BEA"/>
    <w:rsid w:val="009A31E7"/>
    <w:rsid w:val="009A3B3A"/>
    <w:rsid w:val="009A3DA3"/>
    <w:rsid w:val="009A402F"/>
    <w:rsid w:val="009A408C"/>
    <w:rsid w:val="009A4187"/>
    <w:rsid w:val="009A4534"/>
    <w:rsid w:val="009A4C45"/>
    <w:rsid w:val="009A4C85"/>
    <w:rsid w:val="009A4F34"/>
    <w:rsid w:val="009A51F1"/>
    <w:rsid w:val="009A5DC8"/>
    <w:rsid w:val="009A6346"/>
    <w:rsid w:val="009A6D7B"/>
    <w:rsid w:val="009A7477"/>
    <w:rsid w:val="009A7FAF"/>
    <w:rsid w:val="009B0518"/>
    <w:rsid w:val="009B0901"/>
    <w:rsid w:val="009B094A"/>
    <w:rsid w:val="009B14D8"/>
    <w:rsid w:val="009B1A3B"/>
    <w:rsid w:val="009B2916"/>
    <w:rsid w:val="009B294F"/>
    <w:rsid w:val="009B3128"/>
    <w:rsid w:val="009B3155"/>
    <w:rsid w:val="009B3197"/>
    <w:rsid w:val="009B31A1"/>
    <w:rsid w:val="009B32AB"/>
    <w:rsid w:val="009B4F76"/>
    <w:rsid w:val="009B4FA4"/>
    <w:rsid w:val="009B5481"/>
    <w:rsid w:val="009B699B"/>
    <w:rsid w:val="009B77D2"/>
    <w:rsid w:val="009C0150"/>
    <w:rsid w:val="009C1B65"/>
    <w:rsid w:val="009C231B"/>
    <w:rsid w:val="009C2DA4"/>
    <w:rsid w:val="009C36AB"/>
    <w:rsid w:val="009C4718"/>
    <w:rsid w:val="009C4956"/>
    <w:rsid w:val="009C4A22"/>
    <w:rsid w:val="009C4FB3"/>
    <w:rsid w:val="009C51C0"/>
    <w:rsid w:val="009C530C"/>
    <w:rsid w:val="009C5570"/>
    <w:rsid w:val="009C55D9"/>
    <w:rsid w:val="009C5996"/>
    <w:rsid w:val="009C5EF5"/>
    <w:rsid w:val="009C6C9A"/>
    <w:rsid w:val="009C76BA"/>
    <w:rsid w:val="009C7E82"/>
    <w:rsid w:val="009C7F26"/>
    <w:rsid w:val="009D00A9"/>
    <w:rsid w:val="009D06C0"/>
    <w:rsid w:val="009D0F40"/>
    <w:rsid w:val="009D0FE9"/>
    <w:rsid w:val="009D1457"/>
    <w:rsid w:val="009D1752"/>
    <w:rsid w:val="009D19BF"/>
    <w:rsid w:val="009D1ABA"/>
    <w:rsid w:val="009D25CC"/>
    <w:rsid w:val="009D25E5"/>
    <w:rsid w:val="009D2AA1"/>
    <w:rsid w:val="009D2AE1"/>
    <w:rsid w:val="009D2C74"/>
    <w:rsid w:val="009D2D16"/>
    <w:rsid w:val="009D2E4C"/>
    <w:rsid w:val="009D3F2E"/>
    <w:rsid w:val="009D4414"/>
    <w:rsid w:val="009D454D"/>
    <w:rsid w:val="009D4927"/>
    <w:rsid w:val="009D4E76"/>
    <w:rsid w:val="009D532F"/>
    <w:rsid w:val="009D53EA"/>
    <w:rsid w:val="009D5A91"/>
    <w:rsid w:val="009D5C60"/>
    <w:rsid w:val="009D5DAD"/>
    <w:rsid w:val="009D62CD"/>
    <w:rsid w:val="009D6AE8"/>
    <w:rsid w:val="009D6DCA"/>
    <w:rsid w:val="009D6E65"/>
    <w:rsid w:val="009D7455"/>
    <w:rsid w:val="009D765C"/>
    <w:rsid w:val="009D76D7"/>
    <w:rsid w:val="009E0888"/>
    <w:rsid w:val="009E0DEF"/>
    <w:rsid w:val="009E113B"/>
    <w:rsid w:val="009E14C9"/>
    <w:rsid w:val="009E1794"/>
    <w:rsid w:val="009E186D"/>
    <w:rsid w:val="009E18DF"/>
    <w:rsid w:val="009E2F4E"/>
    <w:rsid w:val="009E31B6"/>
    <w:rsid w:val="009E31FB"/>
    <w:rsid w:val="009E34C6"/>
    <w:rsid w:val="009E411B"/>
    <w:rsid w:val="009E4F51"/>
    <w:rsid w:val="009E51B9"/>
    <w:rsid w:val="009E55B5"/>
    <w:rsid w:val="009E67C9"/>
    <w:rsid w:val="009E6D56"/>
    <w:rsid w:val="009E729C"/>
    <w:rsid w:val="009E757F"/>
    <w:rsid w:val="009E7A99"/>
    <w:rsid w:val="009E7B5D"/>
    <w:rsid w:val="009E7BA9"/>
    <w:rsid w:val="009F04D2"/>
    <w:rsid w:val="009F0763"/>
    <w:rsid w:val="009F0A7C"/>
    <w:rsid w:val="009F0EC2"/>
    <w:rsid w:val="009F2064"/>
    <w:rsid w:val="009F2B82"/>
    <w:rsid w:val="009F34A0"/>
    <w:rsid w:val="009F368B"/>
    <w:rsid w:val="009F42FE"/>
    <w:rsid w:val="009F4AF8"/>
    <w:rsid w:val="009F50A6"/>
    <w:rsid w:val="009F5AF4"/>
    <w:rsid w:val="009F722D"/>
    <w:rsid w:val="009F73A9"/>
    <w:rsid w:val="009F73CE"/>
    <w:rsid w:val="009F7805"/>
    <w:rsid w:val="009F7B2B"/>
    <w:rsid w:val="009F7F70"/>
    <w:rsid w:val="00A00091"/>
    <w:rsid w:val="00A002B0"/>
    <w:rsid w:val="00A0067F"/>
    <w:rsid w:val="00A006CB"/>
    <w:rsid w:val="00A0127E"/>
    <w:rsid w:val="00A012B1"/>
    <w:rsid w:val="00A01768"/>
    <w:rsid w:val="00A01DC7"/>
    <w:rsid w:val="00A020A8"/>
    <w:rsid w:val="00A0245A"/>
    <w:rsid w:val="00A03732"/>
    <w:rsid w:val="00A039E6"/>
    <w:rsid w:val="00A04231"/>
    <w:rsid w:val="00A05192"/>
    <w:rsid w:val="00A05441"/>
    <w:rsid w:val="00A05779"/>
    <w:rsid w:val="00A05830"/>
    <w:rsid w:val="00A0596E"/>
    <w:rsid w:val="00A059A4"/>
    <w:rsid w:val="00A05CC2"/>
    <w:rsid w:val="00A05DA5"/>
    <w:rsid w:val="00A064C4"/>
    <w:rsid w:val="00A0694B"/>
    <w:rsid w:val="00A06D47"/>
    <w:rsid w:val="00A071ED"/>
    <w:rsid w:val="00A075F3"/>
    <w:rsid w:val="00A07829"/>
    <w:rsid w:val="00A07911"/>
    <w:rsid w:val="00A100BD"/>
    <w:rsid w:val="00A102D4"/>
    <w:rsid w:val="00A1075F"/>
    <w:rsid w:val="00A10F3B"/>
    <w:rsid w:val="00A11BAB"/>
    <w:rsid w:val="00A12922"/>
    <w:rsid w:val="00A12E75"/>
    <w:rsid w:val="00A12F04"/>
    <w:rsid w:val="00A13D95"/>
    <w:rsid w:val="00A14609"/>
    <w:rsid w:val="00A14814"/>
    <w:rsid w:val="00A15146"/>
    <w:rsid w:val="00A1590B"/>
    <w:rsid w:val="00A15B39"/>
    <w:rsid w:val="00A1616E"/>
    <w:rsid w:val="00A16513"/>
    <w:rsid w:val="00A16969"/>
    <w:rsid w:val="00A16AB0"/>
    <w:rsid w:val="00A16C98"/>
    <w:rsid w:val="00A171B2"/>
    <w:rsid w:val="00A175B7"/>
    <w:rsid w:val="00A17864"/>
    <w:rsid w:val="00A203EF"/>
    <w:rsid w:val="00A208E8"/>
    <w:rsid w:val="00A2094C"/>
    <w:rsid w:val="00A20EA2"/>
    <w:rsid w:val="00A21614"/>
    <w:rsid w:val="00A2176F"/>
    <w:rsid w:val="00A21C77"/>
    <w:rsid w:val="00A21D3F"/>
    <w:rsid w:val="00A22C8A"/>
    <w:rsid w:val="00A234F1"/>
    <w:rsid w:val="00A2394E"/>
    <w:rsid w:val="00A24B8D"/>
    <w:rsid w:val="00A24E29"/>
    <w:rsid w:val="00A253CF"/>
    <w:rsid w:val="00A25428"/>
    <w:rsid w:val="00A25656"/>
    <w:rsid w:val="00A25BF1"/>
    <w:rsid w:val="00A26294"/>
    <w:rsid w:val="00A26480"/>
    <w:rsid w:val="00A27051"/>
    <w:rsid w:val="00A276F4"/>
    <w:rsid w:val="00A302AA"/>
    <w:rsid w:val="00A303B0"/>
    <w:rsid w:val="00A3108E"/>
    <w:rsid w:val="00A31A99"/>
    <w:rsid w:val="00A31CC3"/>
    <w:rsid w:val="00A32419"/>
    <w:rsid w:val="00A33092"/>
    <w:rsid w:val="00A33A4A"/>
    <w:rsid w:val="00A33FAD"/>
    <w:rsid w:val="00A35555"/>
    <w:rsid w:val="00A35E9B"/>
    <w:rsid w:val="00A364DB"/>
    <w:rsid w:val="00A36C18"/>
    <w:rsid w:val="00A36CAA"/>
    <w:rsid w:val="00A37262"/>
    <w:rsid w:val="00A3729E"/>
    <w:rsid w:val="00A37329"/>
    <w:rsid w:val="00A40E43"/>
    <w:rsid w:val="00A412C1"/>
    <w:rsid w:val="00A412FC"/>
    <w:rsid w:val="00A42710"/>
    <w:rsid w:val="00A42B65"/>
    <w:rsid w:val="00A42EC7"/>
    <w:rsid w:val="00A42EDF"/>
    <w:rsid w:val="00A43830"/>
    <w:rsid w:val="00A44096"/>
    <w:rsid w:val="00A4415D"/>
    <w:rsid w:val="00A44181"/>
    <w:rsid w:val="00A44485"/>
    <w:rsid w:val="00A4575C"/>
    <w:rsid w:val="00A462AB"/>
    <w:rsid w:val="00A463A5"/>
    <w:rsid w:val="00A469B0"/>
    <w:rsid w:val="00A4735A"/>
    <w:rsid w:val="00A475C0"/>
    <w:rsid w:val="00A47B92"/>
    <w:rsid w:val="00A5082C"/>
    <w:rsid w:val="00A50B5C"/>
    <w:rsid w:val="00A51345"/>
    <w:rsid w:val="00A526E8"/>
    <w:rsid w:val="00A526FC"/>
    <w:rsid w:val="00A529FD"/>
    <w:rsid w:val="00A52B92"/>
    <w:rsid w:val="00A53172"/>
    <w:rsid w:val="00A53676"/>
    <w:rsid w:val="00A543BE"/>
    <w:rsid w:val="00A55C30"/>
    <w:rsid w:val="00A55C6D"/>
    <w:rsid w:val="00A562EB"/>
    <w:rsid w:val="00A56449"/>
    <w:rsid w:val="00A57CD4"/>
    <w:rsid w:val="00A6022D"/>
    <w:rsid w:val="00A6080D"/>
    <w:rsid w:val="00A60D14"/>
    <w:rsid w:val="00A63BFC"/>
    <w:rsid w:val="00A642B3"/>
    <w:rsid w:val="00A659E4"/>
    <w:rsid w:val="00A660D6"/>
    <w:rsid w:val="00A67257"/>
    <w:rsid w:val="00A67606"/>
    <w:rsid w:val="00A67640"/>
    <w:rsid w:val="00A67E5B"/>
    <w:rsid w:val="00A67F0D"/>
    <w:rsid w:val="00A72746"/>
    <w:rsid w:val="00A72FC4"/>
    <w:rsid w:val="00A73154"/>
    <w:rsid w:val="00A73BD1"/>
    <w:rsid w:val="00A73C13"/>
    <w:rsid w:val="00A74E22"/>
    <w:rsid w:val="00A7532B"/>
    <w:rsid w:val="00A75A02"/>
    <w:rsid w:val="00A75ED5"/>
    <w:rsid w:val="00A761AD"/>
    <w:rsid w:val="00A76B73"/>
    <w:rsid w:val="00A76BF0"/>
    <w:rsid w:val="00A76D67"/>
    <w:rsid w:val="00A77A46"/>
    <w:rsid w:val="00A77C20"/>
    <w:rsid w:val="00A77E4C"/>
    <w:rsid w:val="00A803F7"/>
    <w:rsid w:val="00A80562"/>
    <w:rsid w:val="00A809E8"/>
    <w:rsid w:val="00A80C0C"/>
    <w:rsid w:val="00A80C7A"/>
    <w:rsid w:val="00A82015"/>
    <w:rsid w:val="00A82C96"/>
    <w:rsid w:val="00A82E10"/>
    <w:rsid w:val="00A8304E"/>
    <w:rsid w:val="00A83C18"/>
    <w:rsid w:val="00A83DCA"/>
    <w:rsid w:val="00A84187"/>
    <w:rsid w:val="00A84909"/>
    <w:rsid w:val="00A8549D"/>
    <w:rsid w:val="00A85641"/>
    <w:rsid w:val="00A8657F"/>
    <w:rsid w:val="00A91717"/>
    <w:rsid w:val="00A91DBB"/>
    <w:rsid w:val="00A91DD3"/>
    <w:rsid w:val="00A92C2B"/>
    <w:rsid w:val="00A92E5A"/>
    <w:rsid w:val="00A9368D"/>
    <w:rsid w:val="00A94068"/>
    <w:rsid w:val="00A94545"/>
    <w:rsid w:val="00A95060"/>
    <w:rsid w:val="00A95519"/>
    <w:rsid w:val="00A9567D"/>
    <w:rsid w:val="00A963B1"/>
    <w:rsid w:val="00A966EA"/>
    <w:rsid w:val="00A96A2D"/>
    <w:rsid w:val="00A96CF5"/>
    <w:rsid w:val="00A96D17"/>
    <w:rsid w:val="00A96FE3"/>
    <w:rsid w:val="00A979BF"/>
    <w:rsid w:val="00AA03A9"/>
    <w:rsid w:val="00AA07E7"/>
    <w:rsid w:val="00AA0B8E"/>
    <w:rsid w:val="00AA0C26"/>
    <w:rsid w:val="00AA1227"/>
    <w:rsid w:val="00AA13C8"/>
    <w:rsid w:val="00AA179B"/>
    <w:rsid w:val="00AA1896"/>
    <w:rsid w:val="00AA1A13"/>
    <w:rsid w:val="00AA220A"/>
    <w:rsid w:val="00AA324D"/>
    <w:rsid w:val="00AA4390"/>
    <w:rsid w:val="00AA44D0"/>
    <w:rsid w:val="00AA44FF"/>
    <w:rsid w:val="00AA47C3"/>
    <w:rsid w:val="00AA54B4"/>
    <w:rsid w:val="00AA5C38"/>
    <w:rsid w:val="00AA6040"/>
    <w:rsid w:val="00AA613F"/>
    <w:rsid w:val="00AA6BFD"/>
    <w:rsid w:val="00AA7154"/>
    <w:rsid w:val="00AB0721"/>
    <w:rsid w:val="00AB24CC"/>
    <w:rsid w:val="00AB3110"/>
    <w:rsid w:val="00AB39C5"/>
    <w:rsid w:val="00AB43D2"/>
    <w:rsid w:val="00AB4650"/>
    <w:rsid w:val="00AB475C"/>
    <w:rsid w:val="00AB4CAB"/>
    <w:rsid w:val="00AB4EB8"/>
    <w:rsid w:val="00AB50CA"/>
    <w:rsid w:val="00AB53CD"/>
    <w:rsid w:val="00AB544F"/>
    <w:rsid w:val="00AB548B"/>
    <w:rsid w:val="00AB5F1F"/>
    <w:rsid w:val="00AB6485"/>
    <w:rsid w:val="00AB6647"/>
    <w:rsid w:val="00AB71DC"/>
    <w:rsid w:val="00AB784E"/>
    <w:rsid w:val="00AB7A66"/>
    <w:rsid w:val="00AB7B3C"/>
    <w:rsid w:val="00AB7DC3"/>
    <w:rsid w:val="00AC030B"/>
    <w:rsid w:val="00AC04E4"/>
    <w:rsid w:val="00AC0BAA"/>
    <w:rsid w:val="00AC194B"/>
    <w:rsid w:val="00AC1C86"/>
    <w:rsid w:val="00AC1F05"/>
    <w:rsid w:val="00AC213C"/>
    <w:rsid w:val="00AC2238"/>
    <w:rsid w:val="00AC25B4"/>
    <w:rsid w:val="00AC25E0"/>
    <w:rsid w:val="00AC2801"/>
    <w:rsid w:val="00AC3267"/>
    <w:rsid w:val="00AC3567"/>
    <w:rsid w:val="00AC3D11"/>
    <w:rsid w:val="00AC40D7"/>
    <w:rsid w:val="00AC42F0"/>
    <w:rsid w:val="00AC43AE"/>
    <w:rsid w:val="00AC44F2"/>
    <w:rsid w:val="00AC48DD"/>
    <w:rsid w:val="00AC56A1"/>
    <w:rsid w:val="00AC5C9F"/>
    <w:rsid w:val="00AC6496"/>
    <w:rsid w:val="00AC70F2"/>
    <w:rsid w:val="00AC72DF"/>
    <w:rsid w:val="00AD01DD"/>
    <w:rsid w:val="00AD0865"/>
    <w:rsid w:val="00AD0C31"/>
    <w:rsid w:val="00AD1B86"/>
    <w:rsid w:val="00AD20C9"/>
    <w:rsid w:val="00AD245B"/>
    <w:rsid w:val="00AD2E2F"/>
    <w:rsid w:val="00AD3EBC"/>
    <w:rsid w:val="00AD3F80"/>
    <w:rsid w:val="00AD461E"/>
    <w:rsid w:val="00AD4F4F"/>
    <w:rsid w:val="00AD53FE"/>
    <w:rsid w:val="00AD6281"/>
    <w:rsid w:val="00AD6808"/>
    <w:rsid w:val="00AD76B2"/>
    <w:rsid w:val="00AD7C3A"/>
    <w:rsid w:val="00AD7E77"/>
    <w:rsid w:val="00AD7EC5"/>
    <w:rsid w:val="00AD7FB5"/>
    <w:rsid w:val="00AE0937"/>
    <w:rsid w:val="00AE0CDE"/>
    <w:rsid w:val="00AE0D4B"/>
    <w:rsid w:val="00AE1199"/>
    <w:rsid w:val="00AE1B57"/>
    <w:rsid w:val="00AE2580"/>
    <w:rsid w:val="00AE2729"/>
    <w:rsid w:val="00AE2E3E"/>
    <w:rsid w:val="00AE2F08"/>
    <w:rsid w:val="00AE37B0"/>
    <w:rsid w:val="00AE3D68"/>
    <w:rsid w:val="00AE4EB6"/>
    <w:rsid w:val="00AE51F6"/>
    <w:rsid w:val="00AE57BF"/>
    <w:rsid w:val="00AE5894"/>
    <w:rsid w:val="00AE5A42"/>
    <w:rsid w:val="00AE60E6"/>
    <w:rsid w:val="00AE6150"/>
    <w:rsid w:val="00AE6823"/>
    <w:rsid w:val="00AE7771"/>
    <w:rsid w:val="00AE781B"/>
    <w:rsid w:val="00AE79E1"/>
    <w:rsid w:val="00AF059D"/>
    <w:rsid w:val="00AF11B1"/>
    <w:rsid w:val="00AF165A"/>
    <w:rsid w:val="00AF1820"/>
    <w:rsid w:val="00AF1915"/>
    <w:rsid w:val="00AF19F3"/>
    <w:rsid w:val="00AF211B"/>
    <w:rsid w:val="00AF2E7E"/>
    <w:rsid w:val="00AF32EF"/>
    <w:rsid w:val="00AF3952"/>
    <w:rsid w:val="00AF3A03"/>
    <w:rsid w:val="00AF41DD"/>
    <w:rsid w:val="00AF44D0"/>
    <w:rsid w:val="00AF4D33"/>
    <w:rsid w:val="00AF4D36"/>
    <w:rsid w:val="00AF4EB8"/>
    <w:rsid w:val="00AF5EEE"/>
    <w:rsid w:val="00AF61F4"/>
    <w:rsid w:val="00AF6274"/>
    <w:rsid w:val="00AF63AE"/>
    <w:rsid w:val="00AF6C25"/>
    <w:rsid w:val="00AF7434"/>
    <w:rsid w:val="00AF74E6"/>
    <w:rsid w:val="00AF78B2"/>
    <w:rsid w:val="00AF7B82"/>
    <w:rsid w:val="00AF7EC5"/>
    <w:rsid w:val="00B00044"/>
    <w:rsid w:val="00B008DA"/>
    <w:rsid w:val="00B00D8B"/>
    <w:rsid w:val="00B0113F"/>
    <w:rsid w:val="00B0130D"/>
    <w:rsid w:val="00B02DF8"/>
    <w:rsid w:val="00B030A3"/>
    <w:rsid w:val="00B0364F"/>
    <w:rsid w:val="00B0393B"/>
    <w:rsid w:val="00B03A69"/>
    <w:rsid w:val="00B040A5"/>
    <w:rsid w:val="00B04A38"/>
    <w:rsid w:val="00B056D9"/>
    <w:rsid w:val="00B05B8C"/>
    <w:rsid w:val="00B0624C"/>
    <w:rsid w:val="00B0661E"/>
    <w:rsid w:val="00B067AB"/>
    <w:rsid w:val="00B06E82"/>
    <w:rsid w:val="00B07114"/>
    <w:rsid w:val="00B07152"/>
    <w:rsid w:val="00B07846"/>
    <w:rsid w:val="00B078C7"/>
    <w:rsid w:val="00B07D55"/>
    <w:rsid w:val="00B11015"/>
    <w:rsid w:val="00B114AD"/>
    <w:rsid w:val="00B119BA"/>
    <w:rsid w:val="00B11A8D"/>
    <w:rsid w:val="00B11C9D"/>
    <w:rsid w:val="00B11D33"/>
    <w:rsid w:val="00B135A6"/>
    <w:rsid w:val="00B1392C"/>
    <w:rsid w:val="00B13AFB"/>
    <w:rsid w:val="00B1407C"/>
    <w:rsid w:val="00B1437E"/>
    <w:rsid w:val="00B15635"/>
    <w:rsid w:val="00B15A74"/>
    <w:rsid w:val="00B15A98"/>
    <w:rsid w:val="00B16DF0"/>
    <w:rsid w:val="00B205DD"/>
    <w:rsid w:val="00B20ADF"/>
    <w:rsid w:val="00B20CAF"/>
    <w:rsid w:val="00B217B3"/>
    <w:rsid w:val="00B21C28"/>
    <w:rsid w:val="00B21F84"/>
    <w:rsid w:val="00B22598"/>
    <w:rsid w:val="00B2275C"/>
    <w:rsid w:val="00B22852"/>
    <w:rsid w:val="00B22EC6"/>
    <w:rsid w:val="00B230FA"/>
    <w:rsid w:val="00B23BE7"/>
    <w:rsid w:val="00B2422A"/>
    <w:rsid w:val="00B2424C"/>
    <w:rsid w:val="00B247A4"/>
    <w:rsid w:val="00B247AF"/>
    <w:rsid w:val="00B24C21"/>
    <w:rsid w:val="00B24DA7"/>
    <w:rsid w:val="00B25207"/>
    <w:rsid w:val="00B2536E"/>
    <w:rsid w:val="00B255E8"/>
    <w:rsid w:val="00B2568F"/>
    <w:rsid w:val="00B256E6"/>
    <w:rsid w:val="00B2576D"/>
    <w:rsid w:val="00B25F50"/>
    <w:rsid w:val="00B26AF3"/>
    <w:rsid w:val="00B26BF7"/>
    <w:rsid w:val="00B27229"/>
    <w:rsid w:val="00B27A70"/>
    <w:rsid w:val="00B27F78"/>
    <w:rsid w:val="00B27FC6"/>
    <w:rsid w:val="00B301DE"/>
    <w:rsid w:val="00B309F3"/>
    <w:rsid w:val="00B30FEA"/>
    <w:rsid w:val="00B31165"/>
    <w:rsid w:val="00B31A3F"/>
    <w:rsid w:val="00B3209C"/>
    <w:rsid w:val="00B32C3E"/>
    <w:rsid w:val="00B32DE7"/>
    <w:rsid w:val="00B32DED"/>
    <w:rsid w:val="00B3307A"/>
    <w:rsid w:val="00B33245"/>
    <w:rsid w:val="00B346E9"/>
    <w:rsid w:val="00B35CE8"/>
    <w:rsid w:val="00B368CB"/>
    <w:rsid w:val="00B36B39"/>
    <w:rsid w:val="00B37D51"/>
    <w:rsid w:val="00B402EF"/>
    <w:rsid w:val="00B4245F"/>
    <w:rsid w:val="00B42979"/>
    <w:rsid w:val="00B42C3B"/>
    <w:rsid w:val="00B42C5F"/>
    <w:rsid w:val="00B42EA2"/>
    <w:rsid w:val="00B42F56"/>
    <w:rsid w:val="00B4351D"/>
    <w:rsid w:val="00B43C06"/>
    <w:rsid w:val="00B43D8A"/>
    <w:rsid w:val="00B43DC6"/>
    <w:rsid w:val="00B44260"/>
    <w:rsid w:val="00B4472A"/>
    <w:rsid w:val="00B44CD2"/>
    <w:rsid w:val="00B44F89"/>
    <w:rsid w:val="00B4559B"/>
    <w:rsid w:val="00B4594C"/>
    <w:rsid w:val="00B46514"/>
    <w:rsid w:val="00B46D0D"/>
    <w:rsid w:val="00B46F4C"/>
    <w:rsid w:val="00B4760C"/>
    <w:rsid w:val="00B47849"/>
    <w:rsid w:val="00B50A1D"/>
    <w:rsid w:val="00B50F67"/>
    <w:rsid w:val="00B512D9"/>
    <w:rsid w:val="00B5130D"/>
    <w:rsid w:val="00B51983"/>
    <w:rsid w:val="00B51C13"/>
    <w:rsid w:val="00B51D39"/>
    <w:rsid w:val="00B51E58"/>
    <w:rsid w:val="00B523CA"/>
    <w:rsid w:val="00B523FB"/>
    <w:rsid w:val="00B5259F"/>
    <w:rsid w:val="00B5266D"/>
    <w:rsid w:val="00B53429"/>
    <w:rsid w:val="00B539C3"/>
    <w:rsid w:val="00B53E76"/>
    <w:rsid w:val="00B5407A"/>
    <w:rsid w:val="00B54A6B"/>
    <w:rsid w:val="00B55726"/>
    <w:rsid w:val="00B557C0"/>
    <w:rsid w:val="00B55E5C"/>
    <w:rsid w:val="00B55FE0"/>
    <w:rsid w:val="00B56B8C"/>
    <w:rsid w:val="00B57243"/>
    <w:rsid w:val="00B57C51"/>
    <w:rsid w:val="00B57E59"/>
    <w:rsid w:val="00B608A6"/>
    <w:rsid w:val="00B60C89"/>
    <w:rsid w:val="00B610BF"/>
    <w:rsid w:val="00B611E9"/>
    <w:rsid w:val="00B6131A"/>
    <w:rsid w:val="00B621C2"/>
    <w:rsid w:val="00B625DF"/>
    <w:rsid w:val="00B62E44"/>
    <w:rsid w:val="00B6323E"/>
    <w:rsid w:val="00B63474"/>
    <w:rsid w:val="00B63B6C"/>
    <w:rsid w:val="00B63C20"/>
    <w:rsid w:val="00B641F8"/>
    <w:rsid w:val="00B6433D"/>
    <w:rsid w:val="00B6463F"/>
    <w:rsid w:val="00B65145"/>
    <w:rsid w:val="00B654CA"/>
    <w:rsid w:val="00B65522"/>
    <w:rsid w:val="00B65CCB"/>
    <w:rsid w:val="00B669F6"/>
    <w:rsid w:val="00B66D4E"/>
    <w:rsid w:val="00B67E02"/>
    <w:rsid w:val="00B70535"/>
    <w:rsid w:val="00B70AE9"/>
    <w:rsid w:val="00B70D7A"/>
    <w:rsid w:val="00B7120F"/>
    <w:rsid w:val="00B71468"/>
    <w:rsid w:val="00B719D4"/>
    <w:rsid w:val="00B71E28"/>
    <w:rsid w:val="00B71F1A"/>
    <w:rsid w:val="00B72366"/>
    <w:rsid w:val="00B726BA"/>
    <w:rsid w:val="00B7281E"/>
    <w:rsid w:val="00B73954"/>
    <w:rsid w:val="00B73C47"/>
    <w:rsid w:val="00B73DC0"/>
    <w:rsid w:val="00B73DD7"/>
    <w:rsid w:val="00B748F3"/>
    <w:rsid w:val="00B74DCC"/>
    <w:rsid w:val="00B75245"/>
    <w:rsid w:val="00B75554"/>
    <w:rsid w:val="00B760B0"/>
    <w:rsid w:val="00B7688B"/>
    <w:rsid w:val="00B77307"/>
    <w:rsid w:val="00B779D8"/>
    <w:rsid w:val="00B77F59"/>
    <w:rsid w:val="00B814F1"/>
    <w:rsid w:val="00B818BD"/>
    <w:rsid w:val="00B81DDE"/>
    <w:rsid w:val="00B8201D"/>
    <w:rsid w:val="00B8242B"/>
    <w:rsid w:val="00B82841"/>
    <w:rsid w:val="00B82952"/>
    <w:rsid w:val="00B82962"/>
    <w:rsid w:val="00B82EE9"/>
    <w:rsid w:val="00B8384B"/>
    <w:rsid w:val="00B85E9A"/>
    <w:rsid w:val="00B87410"/>
    <w:rsid w:val="00B8744B"/>
    <w:rsid w:val="00B877A7"/>
    <w:rsid w:val="00B902ED"/>
    <w:rsid w:val="00B9089B"/>
    <w:rsid w:val="00B90BDC"/>
    <w:rsid w:val="00B9168C"/>
    <w:rsid w:val="00B92B37"/>
    <w:rsid w:val="00B95008"/>
    <w:rsid w:val="00B95744"/>
    <w:rsid w:val="00B95AEB"/>
    <w:rsid w:val="00B95EF5"/>
    <w:rsid w:val="00B966C3"/>
    <w:rsid w:val="00B96CD2"/>
    <w:rsid w:val="00B96F5E"/>
    <w:rsid w:val="00B979F9"/>
    <w:rsid w:val="00BA00EA"/>
    <w:rsid w:val="00BA0977"/>
    <w:rsid w:val="00BA0D59"/>
    <w:rsid w:val="00BA1419"/>
    <w:rsid w:val="00BA148E"/>
    <w:rsid w:val="00BA1537"/>
    <w:rsid w:val="00BA19D1"/>
    <w:rsid w:val="00BA1AFB"/>
    <w:rsid w:val="00BA1BF1"/>
    <w:rsid w:val="00BA385C"/>
    <w:rsid w:val="00BA3DF9"/>
    <w:rsid w:val="00BA3EAE"/>
    <w:rsid w:val="00BA3FEB"/>
    <w:rsid w:val="00BA5651"/>
    <w:rsid w:val="00BA5716"/>
    <w:rsid w:val="00BA68E6"/>
    <w:rsid w:val="00BA6D8E"/>
    <w:rsid w:val="00BA72AA"/>
    <w:rsid w:val="00BA7761"/>
    <w:rsid w:val="00BA7958"/>
    <w:rsid w:val="00BA7C28"/>
    <w:rsid w:val="00BB01AD"/>
    <w:rsid w:val="00BB0899"/>
    <w:rsid w:val="00BB0ABC"/>
    <w:rsid w:val="00BB0DF5"/>
    <w:rsid w:val="00BB1210"/>
    <w:rsid w:val="00BB1596"/>
    <w:rsid w:val="00BB1774"/>
    <w:rsid w:val="00BB31D3"/>
    <w:rsid w:val="00BB38DB"/>
    <w:rsid w:val="00BB3B17"/>
    <w:rsid w:val="00BB3E79"/>
    <w:rsid w:val="00BB4614"/>
    <w:rsid w:val="00BB4AC4"/>
    <w:rsid w:val="00BB4E99"/>
    <w:rsid w:val="00BB52B0"/>
    <w:rsid w:val="00BB5A2A"/>
    <w:rsid w:val="00BB76FF"/>
    <w:rsid w:val="00BB7DFD"/>
    <w:rsid w:val="00BC01F2"/>
    <w:rsid w:val="00BC066F"/>
    <w:rsid w:val="00BC211C"/>
    <w:rsid w:val="00BC229C"/>
    <w:rsid w:val="00BC34E6"/>
    <w:rsid w:val="00BC3B5D"/>
    <w:rsid w:val="00BC3D73"/>
    <w:rsid w:val="00BC4244"/>
    <w:rsid w:val="00BC48A5"/>
    <w:rsid w:val="00BC516F"/>
    <w:rsid w:val="00BC5384"/>
    <w:rsid w:val="00BC59FF"/>
    <w:rsid w:val="00BC67B2"/>
    <w:rsid w:val="00BC6D99"/>
    <w:rsid w:val="00BC7180"/>
    <w:rsid w:val="00BC749A"/>
    <w:rsid w:val="00BC753C"/>
    <w:rsid w:val="00BC7AC2"/>
    <w:rsid w:val="00BC7AEA"/>
    <w:rsid w:val="00BD0034"/>
    <w:rsid w:val="00BD006F"/>
    <w:rsid w:val="00BD05E6"/>
    <w:rsid w:val="00BD10B8"/>
    <w:rsid w:val="00BD11EB"/>
    <w:rsid w:val="00BD1EDD"/>
    <w:rsid w:val="00BD27A9"/>
    <w:rsid w:val="00BD2A9F"/>
    <w:rsid w:val="00BD3084"/>
    <w:rsid w:val="00BD321B"/>
    <w:rsid w:val="00BD3470"/>
    <w:rsid w:val="00BD34BB"/>
    <w:rsid w:val="00BD391A"/>
    <w:rsid w:val="00BD41F2"/>
    <w:rsid w:val="00BD44BC"/>
    <w:rsid w:val="00BD4BB0"/>
    <w:rsid w:val="00BD5067"/>
    <w:rsid w:val="00BD50C5"/>
    <w:rsid w:val="00BD512E"/>
    <w:rsid w:val="00BD5B4A"/>
    <w:rsid w:val="00BD5E46"/>
    <w:rsid w:val="00BD6765"/>
    <w:rsid w:val="00BD70F4"/>
    <w:rsid w:val="00BD7465"/>
    <w:rsid w:val="00BD78E2"/>
    <w:rsid w:val="00BE098B"/>
    <w:rsid w:val="00BE16FE"/>
    <w:rsid w:val="00BE1837"/>
    <w:rsid w:val="00BE20D1"/>
    <w:rsid w:val="00BE2BC1"/>
    <w:rsid w:val="00BE2DA0"/>
    <w:rsid w:val="00BE3284"/>
    <w:rsid w:val="00BE37D3"/>
    <w:rsid w:val="00BE3FEB"/>
    <w:rsid w:val="00BE4980"/>
    <w:rsid w:val="00BE4C5D"/>
    <w:rsid w:val="00BE542E"/>
    <w:rsid w:val="00BE5DD3"/>
    <w:rsid w:val="00BE6AE5"/>
    <w:rsid w:val="00BE72C9"/>
    <w:rsid w:val="00BE7318"/>
    <w:rsid w:val="00BF0332"/>
    <w:rsid w:val="00BF06AC"/>
    <w:rsid w:val="00BF0A49"/>
    <w:rsid w:val="00BF198A"/>
    <w:rsid w:val="00BF1F5A"/>
    <w:rsid w:val="00BF2AEB"/>
    <w:rsid w:val="00BF3386"/>
    <w:rsid w:val="00BF3479"/>
    <w:rsid w:val="00BF3630"/>
    <w:rsid w:val="00BF4314"/>
    <w:rsid w:val="00BF4402"/>
    <w:rsid w:val="00BF4687"/>
    <w:rsid w:val="00BF4892"/>
    <w:rsid w:val="00BF5A0E"/>
    <w:rsid w:val="00BF6178"/>
    <w:rsid w:val="00BF61AE"/>
    <w:rsid w:val="00BF6348"/>
    <w:rsid w:val="00BF6641"/>
    <w:rsid w:val="00BF69DC"/>
    <w:rsid w:val="00BF6E88"/>
    <w:rsid w:val="00BF7668"/>
    <w:rsid w:val="00BF7835"/>
    <w:rsid w:val="00C00D30"/>
    <w:rsid w:val="00C01143"/>
    <w:rsid w:val="00C016E7"/>
    <w:rsid w:val="00C024F0"/>
    <w:rsid w:val="00C02B63"/>
    <w:rsid w:val="00C02DF4"/>
    <w:rsid w:val="00C031C8"/>
    <w:rsid w:val="00C0322B"/>
    <w:rsid w:val="00C0369B"/>
    <w:rsid w:val="00C039B7"/>
    <w:rsid w:val="00C03CFA"/>
    <w:rsid w:val="00C046B3"/>
    <w:rsid w:val="00C04D98"/>
    <w:rsid w:val="00C04FA5"/>
    <w:rsid w:val="00C05BCD"/>
    <w:rsid w:val="00C06353"/>
    <w:rsid w:val="00C06CAF"/>
    <w:rsid w:val="00C076D3"/>
    <w:rsid w:val="00C07861"/>
    <w:rsid w:val="00C07AB0"/>
    <w:rsid w:val="00C07D73"/>
    <w:rsid w:val="00C11774"/>
    <w:rsid w:val="00C1180A"/>
    <w:rsid w:val="00C1261A"/>
    <w:rsid w:val="00C134EF"/>
    <w:rsid w:val="00C14036"/>
    <w:rsid w:val="00C14059"/>
    <w:rsid w:val="00C145D9"/>
    <w:rsid w:val="00C1463C"/>
    <w:rsid w:val="00C15D13"/>
    <w:rsid w:val="00C16C8A"/>
    <w:rsid w:val="00C16D39"/>
    <w:rsid w:val="00C172E9"/>
    <w:rsid w:val="00C17E8C"/>
    <w:rsid w:val="00C17F41"/>
    <w:rsid w:val="00C20489"/>
    <w:rsid w:val="00C20501"/>
    <w:rsid w:val="00C20680"/>
    <w:rsid w:val="00C20738"/>
    <w:rsid w:val="00C20E6E"/>
    <w:rsid w:val="00C2171B"/>
    <w:rsid w:val="00C21AA4"/>
    <w:rsid w:val="00C2381D"/>
    <w:rsid w:val="00C23E29"/>
    <w:rsid w:val="00C240FC"/>
    <w:rsid w:val="00C24825"/>
    <w:rsid w:val="00C25637"/>
    <w:rsid w:val="00C2624E"/>
    <w:rsid w:val="00C2625E"/>
    <w:rsid w:val="00C2644A"/>
    <w:rsid w:val="00C2660A"/>
    <w:rsid w:val="00C2741F"/>
    <w:rsid w:val="00C2777B"/>
    <w:rsid w:val="00C27D42"/>
    <w:rsid w:val="00C302EB"/>
    <w:rsid w:val="00C30A1A"/>
    <w:rsid w:val="00C30D42"/>
    <w:rsid w:val="00C31E54"/>
    <w:rsid w:val="00C32450"/>
    <w:rsid w:val="00C32977"/>
    <w:rsid w:val="00C32FBB"/>
    <w:rsid w:val="00C330B5"/>
    <w:rsid w:val="00C3355D"/>
    <w:rsid w:val="00C337BF"/>
    <w:rsid w:val="00C33E04"/>
    <w:rsid w:val="00C3426E"/>
    <w:rsid w:val="00C342CB"/>
    <w:rsid w:val="00C34676"/>
    <w:rsid w:val="00C349A5"/>
    <w:rsid w:val="00C34ED6"/>
    <w:rsid w:val="00C3503E"/>
    <w:rsid w:val="00C35DCC"/>
    <w:rsid w:val="00C376EF"/>
    <w:rsid w:val="00C37CC1"/>
    <w:rsid w:val="00C40B30"/>
    <w:rsid w:val="00C40F20"/>
    <w:rsid w:val="00C41056"/>
    <w:rsid w:val="00C416FF"/>
    <w:rsid w:val="00C423A0"/>
    <w:rsid w:val="00C42C69"/>
    <w:rsid w:val="00C42DCE"/>
    <w:rsid w:val="00C439F7"/>
    <w:rsid w:val="00C43B36"/>
    <w:rsid w:val="00C441DE"/>
    <w:rsid w:val="00C44241"/>
    <w:rsid w:val="00C4471E"/>
    <w:rsid w:val="00C44A6E"/>
    <w:rsid w:val="00C453BD"/>
    <w:rsid w:val="00C45F37"/>
    <w:rsid w:val="00C46039"/>
    <w:rsid w:val="00C465DE"/>
    <w:rsid w:val="00C4736D"/>
    <w:rsid w:val="00C47E51"/>
    <w:rsid w:val="00C47F81"/>
    <w:rsid w:val="00C50180"/>
    <w:rsid w:val="00C505D3"/>
    <w:rsid w:val="00C50C76"/>
    <w:rsid w:val="00C50DF4"/>
    <w:rsid w:val="00C518C9"/>
    <w:rsid w:val="00C519F1"/>
    <w:rsid w:val="00C51DDC"/>
    <w:rsid w:val="00C51FAA"/>
    <w:rsid w:val="00C52342"/>
    <w:rsid w:val="00C52EE8"/>
    <w:rsid w:val="00C53851"/>
    <w:rsid w:val="00C53BCA"/>
    <w:rsid w:val="00C53E9A"/>
    <w:rsid w:val="00C55991"/>
    <w:rsid w:val="00C55ADA"/>
    <w:rsid w:val="00C56605"/>
    <w:rsid w:val="00C5675B"/>
    <w:rsid w:val="00C56F5D"/>
    <w:rsid w:val="00C5707F"/>
    <w:rsid w:val="00C5761F"/>
    <w:rsid w:val="00C57768"/>
    <w:rsid w:val="00C57AE5"/>
    <w:rsid w:val="00C57B97"/>
    <w:rsid w:val="00C57CA6"/>
    <w:rsid w:val="00C602D6"/>
    <w:rsid w:val="00C606F7"/>
    <w:rsid w:val="00C60886"/>
    <w:rsid w:val="00C608B2"/>
    <w:rsid w:val="00C60B2D"/>
    <w:rsid w:val="00C612F7"/>
    <w:rsid w:val="00C61E83"/>
    <w:rsid w:val="00C623C6"/>
    <w:rsid w:val="00C624DC"/>
    <w:rsid w:val="00C627CA"/>
    <w:rsid w:val="00C62C8F"/>
    <w:rsid w:val="00C62EA3"/>
    <w:rsid w:val="00C630A3"/>
    <w:rsid w:val="00C630E5"/>
    <w:rsid w:val="00C63ADF"/>
    <w:rsid w:val="00C63CBB"/>
    <w:rsid w:val="00C641DF"/>
    <w:rsid w:val="00C64792"/>
    <w:rsid w:val="00C64843"/>
    <w:rsid w:val="00C64B04"/>
    <w:rsid w:val="00C64D79"/>
    <w:rsid w:val="00C6526D"/>
    <w:rsid w:val="00C65A32"/>
    <w:rsid w:val="00C66744"/>
    <w:rsid w:val="00C678AA"/>
    <w:rsid w:val="00C67952"/>
    <w:rsid w:val="00C7073B"/>
    <w:rsid w:val="00C70E9B"/>
    <w:rsid w:val="00C71453"/>
    <w:rsid w:val="00C715D6"/>
    <w:rsid w:val="00C727BF"/>
    <w:rsid w:val="00C73479"/>
    <w:rsid w:val="00C73853"/>
    <w:rsid w:val="00C73A52"/>
    <w:rsid w:val="00C746CB"/>
    <w:rsid w:val="00C74745"/>
    <w:rsid w:val="00C753CE"/>
    <w:rsid w:val="00C7593B"/>
    <w:rsid w:val="00C7698D"/>
    <w:rsid w:val="00C76AED"/>
    <w:rsid w:val="00C7700D"/>
    <w:rsid w:val="00C77679"/>
    <w:rsid w:val="00C77D7A"/>
    <w:rsid w:val="00C77DCD"/>
    <w:rsid w:val="00C80735"/>
    <w:rsid w:val="00C8128A"/>
    <w:rsid w:val="00C81CEF"/>
    <w:rsid w:val="00C8241E"/>
    <w:rsid w:val="00C8304E"/>
    <w:rsid w:val="00C835F1"/>
    <w:rsid w:val="00C83777"/>
    <w:rsid w:val="00C83A62"/>
    <w:rsid w:val="00C83E5D"/>
    <w:rsid w:val="00C850BB"/>
    <w:rsid w:val="00C8620B"/>
    <w:rsid w:val="00C8621A"/>
    <w:rsid w:val="00C86689"/>
    <w:rsid w:val="00C86780"/>
    <w:rsid w:val="00C86C68"/>
    <w:rsid w:val="00C86D68"/>
    <w:rsid w:val="00C87161"/>
    <w:rsid w:val="00C873ED"/>
    <w:rsid w:val="00C876EE"/>
    <w:rsid w:val="00C87CFC"/>
    <w:rsid w:val="00C87E6F"/>
    <w:rsid w:val="00C90142"/>
    <w:rsid w:val="00C907C2"/>
    <w:rsid w:val="00C9156D"/>
    <w:rsid w:val="00C91A1D"/>
    <w:rsid w:val="00C91EC4"/>
    <w:rsid w:val="00C922B2"/>
    <w:rsid w:val="00C9235D"/>
    <w:rsid w:val="00C92401"/>
    <w:rsid w:val="00C92E12"/>
    <w:rsid w:val="00C92FBB"/>
    <w:rsid w:val="00C93022"/>
    <w:rsid w:val="00C932A9"/>
    <w:rsid w:val="00C93420"/>
    <w:rsid w:val="00C93429"/>
    <w:rsid w:val="00C936C2"/>
    <w:rsid w:val="00C94257"/>
    <w:rsid w:val="00C949D3"/>
    <w:rsid w:val="00C94FF9"/>
    <w:rsid w:val="00C95228"/>
    <w:rsid w:val="00C955EB"/>
    <w:rsid w:val="00C95F34"/>
    <w:rsid w:val="00C967FA"/>
    <w:rsid w:val="00C96FCC"/>
    <w:rsid w:val="00C97701"/>
    <w:rsid w:val="00CA03DD"/>
    <w:rsid w:val="00CA04E5"/>
    <w:rsid w:val="00CA071F"/>
    <w:rsid w:val="00CA0C72"/>
    <w:rsid w:val="00CA108D"/>
    <w:rsid w:val="00CA1618"/>
    <w:rsid w:val="00CA2475"/>
    <w:rsid w:val="00CA2C4F"/>
    <w:rsid w:val="00CA3381"/>
    <w:rsid w:val="00CA3A27"/>
    <w:rsid w:val="00CA3E4B"/>
    <w:rsid w:val="00CA4256"/>
    <w:rsid w:val="00CA44D1"/>
    <w:rsid w:val="00CA48DE"/>
    <w:rsid w:val="00CA4D45"/>
    <w:rsid w:val="00CA50C8"/>
    <w:rsid w:val="00CA62A9"/>
    <w:rsid w:val="00CA6641"/>
    <w:rsid w:val="00CA69CA"/>
    <w:rsid w:val="00CA70EA"/>
    <w:rsid w:val="00CA7D59"/>
    <w:rsid w:val="00CA7E5E"/>
    <w:rsid w:val="00CB01A1"/>
    <w:rsid w:val="00CB0646"/>
    <w:rsid w:val="00CB0ABA"/>
    <w:rsid w:val="00CB0BB9"/>
    <w:rsid w:val="00CB0DBD"/>
    <w:rsid w:val="00CB1E05"/>
    <w:rsid w:val="00CB1E8D"/>
    <w:rsid w:val="00CB1F5B"/>
    <w:rsid w:val="00CB26CC"/>
    <w:rsid w:val="00CB2EFF"/>
    <w:rsid w:val="00CB3D51"/>
    <w:rsid w:val="00CB415F"/>
    <w:rsid w:val="00CB4276"/>
    <w:rsid w:val="00CB4B85"/>
    <w:rsid w:val="00CB5D30"/>
    <w:rsid w:val="00CB5F2C"/>
    <w:rsid w:val="00CB6FE2"/>
    <w:rsid w:val="00CB70E7"/>
    <w:rsid w:val="00CB7552"/>
    <w:rsid w:val="00CB7ADB"/>
    <w:rsid w:val="00CC0CB4"/>
    <w:rsid w:val="00CC0D13"/>
    <w:rsid w:val="00CC0EEE"/>
    <w:rsid w:val="00CC0FAF"/>
    <w:rsid w:val="00CC10EE"/>
    <w:rsid w:val="00CC163A"/>
    <w:rsid w:val="00CC1AE9"/>
    <w:rsid w:val="00CC26A3"/>
    <w:rsid w:val="00CC33FE"/>
    <w:rsid w:val="00CC37A0"/>
    <w:rsid w:val="00CC3D27"/>
    <w:rsid w:val="00CC3F91"/>
    <w:rsid w:val="00CC4122"/>
    <w:rsid w:val="00CC463F"/>
    <w:rsid w:val="00CC4765"/>
    <w:rsid w:val="00CC4D12"/>
    <w:rsid w:val="00CC5213"/>
    <w:rsid w:val="00CC568C"/>
    <w:rsid w:val="00CC5885"/>
    <w:rsid w:val="00CC59D7"/>
    <w:rsid w:val="00CC66F9"/>
    <w:rsid w:val="00CC6BA6"/>
    <w:rsid w:val="00CC7AFD"/>
    <w:rsid w:val="00CC7C11"/>
    <w:rsid w:val="00CD00E1"/>
    <w:rsid w:val="00CD0A1F"/>
    <w:rsid w:val="00CD0F5E"/>
    <w:rsid w:val="00CD124B"/>
    <w:rsid w:val="00CD2807"/>
    <w:rsid w:val="00CD2A5A"/>
    <w:rsid w:val="00CD3616"/>
    <w:rsid w:val="00CD38D3"/>
    <w:rsid w:val="00CD39D9"/>
    <w:rsid w:val="00CD4498"/>
    <w:rsid w:val="00CD5044"/>
    <w:rsid w:val="00CD59CF"/>
    <w:rsid w:val="00CD5A9B"/>
    <w:rsid w:val="00CD6176"/>
    <w:rsid w:val="00CD6226"/>
    <w:rsid w:val="00CD77CD"/>
    <w:rsid w:val="00CD7CE6"/>
    <w:rsid w:val="00CD7E0E"/>
    <w:rsid w:val="00CE01F7"/>
    <w:rsid w:val="00CE0512"/>
    <w:rsid w:val="00CE0965"/>
    <w:rsid w:val="00CE27B4"/>
    <w:rsid w:val="00CE2853"/>
    <w:rsid w:val="00CE3AD4"/>
    <w:rsid w:val="00CE3C60"/>
    <w:rsid w:val="00CE4129"/>
    <w:rsid w:val="00CE425C"/>
    <w:rsid w:val="00CE515E"/>
    <w:rsid w:val="00CE5220"/>
    <w:rsid w:val="00CE5621"/>
    <w:rsid w:val="00CE5D8F"/>
    <w:rsid w:val="00CE689F"/>
    <w:rsid w:val="00CE6EE4"/>
    <w:rsid w:val="00CE7A5B"/>
    <w:rsid w:val="00CE7C40"/>
    <w:rsid w:val="00CE7D61"/>
    <w:rsid w:val="00CF048D"/>
    <w:rsid w:val="00CF09E1"/>
    <w:rsid w:val="00CF15B6"/>
    <w:rsid w:val="00CF177D"/>
    <w:rsid w:val="00CF206C"/>
    <w:rsid w:val="00CF2667"/>
    <w:rsid w:val="00CF29E2"/>
    <w:rsid w:val="00CF343D"/>
    <w:rsid w:val="00CF379F"/>
    <w:rsid w:val="00CF3885"/>
    <w:rsid w:val="00CF479C"/>
    <w:rsid w:val="00CF52EA"/>
    <w:rsid w:val="00CF5318"/>
    <w:rsid w:val="00CF5D1F"/>
    <w:rsid w:val="00CF6964"/>
    <w:rsid w:val="00CF699D"/>
    <w:rsid w:val="00CF6F67"/>
    <w:rsid w:val="00CF7352"/>
    <w:rsid w:val="00CF744E"/>
    <w:rsid w:val="00CF7E64"/>
    <w:rsid w:val="00D00F8C"/>
    <w:rsid w:val="00D01BA3"/>
    <w:rsid w:val="00D01BFC"/>
    <w:rsid w:val="00D0353B"/>
    <w:rsid w:val="00D036FC"/>
    <w:rsid w:val="00D04253"/>
    <w:rsid w:val="00D04CC9"/>
    <w:rsid w:val="00D04FD6"/>
    <w:rsid w:val="00D05615"/>
    <w:rsid w:val="00D0569D"/>
    <w:rsid w:val="00D05CC7"/>
    <w:rsid w:val="00D06237"/>
    <w:rsid w:val="00D06DDE"/>
    <w:rsid w:val="00D06DF9"/>
    <w:rsid w:val="00D0755F"/>
    <w:rsid w:val="00D10958"/>
    <w:rsid w:val="00D10AEC"/>
    <w:rsid w:val="00D10FE6"/>
    <w:rsid w:val="00D1141B"/>
    <w:rsid w:val="00D1161E"/>
    <w:rsid w:val="00D118BD"/>
    <w:rsid w:val="00D11E4D"/>
    <w:rsid w:val="00D1304F"/>
    <w:rsid w:val="00D13C62"/>
    <w:rsid w:val="00D14204"/>
    <w:rsid w:val="00D1454F"/>
    <w:rsid w:val="00D146E1"/>
    <w:rsid w:val="00D1499B"/>
    <w:rsid w:val="00D152FD"/>
    <w:rsid w:val="00D158C2"/>
    <w:rsid w:val="00D15A56"/>
    <w:rsid w:val="00D1630D"/>
    <w:rsid w:val="00D16871"/>
    <w:rsid w:val="00D16876"/>
    <w:rsid w:val="00D1710E"/>
    <w:rsid w:val="00D17539"/>
    <w:rsid w:val="00D17746"/>
    <w:rsid w:val="00D203DE"/>
    <w:rsid w:val="00D20968"/>
    <w:rsid w:val="00D2098D"/>
    <w:rsid w:val="00D20A37"/>
    <w:rsid w:val="00D20CB6"/>
    <w:rsid w:val="00D21B56"/>
    <w:rsid w:val="00D22493"/>
    <w:rsid w:val="00D23B4B"/>
    <w:rsid w:val="00D25181"/>
    <w:rsid w:val="00D25407"/>
    <w:rsid w:val="00D2574F"/>
    <w:rsid w:val="00D25B0D"/>
    <w:rsid w:val="00D25C3E"/>
    <w:rsid w:val="00D25C84"/>
    <w:rsid w:val="00D25EC0"/>
    <w:rsid w:val="00D27034"/>
    <w:rsid w:val="00D27469"/>
    <w:rsid w:val="00D2751C"/>
    <w:rsid w:val="00D27A0A"/>
    <w:rsid w:val="00D30504"/>
    <w:rsid w:val="00D30CA1"/>
    <w:rsid w:val="00D316F2"/>
    <w:rsid w:val="00D318E5"/>
    <w:rsid w:val="00D31C1C"/>
    <w:rsid w:val="00D32157"/>
    <w:rsid w:val="00D323D0"/>
    <w:rsid w:val="00D32782"/>
    <w:rsid w:val="00D32C58"/>
    <w:rsid w:val="00D34216"/>
    <w:rsid w:val="00D34252"/>
    <w:rsid w:val="00D3459A"/>
    <w:rsid w:val="00D34CFC"/>
    <w:rsid w:val="00D3539E"/>
    <w:rsid w:val="00D35E53"/>
    <w:rsid w:val="00D368B5"/>
    <w:rsid w:val="00D37A72"/>
    <w:rsid w:val="00D37EF0"/>
    <w:rsid w:val="00D37F55"/>
    <w:rsid w:val="00D40ACA"/>
    <w:rsid w:val="00D40B80"/>
    <w:rsid w:val="00D40C50"/>
    <w:rsid w:val="00D42695"/>
    <w:rsid w:val="00D42957"/>
    <w:rsid w:val="00D42B96"/>
    <w:rsid w:val="00D43060"/>
    <w:rsid w:val="00D43364"/>
    <w:rsid w:val="00D434D3"/>
    <w:rsid w:val="00D44058"/>
    <w:rsid w:val="00D440AF"/>
    <w:rsid w:val="00D44100"/>
    <w:rsid w:val="00D44421"/>
    <w:rsid w:val="00D4445A"/>
    <w:rsid w:val="00D446D8"/>
    <w:rsid w:val="00D44B88"/>
    <w:rsid w:val="00D45417"/>
    <w:rsid w:val="00D45523"/>
    <w:rsid w:val="00D456BE"/>
    <w:rsid w:val="00D467C1"/>
    <w:rsid w:val="00D46C28"/>
    <w:rsid w:val="00D46EC8"/>
    <w:rsid w:val="00D473FC"/>
    <w:rsid w:val="00D474E5"/>
    <w:rsid w:val="00D474FE"/>
    <w:rsid w:val="00D47AD3"/>
    <w:rsid w:val="00D47F93"/>
    <w:rsid w:val="00D508BC"/>
    <w:rsid w:val="00D50B53"/>
    <w:rsid w:val="00D512C2"/>
    <w:rsid w:val="00D516BB"/>
    <w:rsid w:val="00D5189B"/>
    <w:rsid w:val="00D51E52"/>
    <w:rsid w:val="00D52284"/>
    <w:rsid w:val="00D525BD"/>
    <w:rsid w:val="00D52629"/>
    <w:rsid w:val="00D52944"/>
    <w:rsid w:val="00D52ECE"/>
    <w:rsid w:val="00D530B8"/>
    <w:rsid w:val="00D53718"/>
    <w:rsid w:val="00D538F4"/>
    <w:rsid w:val="00D5390F"/>
    <w:rsid w:val="00D53D28"/>
    <w:rsid w:val="00D55C2E"/>
    <w:rsid w:val="00D55F1A"/>
    <w:rsid w:val="00D56499"/>
    <w:rsid w:val="00D5673A"/>
    <w:rsid w:val="00D56807"/>
    <w:rsid w:val="00D56D4D"/>
    <w:rsid w:val="00D572A6"/>
    <w:rsid w:val="00D57C02"/>
    <w:rsid w:val="00D6009E"/>
    <w:rsid w:val="00D611D7"/>
    <w:rsid w:val="00D61EF4"/>
    <w:rsid w:val="00D62189"/>
    <w:rsid w:val="00D62BD7"/>
    <w:rsid w:val="00D6415F"/>
    <w:rsid w:val="00D6471A"/>
    <w:rsid w:val="00D6593D"/>
    <w:rsid w:val="00D65EA7"/>
    <w:rsid w:val="00D6640B"/>
    <w:rsid w:val="00D66874"/>
    <w:rsid w:val="00D670E1"/>
    <w:rsid w:val="00D6716F"/>
    <w:rsid w:val="00D67313"/>
    <w:rsid w:val="00D673E5"/>
    <w:rsid w:val="00D67632"/>
    <w:rsid w:val="00D7026E"/>
    <w:rsid w:val="00D7059B"/>
    <w:rsid w:val="00D7099C"/>
    <w:rsid w:val="00D70A35"/>
    <w:rsid w:val="00D7144E"/>
    <w:rsid w:val="00D71B7E"/>
    <w:rsid w:val="00D72188"/>
    <w:rsid w:val="00D72A4C"/>
    <w:rsid w:val="00D72E94"/>
    <w:rsid w:val="00D72EF6"/>
    <w:rsid w:val="00D7347F"/>
    <w:rsid w:val="00D73CCB"/>
    <w:rsid w:val="00D7450F"/>
    <w:rsid w:val="00D74986"/>
    <w:rsid w:val="00D74BD9"/>
    <w:rsid w:val="00D74DF2"/>
    <w:rsid w:val="00D7597B"/>
    <w:rsid w:val="00D75B64"/>
    <w:rsid w:val="00D76161"/>
    <w:rsid w:val="00D763A4"/>
    <w:rsid w:val="00D76760"/>
    <w:rsid w:val="00D76842"/>
    <w:rsid w:val="00D7689E"/>
    <w:rsid w:val="00D76AFD"/>
    <w:rsid w:val="00D76BC1"/>
    <w:rsid w:val="00D76BFA"/>
    <w:rsid w:val="00D76E4E"/>
    <w:rsid w:val="00D779F4"/>
    <w:rsid w:val="00D77A90"/>
    <w:rsid w:val="00D77DD9"/>
    <w:rsid w:val="00D808F3"/>
    <w:rsid w:val="00D80904"/>
    <w:rsid w:val="00D8109F"/>
    <w:rsid w:val="00D81126"/>
    <w:rsid w:val="00D815E8"/>
    <w:rsid w:val="00D81F7E"/>
    <w:rsid w:val="00D825AC"/>
    <w:rsid w:val="00D825EC"/>
    <w:rsid w:val="00D83299"/>
    <w:rsid w:val="00D84228"/>
    <w:rsid w:val="00D84696"/>
    <w:rsid w:val="00D849B0"/>
    <w:rsid w:val="00D84BCF"/>
    <w:rsid w:val="00D8513C"/>
    <w:rsid w:val="00D85992"/>
    <w:rsid w:val="00D85C02"/>
    <w:rsid w:val="00D86442"/>
    <w:rsid w:val="00D86780"/>
    <w:rsid w:val="00D8698B"/>
    <w:rsid w:val="00D86B26"/>
    <w:rsid w:val="00D86B39"/>
    <w:rsid w:val="00D87CA1"/>
    <w:rsid w:val="00D906A5"/>
    <w:rsid w:val="00D9087B"/>
    <w:rsid w:val="00D90BB9"/>
    <w:rsid w:val="00D912B5"/>
    <w:rsid w:val="00D918A9"/>
    <w:rsid w:val="00D91B30"/>
    <w:rsid w:val="00D91C63"/>
    <w:rsid w:val="00D91EA6"/>
    <w:rsid w:val="00D92034"/>
    <w:rsid w:val="00D922C6"/>
    <w:rsid w:val="00D928A4"/>
    <w:rsid w:val="00D92C58"/>
    <w:rsid w:val="00D93199"/>
    <w:rsid w:val="00D93A9B"/>
    <w:rsid w:val="00D93C68"/>
    <w:rsid w:val="00D95666"/>
    <w:rsid w:val="00D95A86"/>
    <w:rsid w:val="00D9644C"/>
    <w:rsid w:val="00D96CFD"/>
    <w:rsid w:val="00D974A3"/>
    <w:rsid w:val="00D97577"/>
    <w:rsid w:val="00DA000B"/>
    <w:rsid w:val="00DA00B2"/>
    <w:rsid w:val="00DA07F9"/>
    <w:rsid w:val="00DA10E9"/>
    <w:rsid w:val="00DA292B"/>
    <w:rsid w:val="00DA3A70"/>
    <w:rsid w:val="00DA3C5E"/>
    <w:rsid w:val="00DA3E88"/>
    <w:rsid w:val="00DA45E5"/>
    <w:rsid w:val="00DA4839"/>
    <w:rsid w:val="00DA4E43"/>
    <w:rsid w:val="00DA59F7"/>
    <w:rsid w:val="00DA5E13"/>
    <w:rsid w:val="00DA5ED3"/>
    <w:rsid w:val="00DA604F"/>
    <w:rsid w:val="00DA64CA"/>
    <w:rsid w:val="00DA69B7"/>
    <w:rsid w:val="00DA7630"/>
    <w:rsid w:val="00DA7901"/>
    <w:rsid w:val="00DB017D"/>
    <w:rsid w:val="00DB1863"/>
    <w:rsid w:val="00DB26F0"/>
    <w:rsid w:val="00DB2A2D"/>
    <w:rsid w:val="00DB3823"/>
    <w:rsid w:val="00DB44AA"/>
    <w:rsid w:val="00DB54F2"/>
    <w:rsid w:val="00DB706D"/>
    <w:rsid w:val="00DB7253"/>
    <w:rsid w:val="00DB73F2"/>
    <w:rsid w:val="00DB7655"/>
    <w:rsid w:val="00DB76D1"/>
    <w:rsid w:val="00DB78DE"/>
    <w:rsid w:val="00DB7BAD"/>
    <w:rsid w:val="00DC05EC"/>
    <w:rsid w:val="00DC1392"/>
    <w:rsid w:val="00DC15A6"/>
    <w:rsid w:val="00DC1948"/>
    <w:rsid w:val="00DC1DE2"/>
    <w:rsid w:val="00DC23B9"/>
    <w:rsid w:val="00DC23D5"/>
    <w:rsid w:val="00DC2D21"/>
    <w:rsid w:val="00DC3C94"/>
    <w:rsid w:val="00DC3DBB"/>
    <w:rsid w:val="00DC4702"/>
    <w:rsid w:val="00DC4895"/>
    <w:rsid w:val="00DC4E0A"/>
    <w:rsid w:val="00DC4F02"/>
    <w:rsid w:val="00DC5BFA"/>
    <w:rsid w:val="00DC5CD0"/>
    <w:rsid w:val="00DC5CE1"/>
    <w:rsid w:val="00DC67B3"/>
    <w:rsid w:val="00DC6882"/>
    <w:rsid w:val="00DC73BD"/>
    <w:rsid w:val="00DC7570"/>
    <w:rsid w:val="00DC7681"/>
    <w:rsid w:val="00DC7CA9"/>
    <w:rsid w:val="00DC7CC8"/>
    <w:rsid w:val="00DD0A26"/>
    <w:rsid w:val="00DD0F65"/>
    <w:rsid w:val="00DD137A"/>
    <w:rsid w:val="00DD2AA1"/>
    <w:rsid w:val="00DD2AF6"/>
    <w:rsid w:val="00DD3C6F"/>
    <w:rsid w:val="00DD400F"/>
    <w:rsid w:val="00DD5270"/>
    <w:rsid w:val="00DD52DA"/>
    <w:rsid w:val="00DD5898"/>
    <w:rsid w:val="00DD58D8"/>
    <w:rsid w:val="00DD5CB8"/>
    <w:rsid w:val="00DD612A"/>
    <w:rsid w:val="00DD638F"/>
    <w:rsid w:val="00DD6BF2"/>
    <w:rsid w:val="00DD792B"/>
    <w:rsid w:val="00DD7998"/>
    <w:rsid w:val="00DD7BA4"/>
    <w:rsid w:val="00DD7E37"/>
    <w:rsid w:val="00DE02FA"/>
    <w:rsid w:val="00DE1288"/>
    <w:rsid w:val="00DE1289"/>
    <w:rsid w:val="00DE26F2"/>
    <w:rsid w:val="00DE2F57"/>
    <w:rsid w:val="00DE3180"/>
    <w:rsid w:val="00DE38BA"/>
    <w:rsid w:val="00DE3FA3"/>
    <w:rsid w:val="00DE53D1"/>
    <w:rsid w:val="00DE5C86"/>
    <w:rsid w:val="00DE7910"/>
    <w:rsid w:val="00DE79A3"/>
    <w:rsid w:val="00DF0365"/>
    <w:rsid w:val="00DF0C53"/>
    <w:rsid w:val="00DF0E0F"/>
    <w:rsid w:val="00DF1349"/>
    <w:rsid w:val="00DF191E"/>
    <w:rsid w:val="00DF1BC0"/>
    <w:rsid w:val="00DF1FA2"/>
    <w:rsid w:val="00DF208C"/>
    <w:rsid w:val="00DF242E"/>
    <w:rsid w:val="00DF3B96"/>
    <w:rsid w:val="00DF3CC3"/>
    <w:rsid w:val="00DF3D7E"/>
    <w:rsid w:val="00DF45F1"/>
    <w:rsid w:val="00DF4BD0"/>
    <w:rsid w:val="00DF5213"/>
    <w:rsid w:val="00DF6201"/>
    <w:rsid w:val="00DF6B81"/>
    <w:rsid w:val="00DF7005"/>
    <w:rsid w:val="00DF755B"/>
    <w:rsid w:val="00DF7B20"/>
    <w:rsid w:val="00DF7F49"/>
    <w:rsid w:val="00E006A5"/>
    <w:rsid w:val="00E01EFA"/>
    <w:rsid w:val="00E02398"/>
    <w:rsid w:val="00E038F3"/>
    <w:rsid w:val="00E03CEF"/>
    <w:rsid w:val="00E042B6"/>
    <w:rsid w:val="00E04E93"/>
    <w:rsid w:val="00E050F6"/>
    <w:rsid w:val="00E05F3E"/>
    <w:rsid w:val="00E06A98"/>
    <w:rsid w:val="00E06B8A"/>
    <w:rsid w:val="00E06E7A"/>
    <w:rsid w:val="00E0725A"/>
    <w:rsid w:val="00E0756A"/>
    <w:rsid w:val="00E077ED"/>
    <w:rsid w:val="00E078D3"/>
    <w:rsid w:val="00E07FE8"/>
    <w:rsid w:val="00E102CD"/>
    <w:rsid w:val="00E1093B"/>
    <w:rsid w:val="00E10CBA"/>
    <w:rsid w:val="00E10F53"/>
    <w:rsid w:val="00E111CF"/>
    <w:rsid w:val="00E11E5C"/>
    <w:rsid w:val="00E126F6"/>
    <w:rsid w:val="00E12AA9"/>
    <w:rsid w:val="00E12F25"/>
    <w:rsid w:val="00E12FA9"/>
    <w:rsid w:val="00E13114"/>
    <w:rsid w:val="00E13152"/>
    <w:rsid w:val="00E13460"/>
    <w:rsid w:val="00E13674"/>
    <w:rsid w:val="00E142F3"/>
    <w:rsid w:val="00E14481"/>
    <w:rsid w:val="00E149E6"/>
    <w:rsid w:val="00E14DF8"/>
    <w:rsid w:val="00E14F2A"/>
    <w:rsid w:val="00E153A3"/>
    <w:rsid w:val="00E157DF"/>
    <w:rsid w:val="00E164D0"/>
    <w:rsid w:val="00E16E53"/>
    <w:rsid w:val="00E17437"/>
    <w:rsid w:val="00E17AEA"/>
    <w:rsid w:val="00E17CDF"/>
    <w:rsid w:val="00E17E15"/>
    <w:rsid w:val="00E2004D"/>
    <w:rsid w:val="00E2051D"/>
    <w:rsid w:val="00E20ADA"/>
    <w:rsid w:val="00E2189B"/>
    <w:rsid w:val="00E2251E"/>
    <w:rsid w:val="00E22668"/>
    <w:rsid w:val="00E2383E"/>
    <w:rsid w:val="00E24865"/>
    <w:rsid w:val="00E25812"/>
    <w:rsid w:val="00E25AC3"/>
    <w:rsid w:val="00E262E7"/>
    <w:rsid w:val="00E26418"/>
    <w:rsid w:val="00E26555"/>
    <w:rsid w:val="00E265CC"/>
    <w:rsid w:val="00E26FE5"/>
    <w:rsid w:val="00E273B4"/>
    <w:rsid w:val="00E277C2"/>
    <w:rsid w:val="00E27C05"/>
    <w:rsid w:val="00E309DA"/>
    <w:rsid w:val="00E31063"/>
    <w:rsid w:val="00E31443"/>
    <w:rsid w:val="00E31CFC"/>
    <w:rsid w:val="00E32A0D"/>
    <w:rsid w:val="00E32A7A"/>
    <w:rsid w:val="00E331F9"/>
    <w:rsid w:val="00E33B99"/>
    <w:rsid w:val="00E34218"/>
    <w:rsid w:val="00E345A3"/>
    <w:rsid w:val="00E347BE"/>
    <w:rsid w:val="00E34829"/>
    <w:rsid w:val="00E3519E"/>
    <w:rsid w:val="00E354F8"/>
    <w:rsid w:val="00E358FB"/>
    <w:rsid w:val="00E3608B"/>
    <w:rsid w:val="00E360B4"/>
    <w:rsid w:val="00E36166"/>
    <w:rsid w:val="00E365D4"/>
    <w:rsid w:val="00E365F1"/>
    <w:rsid w:val="00E372FC"/>
    <w:rsid w:val="00E379CE"/>
    <w:rsid w:val="00E4001C"/>
    <w:rsid w:val="00E40044"/>
    <w:rsid w:val="00E404BB"/>
    <w:rsid w:val="00E40A0E"/>
    <w:rsid w:val="00E41E93"/>
    <w:rsid w:val="00E41F6E"/>
    <w:rsid w:val="00E423F0"/>
    <w:rsid w:val="00E42781"/>
    <w:rsid w:val="00E427AC"/>
    <w:rsid w:val="00E439FD"/>
    <w:rsid w:val="00E43E67"/>
    <w:rsid w:val="00E44348"/>
    <w:rsid w:val="00E44426"/>
    <w:rsid w:val="00E44B60"/>
    <w:rsid w:val="00E44D8D"/>
    <w:rsid w:val="00E45E53"/>
    <w:rsid w:val="00E461B7"/>
    <w:rsid w:val="00E46461"/>
    <w:rsid w:val="00E47110"/>
    <w:rsid w:val="00E47DA2"/>
    <w:rsid w:val="00E50A2B"/>
    <w:rsid w:val="00E50B66"/>
    <w:rsid w:val="00E50E31"/>
    <w:rsid w:val="00E50E46"/>
    <w:rsid w:val="00E517BC"/>
    <w:rsid w:val="00E51DB2"/>
    <w:rsid w:val="00E52164"/>
    <w:rsid w:val="00E52669"/>
    <w:rsid w:val="00E526B8"/>
    <w:rsid w:val="00E529CE"/>
    <w:rsid w:val="00E52E26"/>
    <w:rsid w:val="00E530FF"/>
    <w:rsid w:val="00E543DF"/>
    <w:rsid w:val="00E5448A"/>
    <w:rsid w:val="00E54AD2"/>
    <w:rsid w:val="00E5663E"/>
    <w:rsid w:val="00E569FA"/>
    <w:rsid w:val="00E577C7"/>
    <w:rsid w:val="00E601A0"/>
    <w:rsid w:val="00E60777"/>
    <w:rsid w:val="00E60AB4"/>
    <w:rsid w:val="00E60BEB"/>
    <w:rsid w:val="00E60C50"/>
    <w:rsid w:val="00E60C80"/>
    <w:rsid w:val="00E60E5E"/>
    <w:rsid w:val="00E61416"/>
    <w:rsid w:val="00E61A47"/>
    <w:rsid w:val="00E61AE1"/>
    <w:rsid w:val="00E61B65"/>
    <w:rsid w:val="00E6229D"/>
    <w:rsid w:val="00E62AA1"/>
    <w:rsid w:val="00E63102"/>
    <w:rsid w:val="00E63268"/>
    <w:rsid w:val="00E63399"/>
    <w:rsid w:val="00E635F4"/>
    <w:rsid w:val="00E63DE4"/>
    <w:rsid w:val="00E641F0"/>
    <w:rsid w:val="00E64904"/>
    <w:rsid w:val="00E65612"/>
    <w:rsid w:val="00E6567D"/>
    <w:rsid w:val="00E65F36"/>
    <w:rsid w:val="00E66E18"/>
    <w:rsid w:val="00E67272"/>
    <w:rsid w:val="00E6728F"/>
    <w:rsid w:val="00E708B8"/>
    <w:rsid w:val="00E7133B"/>
    <w:rsid w:val="00E713CD"/>
    <w:rsid w:val="00E7158E"/>
    <w:rsid w:val="00E71CDB"/>
    <w:rsid w:val="00E720D0"/>
    <w:rsid w:val="00E729D9"/>
    <w:rsid w:val="00E72F52"/>
    <w:rsid w:val="00E734F4"/>
    <w:rsid w:val="00E73776"/>
    <w:rsid w:val="00E73814"/>
    <w:rsid w:val="00E73B85"/>
    <w:rsid w:val="00E74167"/>
    <w:rsid w:val="00E7430D"/>
    <w:rsid w:val="00E7437D"/>
    <w:rsid w:val="00E74C3C"/>
    <w:rsid w:val="00E75363"/>
    <w:rsid w:val="00E75D34"/>
    <w:rsid w:val="00E767A1"/>
    <w:rsid w:val="00E76CA7"/>
    <w:rsid w:val="00E77DB4"/>
    <w:rsid w:val="00E8004B"/>
    <w:rsid w:val="00E80651"/>
    <w:rsid w:val="00E80A4C"/>
    <w:rsid w:val="00E80C0E"/>
    <w:rsid w:val="00E813B0"/>
    <w:rsid w:val="00E818A3"/>
    <w:rsid w:val="00E82C01"/>
    <w:rsid w:val="00E833D3"/>
    <w:rsid w:val="00E837E5"/>
    <w:rsid w:val="00E838CC"/>
    <w:rsid w:val="00E84602"/>
    <w:rsid w:val="00E84687"/>
    <w:rsid w:val="00E84B62"/>
    <w:rsid w:val="00E85047"/>
    <w:rsid w:val="00E854D1"/>
    <w:rsid w:val="00E85866"/>
    <w:rsid w:val="00E85A30"/>
    <w:rsid w:val="00E85E66"/>
    <w:rsid w:val="00E860D7"/>
    <w:rsid w:val="00E86A89"/>
    <w:rsid w:val="00E87070"/>
    <w:rsid w:val="00E90708"/>
    <w:rsid w:val="00E912A6"/>
    <w:rsid w:val="00E921C8"/>
    <w:rsid w:val="00E92420"/>
    <w:rsid w:val="00E92D60"/>
    <w:rsid w:val="00E93590"/>
    <w:rsid w:val="00E93E50"/>
    <w:rsid w:val="00E93F3E"/>
    <w:rsid w:val="00E94980"/>
    <w:rsid w:val="00E94B15"/>
    <w:rsid w:val="00E95924"/>
    <w:rsid w:val="00E95A92"/>
    <w:rsid w:val="00E965F8"/>
    <w:rsid w:val="00E97178"/>
    <w:rsid w:val="00E978C7"/>
    <w:rsid w:val="00E97930"/>
    <w:rsid w:val="00EA0220"/>
    <w:rsid w:val="00EA155B"/>
    <w:rsid w:val="00EA15DF"/>
    <w:rsid w:val="00EA256A"/>
    <w:rsid w:val="00EA2DE8"/>
    <w:rsid w:val="00EA2E14"/>
    <w:rsid w:val="00EA2F06"/>
    <w:rsid w:val="00EA31F2"/>
    <w:rsid w:val="00EA32D2"/>
    <w:rsid w:val="00EA3307"/>
    <w:rsid w:val="00EA36D3"/>
    <w:rsid w:val="00EA3C04"/>
    <w:rsid w:val="00EA3F24"/>
    <w:rsid w:val="00EA410A"/>
    <w:rsid w:val="00EA42DD"/>
    <w:rsid w:val="00EA47A5"/>
    <w:rsid w:val="00EA494E"/>
    <w:rsid w:val="00EA4C9C"/>
    <w:rsid w:val="00EA4DE6"/>
    <w:rsid w:val="00EA569D"/>
    <w:rsid w:val="00EA5AE9"/>
    <w:rsid w:val="00EA5CD4"/>
    <w:rsid w:val="00EA5D5E"/>
    <w:rsid w:val="00EA6B7B"/>
    <w:rsid w:val="00EA6C77"/>
    <w:rsid w:val="00EB04FA"/>
    <w:rsid w:val="00EB07E6"/>
    <w:rsid w:val="00EB0B69"/>
    <w:rsid w:val="00EB2153"/>
    <w:rsid w:val="00EB36D8"/>
    <w:rsid w:val="00EB3E14"/>
    <w:rsid w:val="00EB4019"/>
    <w:rsid w:val="00EB456C"/>
    <w:rsid w:val="00EB459C"/>
    <w:rsid w:val="00EB4911"/>
    <w:rsid w:val="00EB5AC7"/>
    <w:rsid w:val="00EB5D48"/>
    <w:rsid w:val="00EB6139"/>
    <w:rsid w:val="00EB63A5"/>
    <w:rsid w:val="00EB65E4"/>
    <w:rsid w:val="00EB6983"/>
    <w:rsid w:val="00EB6BF8"/>
    <w:rsid w:val="00EB6CFB"/>
    <w:rsid w:val="00EB6EA8"/>
    <w:rsid w:val="00EB75B5"/>
    <w:rsid w:val="00EB7A14"/>
    <w:rsid w:val="00EB7C02"/>
    <w:rsid w:val="00EB7DC5"/>
    <w:rsid w:val="00EC0F5D"/>
    <w:rsid w:val="00EC1525"/>
    <w:rsid w:val="00EC2195"/>
    <w:rsid w:val="00EC2F25"/>
    <w:rsid w:val="00EC3141"/>
    <w:rsid w:val="00EC3414"/>
    <w:rsid w:val="00EC39A6"/>
    <w:rsid w:val="00EC4C53"/>
    <w:rsid w:val="00EC4E7C"/>
    <w:rsid w:val="00EC534F"/>
    <w:rsid w:val="00EC53F9"/>
    <w:rsid w:val="00EC5B58"/>
    <w:rsid w:val="00EC7205"/>
    <w:rsid w:val="00EC758D"/>
    <w:rsid w:val="00EC7CB9"/>
    <w:rsid w:val="00ED02FA"/>
    <w:rsid w:val="00ED05E7"/>
    <w:rsid w:val="00ED0681"/>
    <w:rsid w:val="00ED0960"/>
    <w:rsid w:val="00ED0AF6"/>
    <w:rsid w:val="00ED1239"/>
    <w:rsid w:val="00ED1BE7"/>
    <w:rsid w:val="00ED25C8"/>
    <w:rsid w:val="00ED2743"/>
    <w:rsid w:val="00ED2F44"/>
    <w:rsid w:val="00ED3918"/>
    <w:rsid w:val="00ED3F3D"/>
    <w:rsid w:val="00ED443F"/>
    <w:rsid w:val="00ED4536"/>
    <w:rsid w:val="00ED4AD7"/>
    <w:rsid w:val="00ED54B3"/>
    <w:rsid w:val="00ED5916"/>
    <w:rsid w:val="00ED7352"/>
    <w:rsid w:val="00ED767B"/>
    <w:rsid w:val="00ED79F2"/>
    <w:rsid w:val="00ED7EDE"/>
    <w:rsid w:val="00EE0095"/>
    <w:rsid w:val="00EE0E58"/>
    <w:rsid w:val="00EE1989"/>
    <w:rsid w:val="00EE1EDC"/>
    <w:rsid w:val="00EE290F"/>
    <w:rsid w:val="00EE2A11"/>
    <w:rsid w:val="00EE34C1"/>
    <w:rsid w:val="00EE41C6"/>
    <w:rsid w:val="00EE41E0"/>
    <w:rsid w:val="00EE44E1"/>
    <w:rsid w:val="00EE49C4"/>
    <w:rsid w:val="00EE55D1"/>
    <w:rsid w:val="00EE563C"/>
    <w:rsid w:val="00EE6B73"/>
    <w:rsid w:val="00EE70A6"/>
    <w:rsid w:val="00EE7C44"/>
    <w:rsid w:val="00EE7F45"/>
    <w:rsid w:val="00EF25AF"/>
    <w:rsid w:val="00EF323A"/>
    <w:rsid w:val="00EF3543"/>
    <w:rsid w:val="00EF4EC9"/>
    <w:rsid w:val="00EF51E4"/>
    <w:rsid w:val="00EF571A"/>
    <w:rsid w:val="00EF62CC"/>
    <w:rsid w:val="00EF651C"/>
    <w:rsid w:val="00EF6584"/>
    <w:rsid w:val="00EF6A48"/>
    <w:rsid w:val="00EF6C81"/>
    <w:rsid w:val="00EF6E25"/>
    <w:rsid w:val="00EF6FEE"/>
    <w:rsid w:val="00EF7AA4"/>
    <w:rsid w:val="00EF7AB6"/>
    <w:rsid w:val="00F0024C"/>
    <w:rsid w:val="00F012BD"/>
    <w:rsid w:val="00F014EF"/>
    <w:rsid w:val="00F021DA"/>
    <w:rsid w:val="00F02521"/>
    <w:rsid w:val="00F0259A"/>
    <w:rsid w:val="00F02A7C"/>
    <w:rsid w:val="00F03D1D"/>
    <w:rsid w:val="00F03F9D"/>
    <w:rsid w:val="00F043B1"/>
    <w:rsid w:val="00F047EC"/>
    <w:rsid w:val="00F04F22"/>
    <w:rsid w:val="00F05279"/>
    <w:rsid w:val="00F06652"/>
    <w:rsid w:val="00F07156"/>
    <w:rsid w:val="00F07F07"/>
    <w:rsid w:val="00F102AA"/>
    <w:rsid w:val="00F1074F"/>
    <w:rsid w:val="00F1078C"/>
    <w:rsid w:val="00F1093A"/>
    <w:rsid w:val="00F10AB2"/>
    <w:rsid w:val="00F10F40"/>
    <w:rsid w:val="00F10F6F"/>
    <w:rsid w:val="00F1106E"/>
    <w:rsid w:val="00F110CD"/>
    <w:rsid w:val="00F115AD"/>
    <w:rsid w:val="00F1177E"/>
    <w:rsid w:val="00F12537"/>
    <w:rsid w:val="00F12A3F"/>
    <w:rsid w:val="00F13094"/>
    <w:rsid w:val="00F13CDE"/>
    <w:rsid w:val="00F14CC7"/>
    <w:rsid w:val="00F153E2"/>
    <w:rsid w:val="00F1564A"/>
    <w:rsid w:val="00F15A8C"/>
    <w:rsid w:val="00F163C2"/>
    <w:rsid w:val="00F16C8B"/>
    <w:rsid w:val="00F1793D"/>
    <w:rsid w:val="00F17B14"/>
    <w:rsid w:val="00F17FB5"/>
    <w:rsid w:val="00F20245"/>
    <w:rsid w:val="00F20CC3"/>
    <w:rsid w:val="00F20E40"/>
    <w:rsid w:val="00F21099"/>
    <w:rsid w:val="00F214CF"/>
    <w:rsid w:val="00F216F2"/>
    <w:rsid w:val="00F2336D"/>
    <w:rsid w:val="00F24AA9"/>
    <w:rsid w:val="00F24D04"/>
    <w:rsid w:val="00F254CF"/>
    <w:rsid w:val="00F25DAE"/>
    <w:rsid w:val="00F26467"/>
    <w:rsid w:val="00F2778C"/>
    <w:rsid w:val="00F27A7E"/>
    <w:rsid w:val="00F27E9F"/>
    <w:rsid w:val="00F30B54"/>
    <w:rsid w:val="00F31654"/>
    <w:rsid w:val="00F318D6"/>
    <w:rsid w:val="00F32AF9"/>
    <w:rsid w:val="00F32E9A"/>
    <w:rsid w:val="00F3345E"/>
    <w:rsid w:val="00F3354D"/>
    <w:rsid w:val="00F3369B"/>
    <w:rsid w:val="00F3371A"/>
    <w:rsid w:val="00F338F7"/>
    <w:rsid w:val="00F33AF3"/>
    <w:rsid w:val="00F33E12"/>
    <w:rsid w:val="00F33F1F"/>
    <w:rsid w:val="00F34233"/>
    <w:rsid w:val="00F34414"/>
    <w:rsid w:val="00F3479C"/>
    <w:rsid w:val="00F35F5B"/>
    <w:rsid w:val="00F361A3"/>
    <w:rsid w:val="00F36DC2"/>
    <w:rsid w:val="00F36DD1"/>
    <w:rsid w:val="00F36F92"/>
    <w:rsid w:val="00F372EA"/>
    <w:rsid w:val="00F37E34"/>
    <w:rsid w:val="00F37F32"/>
    <w:rsid w:val="00F4092B"/>
    <w:rsid w:val="00F412EA"/>
    <w:rsid w:val="00F41695"/>
    <w:rsid w:val="00F416AE"/>
    <w:rsid w:val="00F42FC3"/>
    <w:rsid w:val="00F44241"/>
    <w:rsid w:val="00F449DA"/>
    <w:rsid w:val="00F44ADA"/>
    <w:rsid w:val="00F4519B"/>
    <w:rsid w:val="00F46171"/>
    <w:rsid w:val="00F46C93"/>
    <w:rsid w:val="00F4783C"/>
    <w:rsid w:val="00F47931"/>
    <w:rsid w:val="00F47E80"/>
    <w:rsid w:val="00F50117"/>
    <w:rsid w:val="00F5079E"/>
    <w:rsid w:val="00F51438"/>
    <w:rsid w:val="00F515B5"/>
    <w:rsid w:val="00F534CF"/>
    <w:rsid w:val="00F54AE8"/>
    <w:rsid w:val="00F55139"/>
    <w:rsid w:val="00F55377"/>
    <w:rsid w:val="00F557FB"/>
    <w:rsid w:val="00F55A74"/>
    <w:rsid w:val="00F567C0"/>
    <w:rsid w:val="00F56920"/>
    <w:rsid w:val="00F609DC"/>
    <w:rsid w:val="00F60ACE"/>
    <w:rsid w:val="00F60DC9"/>
    <w:rsid w:val="00F61A3D"/>
    <w:rsid w:val="00F6329E"/>
    <w:rsid w:val="00F6331B"/>
    <w:rsid w:val="00F63AB6"/>
    <w:rsid w:val="00F63B5E"/>
    <w:rsid w:val="00F64121"/>
    <w:rsid w:val="00F64EFD"/>
    <w:rsid w:val="00F66D8F"/>
    <w:rsid w:val="00F67D34"/>
    <w:rsid w:val="00F67DF9"/>
    <w:rsid w:val="00F707ED"/>
    <w:rsid w:val="00F70B45"/>
    <w:rsid w:val="00F70F30"/>
    <w:rsid w:val="00F710D5"/>
    <w:rsid w:val="00F7153C"/>
    <w:rsid w:val="00F715D8"/>
    <w:rsid w:val="00F71EC3"/>
    <w:rsid w:val="00F71F63"/>
    <w:rsid w:val="00F724A4"/>
    <w:rsid w:val="00F72898"/>
    <w:rsid w:val="00F72D8B"/>
    <w:rsid w:val="00F72E26"/>
    <w:rsid w:val="00F72F57"/>
    <w:rsid w:val="00F73655"/>
    <w:rsid w:val="00F739A0"/>
    <w:rsid w:val="00F73CC1"/>
    <w:rsid w:val="00F74005"/>
    <w:rsid w:val="00F745C6"/>
    <w:rsid w:val="00F74B24"/>
    <w:rsid w:val="00F74F09"/>
    <w:rsid w:val="00F75048"/>
    <w:rsid w:val="00F750C2"/>
    <w:rsid w:val="00F75715"/>
    <w:rsid w:val="00F7587A"/>
    <w:rsid w:val="00F75F0E"/>
    <w:rsid w:val="00F76DF6"/>
    <w:rsid w:val="00F76EAC"/>
    <w:rsid w:val="00F77768"/>
    <w:rsid w:val="00F779AE"/>
    <w:rsid w:val="00F77A33"/>
    <w:rsid w:val="00F8079D"/>
    <w:rsid w:val="00F80BFF"/>
    <w:rsid w:val="00F80E71"/>
    <w:rsid w:val="00F81496"/>
    <w:rsid w:val="00F81FAD"/>
    <w:rsid w:val="00F822C0"/>
    <w:rsid w:val="00F8287A"/>
    <w:rsid w:val="00F82F94"/>
    <w:rsid w:val="00F834A1"/>
    <w:rsid w:val="00F83E50"/>
    <w:rsid w:val="00F84A4C"/>
    <w:rsid w:val="00F84B2D"/>
    <w:rsid w:val="00F857B1"/>
    <w:rsid w:val="00F86038"/>
    <w:rsid w:val="00F862CE"/>
    <w:rsid w:val="00F90273"/>
    <w:rsid w:val="00F9041D"/>
    <w:rsid w:val="00F9067C"/>
    <w:rsid w:val="00F90DF3"/>
    <w:rsid w:val="00F90FD8"/>
    <w:rsid w:val="00F91081"/>
    <w:rsid w:val="00F910B8"/>
    <w:rsid w:val="00F91AA5"/>
    <w:rsid w:val="00F91ACF"/>
    <w:rsid w:val="00F91EE5"/>
    <w:rsid w:val="00F923DD"/>
    <w:rsid w:val="00F92905"/>
    <w:rsid w:val="00F937C2"/>
    <w:rsid w:val="00F93A03"/>
    <w:rsid w:val="00F93B67"/>
    <w:rsid w:val="00F94E85"/>
    <w:rsid w:val="00F95658"/>
    <w:rsid w:val="00F95E71"/>
    <w:rsid w:val="00F96034"/>
    <w:rsid w:val="00F96724"/>
    <w:rsid w:val="00F96BFE"/>
    <w:rsid w:val="00F9711D"/>
    <w:rsid w:val="00F9789D"/>
    <w:rsid w:val="00F97995"/>
    <w:rsid w:val="00FA067D"/>
    <w:rsid w:val="00FA189F"/>
    <w:rsid w:val="00FA22B4"/>
    <w:rsid w:val="00FA231F"/>
    <w:rsid w:val="00FA234A"/>
    <w:rsid w:val="00FA2593"/>
    <w:rsid w:val="00FA2D86"/>
    <w:rsid w:val="00FA3375"/>
    <w:rsid w:val="00FA4096"/>
    <w:rsid w:val="00FA4280"/>
    <w:rsid w:val="00FA5523"/>
    <w:rsid w:val="00FA5ABD"/>
    <w:rsid w:val="00FA5BF3"/>
    <w:rsid w:val="00FA5C08"/>
    <w:rsid w:val="00FA7472"/>
    <w:rsid w:val="00FA798E"/>
    <w:rsid w:val="00FA7E3A"/>
    <w:rsid w:val="00FA7F18"/>
    <w:rsid w:val="00FB0D21"/>
    <w:rsid w:val="00FB19F1"/>
    <w:rsid w:val="00FB1EDC"/>
    <w:rsid w:val="00FB2145"/>
    <w:rsid w:val="00FB22C6"/>
    <w:rsid w:val="00FB2337"/>
    <w:rsid w:val="00FB28EE"/>
    <w:rsid w:val="00FB3160"/>
    <w:rsid w:val="00FB32EE"/>
    <w:rsid w:val="00FB39E3"/>
    <w:rsid w:val="00FB3A39"/>
    <w:rsid w:val="00FB3D2F"/>
    <w:rsid w:val="00FB3EB0"/>
    <w:rsid w:val="00FB4307"/>
    <w:rsid w:val="00FB4336"/>
    <w:rsid w:val="00FB4907"/>
    <w:rsid w:val="00FB4922"/>
    <w:rsid w:val="00FB4B4D"/>
    <w:rsid w:val="00FB57E9"/>
    <w:rsid w:val="00FB5A4C"/>
    <w:rsid w:val="00FB5D63"/>
    <w:rsid w:val="00FB5E6C"/>
    <w:rsid w:val="00FB5F7D"/>
    <w:rsid w:val="00FB60AE"/>
    <w:rsid w:val="00FB7753"/>
    <w:rsid w:val="00FB7B5B"/>
    <w:rsid w:val="00FC03FE"/>
    <w:rsid w:val="00FC09C4"/>
    <w:rsid w:val="00FC1146"/>
    <w:rsid w:val="00FC1182"/>
    <w:rsid w:val="00FC2177"/>
    <w:rsid w:val="00FC236A"/>
    <w:rsid w:val="00FC269A"/>
    <w:rsid w:val="00FC2B06"/>
    <w:rsid w:val="00FC3AE0"/>
    <w:rsid w:val="00FC3B86"/>
    <w:rsid w:val="00FC41AD"/>
    <w:rsid w:val="00FC47FE"/>
    <w:rsid w:val="00FC5ADF"/>
    <w:rsid w:val="00FC5FF8"/>
    <w:rsid w:val="00FC6044"/>
    <w:rsid w:val="00FC61C1"/>
    <w:rsid w:val="00FC7670"/>
    <w:rsid w:val="00FC7C41"/>
    <w:rsid w:val="00FD0979"/>
    <w:rsid w:val="00FD0AB9"/>
    <w:rsid w:val="00FD0F94"/>
    <w:rsid w:val="00FD136F"/>
    <w:rsid w:val="00FD145E"/>
    <w:rsid w:val="00FD1A22"/>
    <w:rsid w:val="00FD1E62"/>
    <w:rsid w:val="00FD2194"/>
    <w:rsid w:val="00FD22E4"/>
    <w:rsid w:val="00FD24F7"/>
    <w:rsid w:val="00FD2758"/>
    <w:rsid w:val="00FD295E"/>
    <w:rsid w:val="00FD332B"/>
    <w:rsid w:val="00FD36C3"/>
    <w:rsid w:val="00FD37F7"/>
    <w:rsid w:val="00FD4E7C"/>
    <w:rsid w:val="00FD5409"/>
    <w:rsid w:val="00FD57C6"/>
    <w:rsid w:val="00FD57E6"/>
    <w:rsid w:val="00FD5A85"/>
    <w:rsid w:val="00FD5CC0"/>
    <w:rsid w:val="00FD63BE"/>
    <w:rsid w:val="00FD65C9"/>
    <w:rsid w:val="00FD7673"/>
    <w:rsid w:val="00FD7B57"/>
    <w:rsid w:val="00FD7BA1"/>
    <w:rsid w:val="00FD7D14"/>
    <w:rsid w:val="00FD7D66"/>
    <w:rsid w:val="00FE0677"/>
    <w:rsid w:val="00FE09CF"/>
    <w:rsid w:val="00FE1470"/>
    <w:rsid w:val="00FE16FA"/>
    <w:rsid w:val="00FE1902"/>
    <w:rsid w:val="00FE21B9"/>
    <w:rsid w:val="00FE3B55"/>
    <w:rsid w:val="00FE4328"/>
    <w:rsid w:val="00FE460D"/>
    <w:rsid w:val="00FE4674"/>
    <w:rsid w:val="00FE4C5B"/>
    <w:rsid w:val="00FE4DDB"/>
    <w:rsid w:val="00FE5679"/>
    <w:rsid w:val="00FE598A"/>
    <w:rsid w:val="00FE5AAB"/>
    <w:rsid w:val="00FE5B43"/>
    <w:rsid w:val="00FE606C"/>
    <w:rsid w:val="00FE611E"/>
    <w:rsid w:val="00FE6507"/>
    <w:rsid w:val="00FE6623"/>
    <w:rsid w:val="00FE7B99"/>
    <w:rsid w:val="00FE7BA0"/>
    <w:rsid w:val="00FF0079"/>
    <w:rsid w:val="00FF0845"/>
    <w:rsid w:val="00FF0D2D"/>
    <w:rsid w:val="00FF10E9"/>
    <w:rsid w:val="00FF14AE"/>
    <w:rsid w:val="00FF1558"/>
    <w:rsid w:val="00FF2202"/>
    <w:rsid w:val="00FF2257"/>
    <w:rsid w:val="00FF2C6D"/>
    <w:rsid w:val="00FF2E04"/>
    <w:rsid w:val="00FF3D92"/>
    <w:rsid w:val="00FF457C"/>
    <w:rsid w:val="00FF5FF6"/>
    <w:rsid w:val="00FF78ED"/>
    <w:rsid w:val="011B6997"/>
    <w:rsid w:val="012C2953"/>
    <w:rsid w:val="01813E34"/>
    <w:rsid w:val="01935F80"/>
    <w:rsid w:val="01EA61AC"/>
    <w:rsid w:val="029E1610"/>
    <w:rsid w:val="02C80459"/>
    <w:rsid w:val="02D037B2"/>
    <w:rsid w:val="03112547"/>
    <w:rsid w:val="031E62CB"/>
    <w:rsid w:val="03830824"/>
    <w:rsid w:val="03E56DE9"/>
    <w:rsid w:val="0424262D"/>
    <w:rsid w:val="04333FF8"/>
    <w:rsid w:val="046F543B"/>
    <w:rsid w:val="051F459A"/>
    <w:rsid w:val="06020126"/>
    <w:rsid w:val="07207B83"/>
    <w:rsid w:val="077E558A"/>
    <w:rsid w:val="078A03D3"/>
    <w:rsid w:val="08080051"/>
    <w:rsid w:val="08633B40"/>
    <w:rsid w:val="08907F1B"/>
    <w:rsid w:val="08A76D63"/>
    <w:rsid w:val="09297778"/>
    <w:rsid w:val="09607856"/>
    <w:rsid w:val="098A1833"/>
    <w:rsid w:val="098B5E4D"/>
    <w:rsid w:val="09976CDD"/>
    <w:rsid w:val="0A1313FB"/>
    <w:rsid w:val="0AA479FE"/>
    <w:rsid w:val="0AA93538"/>
    <w:rsid w:val="0AAB0D8C"/>
    <w:rsid w:val="0AC0410C"/>
    <w:rsid w:val="0AD57BB7"/>
    <w:rsid w:val="0B230693"/>
    <w:rsid w:val="0B3A2110"/>
    <w:rsid w:val="0B6D73F9"/>
    <w:rsid w:val="0BB524BE"/>
    <w:rsid w:val="0BED010C"/>
    <w:rsid w:val="0C0544CC"/>
    <w:rsid w:val="0C5079C8"/>
    <w:rsid w:val="0CAC4582"/>
    <w:rsid w:val="0CBB1737"/>
    <w:rsid w:val="0CD13DC2"/>
    <w:rsid w:val="0D576FA9"/>
    <w:rsid w:val="0DE844D5"/>
    <w:rsid w:val="0DED5386"/>
    <w:rsid w:val="0E1C70B3"/>
    <w:rsid w:val="0F80394E"/>
    <w:rsid w:val="0F865924"/>
    <w:rsid w:val="100116B7"/>
    <w:rsid w:val="101629B7"/>
    <w:rsid w:val="10726761"/>
    <w:rsid w:val="107345BF"/>
    <w:rsid w:val="10CD64C1"/>
    <w:rsid w:val="114D2894"/>
    <w:rsid w:val="116B70E9"/>
    <w:rsid w:val="117702AA"/>
    <w:rsid w:val="1185410A"/>
    <w:rsid w:val="119F2CCD"/>
    <w:rsid w:val="121A2353"/>
    <w:rsid w:val="124B075F"/>
    <w:rsid w:val="12D0182C"/>
    <w:rsid w:val="13320958"/>
    <w:rsid w:val="13B862C8"/>
    <w:rsid w:val="13D1738A"/>
    <w:rsid w:val="13D6141A"/>
    <w:rsid w:val="13E46BAF"/>
    <w:rsid w:val="140275A9"/>
    <w:rsid w:val="14072DAB"/>
    <w:rsid w:val="14453217"/>
    <w:rsid w:val="14CD1A23"/>
    <w:rsid w:val="15570FCF"/>
    <w:rsid w:val="15AF54A9"/>
    <w:rsid w:val="15C34A07"/>
    <w:rsid w:val="15C70A44"/>
    <w:rsid w:val="15FA6724"/>
    <w:rsid w:val="165B7DDA"/>
    <w:rsid w:val="169528F0"/>
    <w:rsid w:val="16970A1B"/>
    <w:rsid w:val="169C53D2"/>
    <w:rsid w:val="17512B78"/>
    <w:rsid w:val="176A5B2B"/>
    <w:rsid w:val="17717966"/>
    <w:rsid w:val="17C83B3E"/>
    <w:rsid w:val="18A25AA1"/>
    <w:rsid w:val="18D82117"/>
    <w:rsid w:val="19575C3B"/>
    <w:rsid w:val="1968609A"/>
    <w:rsid w:val="19720CC7"/>
    <w:rsid w:val="197C1B46"/>
    <w:rsid w:val="19E219A9"/>
    <w:rsid w:val="1A2333AC"/>
    <w:rsid w:val="1CC77DC9"/>
    <w:rsid w:val="1D297400"/>
    <w:rsid w:val="1D9F5E03"/>
    <w:rsid w:val="1E1D56A5"/>
    <w:rsid w:val="1E276524"/>
    <w:rsid w:val="1E4470D6"/>
    <w:rsid w:val="1E8A1ABE"/>
    <w:rsid w:val="1EFA7794"/>
    <w:rsid w:val="1EFD6D3E"/>
    <w:rsid w:val="1F34517D"/>
    <w:rsid w:val="1FC75F31"/>
    <w:rsid w:val="1FED554B"/>
    <w:rsid w:val="20776834"/>
    <w:rsid w:val="20847C5E"/>
    <w:rsid w:val="21470C8B"/>
    <w:rsid w:val="217B74C7"/>
    <w:rsid w:val="219043E0"/>
    <w:rsid w:val="21A24032"/>
    <w:rsid w:val="21A33643"/>
    <w:rsid w:val="21A67760"/>
    <w:rsid w:val="223873CD"/>
    <w:rsid w:val="223905D4"/>
    <w:rsid w:val="225343BF"/>
    <w:rsid w:val="22C407E5"/>
    <w:rsid w:val="22D84365"/>
    <w:rsid w:val="2341374C"/>
    <w:rsid w:val="248A57BA"/>
    <w:rsid w:val="24E231A5"/>
    <w:rsid w:val="24EF136E"/>
    <w:rsid w:val="25AD37B3"/>
    <w:rsid w:val="25DA632B"/>
    <w:rsid w:val="2677791D"/>
    <w:rsid w:val="26881812"/>
    <w:rsid w:val="26A941CF"/>
    <w:rsid w:val="26CF7759"/>
    <w:rsid w:val="26D34CA4"/>
    <w:rsid w:val="26F72900"/>
    <w:rsid w:val="27CA56B2"/>
    <w:rsid w:val="287F6CB8"/>
    <w:rsid w:val="2883323E"/>
    <w:rsid w:val="28B409B4"/>
    <w:rsid w:val="2923729D"/>
    <w:rsid w:val="2A4346E5"/>
    <w:rsid w:val="2A73774B"/>
    <w:rsid w:val="2AE86F41"/>
    <w:rsid w:val="2B011EAB"/>
    <w:rsid w:val="2B951700"/>
    <w:rsid w:val="2B9E594C"/>
    <w:rsid w:val="2BD66E93"/>
    <w:rsid w:val="2BFF63EA"/>
    <w:rsid w:val="2C2045B2"/>
    <w:rsid w:val="2CC22372"/>
    <w:rsid w:val="2DCD5952"/>
    <w:rsid w:val="2E3C6AFB"/>
    <w:rsid w:val="2E7E4EF0"/>
    <w:rsid w:val="2EAC037F"/>
    <w:rsid w:val="2EB21E3A"/>
    <w:rsid w:val="2ED2428A"/>
    <w:rsid w:val="2F334F91"/>
    <w:rsid w:val="2FD54DF0"/>
    <w:rsid w:val="2FD61BDC"/>
    <w:rsid w:val="2FE34275"/>
    <w:rsid w:val="3071793D"/>
    <w:rsid w:val="30DB07C7"/>
    <w:rsid w:val="31BD21FC"/>
    <w:rsid w:val="31F96B78"/>
    <w:rsid w:val="32172305"/>
    <w:rsid w:val="3231295E"/>
    <w:rsid w:val="32C1089D"/>
    <w:rsid w:val="32C6467E"/>
    <w:rsid w:val="33602717"/>
    <w:rsid w:val="336E3E55"/>
    <w:rsid w:val="337551E4"/>
    <w:rsid w:val="33AF6948"/>
    <w:rsid w:val="33DA0FFE"/>
    <w:rsid w:val="345319C9"/>
    <w:rsid w:val="34E83F98"/>
    <w:rsid w:val="34EE34A0"/>
    <w:rsid w:val="35B9552F"/>
    <w:rsid w:val="35D50769"/>
    <w:rsid w:val="35DC4C80"/>
    <w:rsid w:val="361138EA"/>
    <w:rsid w:val="36DE790E"/>
    <w:rsid w:val="37FE7E9E"/>
    <w:rsid w:val="38143B85"/>
    <w:rsid w:val="38211DDE"/>
    <w:rsid w:val="383E5CE6"/>
    <w:rsid w:val="38621630"/>
    <w:rsid w:val="389148D7"/>
    <w:rsid w:val="3928505E"/>
    <w:rsid w:val="394A3A7F"/>
    <w:rsid w:val="39677CC5"/>
    <w:rsid w:val="39D13875"/>
    <w:rsid w:val="3AA36ADA"/>
    <w:rsid w:val="3ADB0022"/>
    <w:rsid w:val="3B191717"/>
    <w:rsid w:val="3B2C1F3C"/>
    <w:rsid w:val="3B314929"/>
    <w:rsid w:val="3BB865B6"/>
    <w:rsid w:val="3BE949C1"/>
    <w:rsid w:val="3C39361A"/>
    <w:rsid w:val="3D2048C0"/>
    <w:rsid w:val="3D761F66"/>
    <w:rsid w:val="3D7D258C"/>
    <w:rsid w:val="3DA94C73"/>
    <w:rsid w:val="3DDE6E86"/>
    <w:rsid w:val="3EA071C8"/>
    <w:rsid w:val="3F0B229B"/>
    <w:rsid w:val="3F406FEE"/>
    <w:rsid w:val="3F7A6514"/>
    <w:rsid w:val="4036630F"/>
    <w:rsid w:val="41CE6B33"/>
    <w:rsid w:val="420279D0"/>
    <w:rsid w:val="42290526"/>
    <w:rsid w:val="4269060A"/>
    <w:rsid w:val="42C31D0B"/>
    <w:rsid w:val="43FE5B41"/>
    <w:rsid w:val="44476729"/>
    <w:rsid w:val="444C3D3F"/>
    <w:rsid w:val="44E53F39"/>
    <w:rsid w:val="451E1B7F"/>
    <w:rsid w:val="45441E26"/>
    <w:rsid w:val="45F51445"/>
    <w:rsid w:val="4614088C"/>
    <w:rsid w:val="462C5BD6"/>
    <w:rsid w:val="46725DBE"/>
    <w:rsid w:val="474D3CF7"/>
    <w:rsid w:val="47567D12"/>
    <w:rsid w:val="48207847"/>
    <w:rsid w:val="48286871"/>
    <w:rsid w:val="48547666"/>
    <w:rsid w:val="48584704"/>
    <w:rsid w:val="485E04E5"/>
    <w:rsid w:val="48617FAB"/>
    <w:rsid w:val="48976699"/>
    <w:rsid w:val="48A96D19"/>
    <w:rsid w:val="48BE721F"/>
    <w:rsid w:val="49935F6C"/>
    <w:rsid w:val="49A563CB"/>
    <w:rsid w:val="49B67944"/>
    <w:rsid w:val="4A3A4AAD"/>
    <w:rsid w:val="4AB51F9A"/>
    <w:rsid w:val="4AD470E5"/>
    <w:rsid w:val="4AF40D20"/>
    <w:rsid w:val="4BB01057"/>
    <w:rsid w:val="4C285091"/>
    <w:rsid w:val="4C350E18"/>
    <w:rsid w:val="4C642ED4"/>
    <w:rsid w:val="4C9C09CE"/>
    <w:rsid w:val="4C9D5A7F"/>
    <w:rsid w:val="4CE33DEC"/>
    <w:rsid w:val="4D185106"/>
    <w:rsid w:val="4DD76D6F"/>
    <w:rsid w:val="4E062E10"/>
    <w:rsid w:val="4E6D7A65"/>
    <w:rsid w:val="4EA2737D"/>
    <w:rsid w:val="4EB726FD"/>
    <w:rsid w:val="4EC254B1"/>
    <w:rsid w:val="4ECD3CCE"/>
    <w:rsid w:val="4F1A491E"/>
    <w:rsid w:val="4F5E0746"/>
    <w:rsid w:val="4F7B13E5"/>
    <w:rsid w:val="4FAB2D2D"/>
    <w:rsid w:val="4FF414EF"/>
    <w:rsid w:val="50081462"/>
    <w:rsid w:val="50632B3C"/>
    <w:rsid w:val="512A5408"/>
    <w:rsid w:val="513B7615"/>
    <w:rsid w:val="513F53A8"/>
    <w:rsid w:val="52120E1B"/>
    <w:rsid w:val="5221680B"/>
    <w:rsid w:val="523C4021"/>
    <w:rsid w:val="52E1348B"/>
    <w:rsid w:val="52E31D12"/>
    <w:rsid w:val="52E635B0"/>
    <w:rsid w:val="538451A4"/>
    <w:rsid w:val="53A21BCD"/>
    <w:rsid w:val="53F01402"/>
    <w:rsid w:val="54033DF7"/>
    <w:rsid w:val="548B440F"/>
    <w:rsid w:val="55690BF5"/>
    <w:rsid w:val="55CE6CAA"/>
    <w:rsid w:val="55D81C32"/>
    <w:rsid w:val="56391E54"/>
    <w:rsid w:val="563A433F"/>
    <w:rsid w:val="56F87E6F"/>
    <w:rsid w:val="56FF2E93"/>
    <w:rsid w:val="57714879"/>
    <w:rsid w:val="584414A5"/>
    <w:rsid w:val="58D41F75"/>
    <w:rsid w:val="5BF81170"/>
    <w:rsid w:val="5C2F5FC8"/>
    <w:rsid w:val="5C484871"/>
    <w:rsid w:val="5C4C1EEF"/>
    <w:rsid w:val="5C5123E2"/>
    <w:rsid w:val="5C535B42"/>
    <w:rsid w:val="5CA81058"/>
    <w:rsid w:val="5CB7545C"/>
    <w:rsid w:val="5D07484F"/>
    <w:rsid w:val="5D9C04D0"/>
    <w:rsid w:val="5DB1138B"/>
    <w:rsid w:val="5DE40B16"/>
    <w:rsid w:val="5E0502DD"/>
    <w:rsid w:val="5E6261E1"/>
    <w:rsid w:val="5EC65184"/>
    <w:rsid w:val="5EEC1F4F"/>
    <w:rsid w:val="5FB87F5A"/>
    <w:rsid w:val="5FBF57BB"/>
    <w:rsid w:val="5FCF5BAA"/>
    <w:rsid w:val="6056334E"/>
    <w:rsid w:val="6073393E"/>
    <w:rsid w:val="609676C4"/>
    <w:rsid w:val="6149239F"/>
    <w:rsid w:val="615E35D8"/>
    <w:rsid w:val="61F425AF"/>
    <w:rsid w:val="61FF43C4"/>
    <w:rsid w:val="625B7B17"/>
    <w:rsid w:val="628A3F58"/>
    <w:rsid w:val="62917095"/>
    <w:rsid w:val="62BE046C"/>
    <w:rsid w:val="631C5109"/>
    <w:rsid w:val="63DD12B7"/>
    <w:rsid w:val="64790450"/>
    <w:rsid w:val="65420B1A"/>
    <w:rsid w:val="658837F4"/>
    <w:rsid w:val="66345740"/>
    <w:rsid w:val="6648206A"/>
    <w:rsid w:val="664E4903"/>
    <w:rsid w:val="665C20B0"/>
    <w:rsid w:val="66A001EE"/>
    <w:rsid w:val="675F4168"/>
    <w:rsid w:val="67674868"/>
    <w:rsid w:val="681F15E7"/>
    <w:rsid w:val="6844781F"/>
    <w:rsid w:val="684921C0"/>
    <w:rsid w:val="689A2A1B"/>
    <w:rsid w:val="68CD2DF1"/>
    <w:rsid w:val="68E00D76"/>
    <w:rsid w:val="697D4817"/>
    <w:rsid w:val="6A2133F4"/>
    <w:rsid w:val="6B0D3978"/>
    <w:rsid w:val="6B517D09"/>
    <w:rsid w:val="6BAC7409"/>
    <w:rsid w:val="6BCB23F3"/>
    <w:rsid w:val="6BF54284"/>
    <w:rsid w:val="6C354F35"/>
    <w:rsid w:val="6C702411"/>
    <w:rsid w:val="6CB93DB8"/>
    <w:rsid w:val="6CB95B66"/>
    <w:rsid w:val="6D632ACD"/>
    <w:rsid w:val="6D7C5FAF"/>
    <w:rsid w:val="6DAA4DD7"/>
    <w:rsid w:val="6DB602F7"/>
    <w:rsid w:val="6DB776A8"/>
    <w:rsid w:val="6DD61B41"/>
    <w:rsid w:val="6DD8201C"/>
    <w:rsid w:val="6E421387"/>
    <w:rsid w:val="6E510020"/>
    <w:rsid w:val="6E7F4B8D"/>
    <w:rsid w:val="6EDC1FE0"/>
    <w:rsid w:val="6F266C57"/>
    <w:rsid w:val="6F327E52"/>
    <w:rsid w:val="6F955253"/>
    <w:rsid w:val="6FA57BA6"/>
    <w:rsid w:val="6FB9378E"/>
    <w:rsid w:val="6FCE04BD"/>
    <w:rsid w:val="70303096"/>
    <w:rsid w:val="70A258A0"/>
    <w:rsid w:val="70B850AF"/>
    <w:rsid w:val="70C40F7D"/>
    <w:rsid w:val="70F25AEA"/>
    <w:rsid w:val="71630796"/>
    <w:rsid w:val="71687B5B"/>
    <w:rsid w:val="717A5E64"/>
    <w:rsid w:val="72042CE6"/>
    <w:rsid w:val="72183C41"/>
    <w:rsid w:val="722506A9"/>
    <w:rsid w:val="72631C4D"/>
    <w:rsid w:val="72A2709C"/>
    <w:rsid w:val="733040F9"/>
    <w:rsid w:val="73FC5756"/>
    <w:rsid w:val="740F0761"/>
    <w:rsid w:val="747A6EA3"/>
    <w:rsid w:val="74B80B91"/>
    <w:rsid w:val="75297601"/>
    <w:rsid w:val="758111EB"/>
    <w:rsid w:val="7587441A"/>
    <w:rsid w:val="758835EC"/>
    <w:rsid w:val="75E43528"/>
    <w:rsid w:val="76366479"/>
    <w:rsid w:val="76504D7D"/>
    <w:rsid w:val="7672617F"/>
    <w:rsid w:val="769B62DC"/>
    <w:rsid w:val="76E879DB"/>
    <w:rsid w:val="77020109"/>
    <w:rsid w:val="771118DE"/>
    <w:rsid w:val="77BA284C"/>
    <w:rsid w:val="78065069"/>
    <w:rsid w:val="78961451"/>
    <w:rsid w:val="789E035F"/>
    <w:rsid w:val="790A7C54"/>
    <w:rsid w:val="79641838"/>
    <w:rsid w:val="797A48CF"/>
    <w:rsid w:val="79831687"/>
    <w:rsid w:val="79914DBC"/>
    <w:rsid w:val="79963891"/>
    <w:rsid w:val="79966F44"/>
    <w:rsid w:val="7A0E5017"/>
    <w:rsid w:val="7A434CC1"/>
    <w:rsid w:val="7AD93DFB"/>
    <w:rsid w:val="7AE61EE4"/>
    <w:rsid w:val="7AEE0561"/>
    <w:rsid w:val="7B101C3B"/>
    <w:rsid w:val="7B5A6766"/>
    <w:rsid w:val="7B7B7D8A"/>
    <w:rsid w:val="7BD77DB7"/>
    <w:rsid w:val="7C8F243F"/>
    <w:rsid w:val="7CC52305"/>
    <w:rsid w:val="7CFD2585"/>
    <w:rsid w:val="7D663B84"/>
    <w:rsid w:val="7D80622C"/>
    <w:rsid w:val="7DB6A75D"/>
    <w:rsid w:val="7E0F37E6"/>
    <w:rsid w:val="7E447540"/>
    <w:rsid w:val="7E516471"/>
    <w:rsid w:val="7E555BFC"/>
    <w:rsid w:val="7E865AC4"/>
    <w:rsid w:val="7E88183C"/>
    <w:rsid w:val="7F1B1AC8"/>
    <w:rsid w:val="7F4B5E84"/>
    <w:rsid w:val="9E95B179"/>
    <w:rsid w:val="A76F60F1"/>
    <w:rsid w:val="B7EFE5F2"/>
    <w:rsid w:val="DCF43813"/>
    <w:rsid w:val="E6F5DD26"/>
    <w:rsid w:val="EFFF3B08"/>
    <w:rsid w:val="FDBFA456"/>
    <w:rsid w:val="FFE75E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link w:val="40"/>
    <w:qFormat/>
    <w:uiPriority w:val="0"/>
    <w:pPr>
      <w:keepNext/>
      <w:keepLines/>
      <w:spacing w:before="260" w:after="260" w:line="413" w:lineRule="auto"/>
      <w:outlineLvl w:val="1"/>
    </w:pPr>
    <w:rPr>
      <w:rFonts w:ascii="Arial" w:hAnsi="Arial" w:eastAsia="黑体"/>
      <w:b/>
      <w:sz w:val="32"/>
      <w:szCs w:val="20"/>
    </w:rPr>
  </w:style>
  <w:style w:type="paragraph" w:styleId="6">
    <w:name w:val="heading 3"/>
    <w:basedOn w:val="1"/>
    <w:next w:val="1"/>
    <w:link w:val="41"/>
    <w:qFormat/>
    <w:uiPriority w:val="0"/>
    <w:pPr>
      <w:keepNext/>
      <w:keepLines/>
      <w:spacing w:before="260" w:after="260" w:line="413" w:lineRule="auto"/>
      <w:outlineLvl w:val="2"/>
    </w:pPr>
    <w:rPr>
      <w:rFonts w:ascii="Times New Roman" w:hAnsi="Times New Roman"/>
      <w:b/>
      <w:sz w:val="32"/>
      <w:szCs w:val="20"/>
    </w:rPr>
  </w:style>
  <w:style w:type="paragraph" w:styleId="3">
    <w:name w:val="heading 4"/>
    <w:basedOn w:val="1"/>
    <w:next w:val="1"/>
    <w:link w:val="46"/>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2"/>
    <w:qFormat/>
    <w:uiPriority w:val="0"/>
    <w:pPr>
      <w:keepNext/>
      <w:keepLines/>
      <w:spacing w:before="280" w:after="290" w:line="376" w:lineRule="auto"/>
      <w:outlineLvl w:val="4"/>
    </w:pPr>
    <w:rPr>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Cambria" w:hAnsi="Cambria"/>
      <w:b/>
      <w:bCs/>
      <w:szCs w:val="24"/>
    </w:rPr>
  </w:style>
  <w:style w:type="character" w:default="1" w:styleId="35">
    <w:name w:val="Default Paragraph Font"/>
    <w:semiHidden/>
    <w:qFormat/>
    <w:uiPriority w:val="0"/>
  </w:style>
  <w:style w:type="table" w:default="1" w:styleId="3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link w:val="52"/>
    <w:qFormat/>
    <w:uiPriority w:val="0"/>
    <w:pPr>
      <w:adjustRightInd w:val="0"/>
      <w:spacing w:line="312" w:lineRule="atLeast"/>
      <w:textAlignment w:val="baseline"/>
    </w:pPr>
    <w:rPr>
      <w:rFonts w:ascii="宋体" w:hAnsi="Courier New"/>
      <w:kern w:val="0"/>
      <w:sz w:val="21"/>
      <w:szCs w:val="20"/>
    </w:rPr>
  </w:style>
  <w:style w:type="paragraph" w:styleId="9">
    <w:name w:val="toc 7"/>
    <w:basedOn w:val="1"/>
    <w:next w:val="1"/>
    <w:unhideWhenUsed/>
    <w:qFormat/>
    <w:uiPriority w:val="39"/>
    <w:pPr>
      <w:ind w:left="2520" w:leftChars="1200"/>
    </w:pPr>
    <w:rPr>
      <w:rFonts w:ascii="Calibri" w:hAnsi="Calibri" w:eastAsia="宋体" w:cs="Times New Roman"/>
    </w:rPr>
  </w:style>
  <w:style w:type="paragraph" w:styleId="10">
    <w:name w:val="Normal Indent"/>
    <w:basedOn w:val="1"/>
    <w:link w:val="48"/>
    <w:qFormat/>
    <w:uiPriority w:val="0"/>
    <w:pPr>
      <w:ind w:firstLine="420"/>
    </w:pPr>
    <w:rPr>
      <w:rFonts w:ascii="Times New Roman" w:hAnsi="Times New Roman"/>
      <w:sz w:val="21"/>
      <w:szCs w:val="20"/>
    </w:rPr>
  </w:style>
  <w:style w:type="paragraph" w:styleId="11">
    <w:name w:val="Document Map"/>
    <w:basedOn w:val="1"/>
    <w:qFormat/>
    <w:uiPriority w:val="0"/>
    <w:pPr>
      <w:shd w:val="clear" w:color="auto" w:fill="000080"/>
    </w:pPr>
    <w:rPr>
      <w:rFonts w:ascii="Times New Roman" w:hAnsi="Times New Roman"/>
      <w:sz w:val="30"/>
      <w:szCs w:val="20"/>
    </w:rPr>
  </w:style>
  <w:style w:type="paragraph" w:styleId="12">
    <w:name w:val="annotation text"/>
    <w:basedOn w:val="1"/>
    <w:link w:val="49"/>
    <w:qFormat/>
    <w:uiPriority w:val="99"/>
    <w:pPr>
      <w:jc w:val="left"/>
    </w:pPr>
    <w:rPr>
      <w:sz w:val="21"/>
    </w:rPr>
  </w:style>
  <w:style w:type="paragraph" w:styleId="13">
    <w:name w:val="Body Text"/>
    <w:basedOn w:val="1"/>
    <w:link w:val="50"/>
    <w:qFormat/>
    <w:uiPriority w:val="0"/>
    <w:pPr>
      <w:spacing w:after="120"/>
    </w:pPr>
    <w:rPr>
      <w:sz w:val="21"/>
    </w:rPr>
  </w:style>
  <w:style w:type="paragraph" w:styleId="14">
    <w:name w:val="Body Text Indent"/>
    <w:basedOn w:val="1"/>
    <w:link w:val="51"/>
    <w:qFormat/>
    <w:uiPriority w:val="0"/>
    <w:pPr>
      <w:spacing w:line="480" w:lineRule="exact"/>
      <w:ind w:firstLine="549" w:firstLineChars="196"/>
    </w:pPr>
    <w:rPr>
      <w:rFonts w:ascii="仿宋_GB2312" w:hAnsi="Times New Roman" w:eastAsia="仿宋_GB2312" w:cs="Arial"/>
      <w:color w:val="000000"/>
      <w:sz w:val="28"/>
      <w:szCs w:val="24"/>
    </w:rPr>
  </w:style>
  <w:style w:type="paragraph" w:styleId="15">
    <w:name w:val="toc 5"/>
    <w:basedOn w:val="1"/>
    <w:next w:val="1"/>
    <w:unhideWhenUsed/>
    <w:qFormat/>
    <w:uiPriority w:val="39"/>
    <w:pPr>
      <w:ind w:left="1680" w:leftChars="800"/>
    </w:pPr>
    <w:rPr>
      <w:rFonts w:ascii="Calibri" w:hAnsi="Calibri" w:eastAsia="宋体" w:cs="Times New Roman"/>
    </w:rPr>
  </w:style>
  <w:style w:type="paragraph" w:styleId="16">
    <w:name w:val="toc 3"/>
    <w:basedOn w:val="1"/>
    <w:next w:val="1"/>
    <w:qFormat/>
    <w:uiPriority w:val="39"/>
    <w:pPr>
      <w:tabs>
        <w:tab w:val="right" w:leader="dot" w:pos="9061"/>
      </w:tabs>
      <w:ind w:firstLine="602" w:firstLineChars="301"/>
      <w:jc w:val="left"/>
    </w:pPr>
    <w:rPr>
      <w:rFonts w:ascii="Times New Roman" w:hAnsi="Times New Roman"/>
      <w:i/>
      <w:sz w:val="20"/>
      <w:szCs w:val="20"/>
    </w:rPr>
  </w:style>
  <w:style w:type="paragraph" w:styleId="17">
    <w:name w:val="toc 8"/>
    <w:basedOn w:val="1"/>
    <w:next w:val="1"/>
    <w:unhideWhenUsed/>
    <w:qFormat/>
    <w:uiPriority w:val="39"/>
    <w:pPr>
      <w:ind w:left="2940" w:leftChars="1400"/>
    </w:pPr>
    <w:rPr>
      <w:rFonts w:ascii="Calibri" w:hAnsi="Calibri" w:eastAsia="宋体" w:cs="Times New Roman"/>
    </w:rPr>
  </w:style>
  <w:style w:type="paragraph" w:styleId="18">
    <w:name w:val="Date"/>
    <w:basedOn w:val="1"/>
    <w:next w:val="1"/>
    <w:qFormat/>
    <w:uiPriority w:val="0"/>
    <w:rPr>
      <w:rFonts w:ascii="宋体" w:hAnsi="Times New Roman"/>
      <w:color w:val="000000"/>
      <w:kern w:val="0"/>
      <w:sz w:val="30"/>
      <w:szCs w:val="20"/>
    </w:rPr>
  </w:style>
  <w:style w:type="paragraph" w:styleId="19">
    <w:name w:val="Body Text Indent 2"/>
    <w:basedOn w:val="1"/>
    <w:qFormat/>
    <w:uiPriority w:val="0"/>
    <w:pPr>
      <w:autoSpaceDE w:val="0"/>
      <w:autoSpaceDN w:val="0"/>
      <w:adjustRightInd w:val="0"/>
      <w:ind w:left="1260" w:hanging="660"/>
      <w:jc w:val="left"/>
    </w:pPr>
    <w:rPr>
      <w:rFonts w:ascii="方正仿宋简体" w:hAnsi="Times New Roman" w:eastAsia="方正仿宋简体"/>
      <w:color w:val="000000"/>
      <w:kern w:val="0"/>
      <w:sz w:val="30"/>
      <w:szCs w:val="20"/>
    </w:rPr>
  </w:style>
  <w:style w:type="paragraph" w:styleId="20">
    <w:name w:val="Balloon Text"/>
    <w:basedOn w:val="1"/>
    <w:qFormat/>
    <w:uiPriority w:val="0"/>
    <w:rPr>
      <w:rFonts w:ascii="Times New Roman" w:hAnsi="Times New Roman"/>
      <w:sz w:val="18"/>
      <w:szCs w:val="20"/>
    </w:rPr>
  </w:style>
  <w:style w:type="paragraph" w:styleId="21">
    <w:name w:val="footer"/>
    <w:basedOn w:val="1"/>
    <w:link w:val="53"/>
    <w:qFormat/>
    <w:uiPriority w:val="99"/>
    <w:pPr>
      <w:tabs>
        <w:tab w:val="center" w:pos="4153"/>
        <w:tab w:val="right" w:pos="8306"/>
      </w:tabs>
      <w:snapToGrid w:val="0"/>
      <w:jc w:val="left"/>
    </w:pPr>
    <w:rPr>
      <w:rFonts w:ascii="Times New Roman" w:hAnsi="Times New Roman"/>
      <w:sz w:val="18"/>
      <w:szCs w:val="20"/>
    </w:rPr>
  </w:style>
  <w:style w:type="paragraph" w:styleId="22">
    <w:name w:val="header"/>
    <w:basedOn w:val="1"/>
    <w:link w:val="54"/>
    <w:qFormat/>
    <w:uiPriority w:val="99"/>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23">
    <w:name w:val="toc 1"/>
    <w:basedOn w:val="1"/>
    <w:next w:val="1"/>
    <w:qFormat/>
    <w:uiPriority w:val="39"/>
    <w:pPr>
      <w:autoSpaceDE w:val="0"/>
      <w:autoSpaceDN w:val="0"/>
      <w:adjustRightInd w:val="0"/>
      <w:spacing w:line="420" w:lineRule="exact"/>
      <w:jc w:val="left"/>
    </w:pPr>
    <w:rPr>
      <w:rFonts w:ascii="宋体" w:hAnsi="宋体"/>
      <w:caps/>
      <w:kern w:val="0"/>
      <w:sz w:val="28"/>
      <w:szCs w:val="20"/>
    </w:rPr>
  </w:style>
  <w:style w:type="paragraph" w:styleId="24">
    <w:name w:val="toc 4"/>
    <w:basedOn w:val="1"/>
    <w:next w:val="1"/>
    <w:unhideWhenUsed/>
    <w:qFormat/>
    <w:uiPriority w:val="39"/>
    <w:pPr>
      <w:ind w:left="1260" w:leftChars="600"/>
    </w:pPr>
    <w:rPr>
      <w:rFonts w:ascii="Calibri" w:hAnsi="Calibri" w:eastAsia="宋体" w:cs="Times New Roman"/>
    </w:rPr>
  </w:style>
  <w:style w:type="paragraph" w:styleId="25">
    <w:name w:val="toc 6"/>
    <w:basedOn w:val="1"/>
    <w:next w:val="1"/>
    <w:unhideWhenUsed/>
    <w:qFormat/>
    <w:uiPriority w:val="39"/>
    <w:pPr>
      <w:ind w:left="2100" w:leftChars="1000"/>
    </w:pPr>
    <w:rPr>
      <w:rFonts w:ascii="Calibri" w:hAnsi="Calibri" w:eastAsia="宋体" w:cs="Times New Roman"/>
    </w:rPr>
  </w:style>
  <w:style w:type="paragraph" w:styleId="26">
    <w:name w:val="Body Text Indent 3"/>
    <w:basedOn w:val="1"/>
    <w:qFormat/>
    <w:uiPriority w:val="0"/>
    <w:pPr>
      <w:autoSpaceDE w:val="0"/>
      <w:autoSpaceDN w:val="0"/>
      <w:adjustRightInd w:val="0"/>
      <w:spacing w:line="360" w:lineRule="exact"/>
      <w:ind w:firstLine="600"/>
    </w:pPr>
    <w:rPr>
      <w:rFonts w:ascii="方正仿宋简体" w:hAnsi="Times New Roman" w:eastAsia="方正仿宋简体"/>
      <w:color w:val="000000"/>
      <w:kern w:val="0"/>
      <w:sz w:val="28"/>
      <w:szCs w:val="20"/>
    </w:rPr>
  </w:style>
  <w:style w:type="paragraph" w:styleId="27">
    <w:name w:val="toc 2"/>
    <w:basedOn w:val="1"/>
    <w:next w:val="1"/>
    <w:qFormat/>
    <w:uiPriority w:val="39"/>
    <w:pPr>
      <w:tabs>
        <w:tab w:val="right" w:leader="dot" w:pos="9061"/>
      </w:tabs>
      <w:ind w:firstLine="601" w:firstLineChars="286"/>
      <w:jc w:val="left"/>
    </w:pPr>
    <w:rPr>
      <w:rFonts w:ascii="楷体_GB2312" w:hAnsi="Times New Roman" w:eastAsia="楷体_GB2312"/>
      <w:smallCaps/>
      <w:kern w:val="0"/>
      <w:szCs w:val="20"/>
    </w:rPr>
  </w:style>
  <w:style w:type="paragraph" w:styleId="28">
    <w:name w:val="toc 9"/>
    <w:basedOn w:val="1"/>
    <w:next w:val="1"/>
    <w:unhideWhenUsed/>
    <w:qFormat/>
    <w:uiPriority w:val="39"/>
    <w:pPr>
      <w:ind w:left="3360" w:leftChars="1600"/>
    </w:pPr>
    <w:rPr>
      <w:rFonts w:ascii="Calibri" w:hAnsi="Calibri" w:eastAsia="宋体" w:cs="Times New Roman"/>
    </w:rPr>
  </w:style>
  <w:style w:type="paragraph" w:styleId="29">
    <w:name w:val="Title"/>
    <w:basedOn w:val="1"/>
    <w:next w:val="1"/>
    <w:link w:val="55"/>
    <w:qFormat/>
    <w:uiPriority w:val="10"/>
    <w:pPr>
      <w:spacing w:before="240" w:after="60"/>
      <w:jc w:val="center"/>
      <w:outlineLvl w:val="0"/>
    </w:pPr>
    <w:rPr>
      <w:rFonts w:ascii="Cambria" w:hAnsi="Cambria"/>
      <w:b/>
      <w:bCs/>
      <w:sz w:val="32"/>
      <w:szCs w:val="32"/>
    </w:rPr>
  </w:style>
  <w:style w:type="paragraph" w:styleId="30">
    <w:name w:val="annotation subject"/>
    <w:basedOn w:val="12"/>
    <w:next w:val="12"/>
    <w:link w:val="56"/>
    <w:qFormat/>
    <w:uiPriority w:val="0"/>
    <w:rPr>
      <w:b/>
      <w:bCs/>
    </w:rPr>
  </w:style>
  <w:style w:type="paragraph" w:styleId="31">
    <w:name w:val="Body Text First Indent"/>
    <w:basedOn w:val="13"/>
    <w:link w:val="57"/>
    <w:qFormat/>
    <w:uiPriority w:val="0"/>
    <w:pPr>
      <w:ind w:firstLine="420" w:firstLineChars="100"/>
    </w:pPr>
  </w:style>
  <w:style w:type="paragraph" w:styleId="32">
    <w:name w:val="Body Text First Indent 2"/>
    <w:basedOn w:val="14"/>
    <w:unhideWhenUsed/>
    <w:qFormat/>
    <w:uiPriority w:val="99"/>
    <w:pPr>
      <w:ind w:firstLine="420"/>
    </w:pPr>
    <w:rPr>
      <w:rFonts w:eastAsia="宋体"/>
    </w:rPr>
  </w:style>
  <w:style w:type="table" w:styleId="34">
    <w:name w:val="Table Grid"/>
    <w:basedOn w:val="3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标题 2 字符"/>
    <w:link w:val="5"/>
    <w:qFormat/>
    <w:uiPriority w:val="0"/>
    <w:rPr>
      <w:rFonts w:ascii="Arial" w:hAnsi="Arial" w:eastAsia="黑体"/>
      <w:b/>
      <w:sz w:val="32"/>
      <w:szCs w:val="20"/>
    </w:rPr>
  </w:style>
  <w:style w:type="character" w:customStyle="1" w:styleId="41">
    <w:name w:val="标题 3 字符"/>
    <w:link w:val="6"/>
    <w:qFormat/>
    <w:uiPriority w:val="0"/>
    <w:rPr>
      <w:rFonts w:ascii="Times New Roman" w:hAnsi="Times New Roman"/>
      <w:b/>
      <w:sz w:val="32"/>
      <w:szCs w:val="20"/>
    </w:rPr>
  </w:style>
  <w:style w:type="character" w:customStyle="1" w:styleId="42">
    <w:name w:val="标题 5 字符"/>
    <w:link w:val="7"/>
    <w:qFormat/>
    <w:uiPriority w:val="0"/>
    <w:rPr>
      <w:rFonts w:ascii="Calibri" w:hAnsi="Calibri"/>
      <w:b/>
      <w:bCs/>
      <w:kern w:val="2"/>
      <w:sz w:val="28"/>
      <w:szCs w:val="28"/>
    </w:rPr>
  </w:style>
  <w:style w:type="paragraph" w:customStyle="1" w:styleId="43">
    <w:name w:val="样式1"/>
    <w:basedOn w:val="1"/>
    <w:qFormat/>
    <w:uiPriority w:val="0"/>
    <w:pPr>
      <w:spacing w:before="120" w:after="120" w:line="300" w:lineRule="auto"/>
    </w:pPr>
    <w:rPr>
      <w:rFonts w:ascii="宋体" w:hAnsi="宋体"/>
      <w:b/>
      <w:sz w:val="24"/>
      <w:szCs w:val="20"/>
    </w:rPr>
  </w:style>
  <w:style w:type="paragraph" w:customStyle="1" w:styleId="4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公1"/>
    <w:basedOn w:val="1"/>
    <w:qFormat/>
    <w:uiPriority w:val="0"/>
    <w:pPr>
      <w:ind w:firstLine="200" w:firstLineChars="200"/>
      <w:jc w:val="left"/>
    </w:pPr>
    <w:rPr>
      <w:rFonts w:eastAsia="仿宋_GB2312"/>
    </w:rPr>
  </w:style>
  <w:style w:type="character" w:customStyle="1" w:styleId="46">
    <w:name w:val="标题 4 字符"/>
    <w:link w:val="3"/>
    <w:qFormat/>
    <w:uiPriority w:val="0"/>
    <w:rPr>
      <w:rFonts w:ascii="Cambria" w:hAnsi="Cambria" w:eastAsia="宋体" w:cs="Times New Roman"/>
      <w:b/>
      <w:bCs/>
      <w:kern w:val="2"/>
      <w:sz w:val="28"/>
      <w:szCs w:val="28"/>
    </w:rPr>
  </w:style>
  <w:style w:type="character" w:customStyle="1" w:styleId="47">
    <w:name w:val="标题 6 字符"/>
    <w:link w:val="8"/>
    <w:semiHidden/>
    <w:qFormat/>
    <w:uiPriority w:val="0"/>
    <w:rPr>
      <w:rFonts w:ascii="Cambria" w:hAnsi="Cambria" w:eastAsia="宋体" w:cs="Times New Roman"/>
      <w:b/>
      <w:bCs/>
      <w:kern w:val="2"/>
      <w:sz w:val="24"/>
      <w:szCs w:val="24"/>
    </w:rPr>
  </w:style>
  <w:style w:type="character" w:customStyle="1" w:styleId="48">
    <w:name w:val="正文缩进 字符"/>
    <w:link w:val="10"/>
    <w:qFormat/>
    <w:uiPriority w:val="0"/>
    <w:rPr>
      <w:kern w:val="2"/>
      <w:sz w:val="21"/>
    </w:rPr>
  </w:style>
  <w:style w:type="character" w:customStyle="1" w:styleId="49">
    <w:name w:val="批注文字 字符"/>
    <w:link w:val="12"/>
    <w:qFormat/>
    <w:uiPriority w:val="99"/>
    <w:rPr>
      <w:rFonts w:ascii="Calibri" w:hAnsi="Calibri"/>
      <w:kern w:val="2"/>
      <w:sz w:val="21"/>
      <w:szCs w:val="22"/>
    </w:rPr>
  </w:style>
  <w:style w:type="character" w:customStyle="1" w:styleId="50">
    <w:name w:val="正文文本 字符"/>
    <w:link w:val="13"/>
    <w:qFormat/>
    <w:uiPriority w:val="0"/>
    <w:rPr>
      <w:rFonts w:ascii="Calibri" w:hAnsi="Calibri"/>
      <w:kern w:val="2"/>
      <w:sz w:val="21"/>
      <w:szCs w:val="22"/>
    </w:rPr>
  </w:style>
  <w:style w:type="character" w:customStyle="1" w:styleId="51">
    <w:name w:val="正文文本缩进 字符"/>
    <w:link w:val="14"/>
    <w:qFormat/>
    <w:locked/>
    <w:uiPriority w:val="0"/>
    <w:rPr>
      <w:rFonts w:ascii="仿宋_GB2312" w:eastAsia="仿宋_GB2312" w:cs="Arial"/>
      <w:color w:val="000000"/>
      <w:kern w:val="2"/>
      <w:sz w:val="28"/>
      <w:szCs w:val="24"/>
      <w:lang w:val="en-US" w:eastAsia="zh-CN" w:bidi="ar-SA"/>
    </w:rPr>
  </w:style>
  <w:style w:type="character" w:customStyle="1" w:styleId="52">
    <w:name w:val="纯文本 字符"/>
    <w:link w:val="2"/>
    <w:qFormat/>
    <w:uiPriority w:val="0"/>
    <w:rPr>
      <w:rFonts w:ascii="宋体" w:hAnsi="Courier New" w:eastAsia="宋体"/>
      <w:sz w:val="21"/>
      <w:lang w:val="en-US" w:eastAsia="zh-CN" w:bidi="ar-SA"/>
    </w:rPr>
  </w:style>
  <w:style w:type="character" w:customStyle="1" w:styleId="53">
    <w:name w:val="页脚 字符"/>
    <w:link w:val="21"/>
    <w:qFormat/>
    <w:uiPriority w:val="99"/>
    <w:rPr>
      <w:kern w:val="2"/>
      <w:sz w:val="18"/>
    </w:rPr>
  </w:style>
  <w:style w:type="character" w:customStyle="1" w:styleId="54">
    <w:name w:val="页眉 字符"/>
    <w:link w:val="22"/>
    <w:qFormat/>
    <w:uiPriority w:val="99"/>
    <w:rPr>
      <w:kern w:val="2"/>
      <w:sz w:val="18"/>
    </w:rPr>
  </w:style>
  <w:style w:type="character" w:customStyle="1" w:styleId="55">
    <w:name w:val="标题 字符"/>
    <w:link w:val="29"/>
    <w:qFormat/>
    <w:uiPriority w:val="10"/>
    <w:rPr>
      <w:rFonts w:ascii="Cambria" w:hAnsi="Cambria" w:cs="Times New Roman"/>
      <w:b/>
      <w:bCs/>
      <w:kern w:val="2"/>
      <w:sz w:val="32"/>
      <w:szCs w:val="32"/>
    </w:rPr>
  </w:style>
  <w:style w:type="character" w:customStyle="1" w:styleId="56">
    <w:name w:val="批注主题 字符"/>
    <w:link w:val="30"/>
    <w:qFormat/>
    <w:uiPriority w:val="0"/>
    <w:rPr>
      <w:rFonts w:ascii="Calibri" w:hAnsi="Calibri"/>
      <w:b/>
      <w:bCs/>
      <w:kern w:val="2"/>
      <w:sz w:val="21"/>
      <w:szCs w:val="22"/>
    </w:rPr>
  </w:style>
  <w:style w:type="character" w:customStyle="1" w:styleId="57">
    <w:name w:val="正文文本首行缩进 字符"/>
    <w:link w:val="31"/>
    <w:qFormat/>
    <w:uiPriority w:val="0"/>
  </w:style>
  <w:style w:type="character" w:customStyle="1" w:styleId="58">
    <w:name w:val="列表段落 字符"/>
    <w:link w:val="59"/>
    <w:qFormat/>
    <w:uiPriority w:val="34"/>
    <w:rPr>
      <w:rFonts w:ascii="Calibri" w:hAnsi="Calibri"/>
      <w:kern w:val="2"/>
      <w:sz w:val="24"/>
      <w:szCs w:val="22"/>
    </w:rPr>
  </w:style>
  <w:style w:type="paragraph" w:styleId="59">
    <w:name w:val="List Paragraph"/>
    <w:basedOn w:val="1"/>
    <w:link w:val="58"/>
    <w:qFormat/>
    <w:uiPriority w:val="34"/>
    <w:pPr>
      <w:ind w:firstLine="420"/>
    </w:pPr>
  </w:style>
  <w:style w:type="character" w:customStyle="1" w:styleId="60">
    <w:name w:val="普通文字1 Char1"/>
    <w:qFormat/>
    <w:uiPriority w:val="0"/>
    <w:rPr>
      <w:rFonts w:ascii="宋体" w:hAnsi="Courier New" w:eastAsia="宋体"/>
      <w:kern w:val="2"/>
      <w:sz w:val="21"/>
      <w:lang w:val="en-US" w:eastAsia="zh-CN" w:bidi="ar-SA"/>
    </w:rPr>
  </w:style>
  <w:style w:type="character" w:customStyle="1" w:styleId="61">
    <w:name w:val="彩色列表 - 强调文字颜色 1 Char"/>
    <w:link w:val="62"/>
    <w:qFormat/>
    <w:uiPriority w:val="34"/>
    <w:rPr>
      <w:rFonts w:ascii="Calibri" w:hAnsi="Calibri"/>
      <w:kern w:val="2"/>
      <w:sz w:val="21"/>
      <w:szCs w:val="22"/>
    </w:rPr>
  </w:style>
  <w:style w:type="paragraph" w:customStyle="1" w:styleId="62">
    <w:name w:val="彩色列表 - 强调文字颜色 11"/>
    <w:basedOn w:val="1"/>
    <w:link w:val="61"/>
    <w:qFormat/>
    <w:uiPriority w:val="34"/>
    <w:pPr>
      <w:ind w:firstLine="420" w:firstLineChars="200"/>
    </w:pPr>
    <w:rPr>
      <w:sz w:val="21"/>
    </w:rPr>
  </w:style>
  <w:style w:type="paragraph" w:customStyle="1" w:styleId="63">
    <w:name w:val="不加黑列表"/>
    <w:basedOn w:val="1"/>
    <w:qFormat/>
    <w:uiPriority w:val="0"/>
    <w:pPr>
      <w:numPr>
        <w:ilvl w:val="0"/>
        <w:numId w:val="1"/>
      </w:numPr>
      <w:ind w:firstLine="0"/>
    </w:pPr>
    <w:rPr>
      <w:kern w:val="0"/>
      <w:sz w:val="24"/>
      <w:szCs w:val="21"/>
    </w:rPr>
  </w:style>
  <w:style w:type="paragraph" w:customStyle="1" w:styleId="64">
    <w:name w:val="标题五"/>
    <w:basedOn w:val="7"/>
    <w:qFormat/>
    <w:uiPriority w:val="0"/>
    <w:pPr>
      <w:ind w:left="402" w:hanging="402" w:hangingChars="200"/>
      <w:jc w:val="left"/>
    </w:pPr>
    <w:rPr>
      <w:rFonts w:ascii="宋体" w:hAnsi="宋体" w:cs="宋体"/>
      <w:b w:val="0"/>
      <w:bCs w:val="0"/>
      <w:color w:val="000000"/>
      <w:kern w:val="0"/>
      <w:sz w:val="24"/>
      <w:szCs w:val="20"/>
    </w:rPr>
  </w:style>
  <w:style w:type="paragraph" w:customStyle="1" w:styleId="65">
    <w:name w:val="2ji"/>
    <w:basedOn w:val="5"/>
    <w:qFormat/>
    <w:uiPriority w:val="0"/>
    <w:pPr>
      <w:adjustRightInd w:val="0"/>
      <w:spacing w:before="0" w:after="0" w:line="360" w:lineRule="auto"/>
      <w:textAlignment w:val="baseline"/>
    </w:pPr>
    <w:rPr>
      <w:rFonts w:ascii="宋体" w:hAnsi="宋体" w:eastAsia="宋体"/>
      <w:bCs/>
      <w:kern w:val="0"/>
      <w:sz w:val="21"/>
      <w:szCs w:val="21"/>
    </w:rPr>
  </w:style>
  <w:style w:type="paragraph" w:customStyle="1" w:styleId="66">
    <w:name w:val="表格文字"/>
    <w:qFormat/>
    <w:uiPriority w:val="0"/>
    <w:pPr>
      <w:widowControl w:val="0"/>
      <w:adjustRightInd w:val="0"/>
      <w:snapToGrid w:val="0"/>
      <w:jc w:val="center"/>
    </w:pPr>
    <w:rPr>
      <w:rFonts w:ascii="宋体" w:hAnsi="宋体" w:eastAsia="宋体" w:cs="宋体"/>
      <w:kern w:val="2"/>
      <w:sz w:val="21"/>
      <w:szCs w:val="21"/>
      <w:lang w:val="en-US" w:eastAsia="zh-CN" w:bidi="ar-SA"/>
    </w:rPr>
  </w:style>
  <w:style w:type="paragraph" w:customStyle="1" w:styleId="67">
    <w:name w:val="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68">
    <w:name w:val="标题44"/>
    <w:basedOn w:val="3"/>
    <w:qFormat/>
    <w:uiPriority w:val="0"/>
    <w:pPr>
      <w:numPr>
        <w:ilvl w:val="0"/>
        <w:numId w:val="2"/>
      </w:numPr>
      <w:spacing w:before="480" w:after="360" w:line="400" w:lineRule="exact"/>
    </w:pPr>
    <w:rPr>
      <w:rFonts w:eastAsia="仿宋"/>
      <w:kern w:val="0"/>
    </w:rPr>
  </w:style>
  <w:style w:type="paragraph" w:customStyle="1" w:styleId="69">
    <w:name w:val="Char"/>
    <w:basedOn w:val="11"/>
    <w:qFormat/>
    <w:uiPriority w:val="0"/>
    <w:pPr>
      <w:widowControl/>
      <w:ind w:firstLine="454"/>
      <w:jc w:val="left"/>
    </w:pPr>
    <w:rPr>
      <w:rFonts w:ascii="Tahoma" w:hAnsi="Tahoma"/>
      <w:kern w:val="0"/>
      <w:sz w:val="24"/>
    </w:rPr>
  </w:style>
  <w:style w:type="paragraph" w:customStyle="1" w:styleId="70">
    <w:name w:val="Inside Address"/>
    <w:basedOn w:val="13"/>
    <w:qFormat/>
    <w:uiPriority w:val="0"/>
    <w:pPr>
      <w:widowControl/>
      <w:overflowPunct w:val="0"/>
      <w:autoSpaceDE w:val="0"/>
      <w:autoSpaceDN w:val="0"/>
      <w:adjustRightInd w:val="0"/>
      <w:spacing w:after="0" w:line="220" w:lineRule="atLeast"/>
      <w:jc w:val="left"/>
      <w:textAlignment w:val="baseline"/>
    </w:pPr>
    <w:rPr>
      <w:rFonts w:ascii="Arial" w:hAnsi="Arial"/>
      <w:spacing w:val="-5"/>
      <w:kern w:val="0"/>
      <w:sz w:val="20"/>
      <w:szCs w:val="20"/>
    </w:rPr>
  </w:style>
  <w:style w:type="paragraph" w:customStyle="1" w:styleId="71">
    <w:name w:val="标题四"/>
    <w:basedOn w:val="3"/>
    <w:qFormat/>
    <w:uiPriority w:val="0"/>
    <w:pPr>
      <w:spacing w:line="360" w:lineRule="auto"/>
      <w:ind w:firstLine="480" w:firstLineChars="200"/>
    </w:pPr>
    <w:rPr>
      <w:rFonts w:ascii="宋体" w:hAnsi="宋体"/>
      <w:color w:val="000000"/>
      <w:kern w:val="0"/>
      <w:sz w:val="24"/>
    </w:rPr>
  </w:style>
  <w:style w:type="paragraph" w:customStyle="1" w:styleId="72">
    <w:name w:val="缺省文本"/>
    <w:basedOn w:val="1"/>
    <w:qFormat/>
    <w:uiPriority w:val="0"/>
    <w:pPr>
      <w:autoSpaceDE w:val="0"/>
      <w:autoSpaceDN w:val="0"/>
      <w:adjustRightInd w:val="0"/>
      <w:spacing w:before="20" w:after="20" w:line="400" w:lineRule="atLeast"/>
      <w:ind w:firstLine="504"/>
      <w:jc w:val="left"/>
    </w:pPr>
    <w:rPr>
      <w:rFonts w:ascii="Times New Roman" w:hAnsi="Times New Roman"/>
      <w:kern w:val="0"/>
      <w:sz w:val="24"/>
      <w:szCs w:val="20"/>
    </w:rPr>
  </w:style>
  <w:style w:type="paragraph" w:customStyle="1" w:styleId="73">
    <w:name w:val="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4">
    <w:name w:val="Char Char Char Char Char Char Char Char Char Char Char Char"/>
    <w:basedOn w:val="1"/>
    <w:qFormat/>
    <w:uiPriority w:val="0"/>
    <w:rPr>
      <w:rFonts w:ascii="宋体" w:hAnsi="宋体" w:cs="Courier New"/>
      <w:sz w:val="32"/>
      <w:szCs w:val="32"/>
    </w:rPr>
  </w:style>
  <w:style w:type="paragraph" w:customStyle="1" w:styleId="75">
    <w:name w:val="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76">
    <w:name w:val="_Style 72"/>
    <w:semiHidden/>
    <w:qFormat/>
    <w:uiPriority w:val="99"/>
    <w:rPr>
      <w:rFonts w:ascii="Calibri" w:hAnsi="Calibri" w:eastAsia="宋体" w:cs="Times New Roman"/>
      <w:kern w:val="2"/>
      <w:sz w:val="24"/>
      <w:szCs w:val="22"/>
      <w:lang w:val="en-US" w:eastAsia="zh-CN" w:bidi="ar-SA"/>
    </w:rPr>
  </w:style>
  <w:style w:type="paragraph" w:customStyle="1" w:styleId="77">
    <w:name w:val="_Style 73"/>
    <w:basedOn w:val="4"/>
    <w:next w:val="1"/>
    <w:qFormat/>
    <w:uiPriority w:val="39"/>
    <w:pPr>
      <w:widowControl/>
      <w:spacing w:before="480" w:after="0" w:line="276" w:lineRule="auto"/>
      <w:jc w:val="left"/>
      <w:outlineLvl w:val="9"/>
    </w:pPr>
    <w:rPr>
      <w:rFonts w:ascii="Cambria" w:hAnsi="Cambria" w:eastAsia="宋体" w:cs="Times New Roman"/>
      <w:bCs/>
      <w:color w:val="365F91"/>
      <w:kern w:val="0"/>
      <w:sz w:val="28"/>
      <w:szCs w:val="28"/>
    </w:rPr>
  </w:style>
  <w:style w:type="paragraph" w:customStyle="1" w:styleId="78">
    <w:name w:val="正文_0_0"/>
    <w:qFormat/>
    <w:uiPriority w:val="0"/>
    <w:pPr>
      <w:widowControl w:val="0"/>
      <w:spacing w:line="360" w:lineRule="auto"/>
      <w:jc w:val="both"/>
    </w:pPr>
    <w:rPr>
      <w:rFonts w:ascii="宋体" w:hAnsi="宋体" w:eastAsia="宋体" w:cs="Times New Roman"/>
      <w:kern w:val="2"/>
      <w:sz w:val="21"/>
      <w:szCs w:val="22"/>
      <w:lang w:val="en-US" w:eastAsia="zh-CN" w:bidi="ar-SA"/>
    </w:rPr>
  </w:style>
  <w:style w:type="character" w:customStyle="1" w:styleId="79">
    <w:name w:val="fontstyle01"/>
    <w:basedOn w:val="35"/>
    <w:qFormat/>
    <w:uiPriority w:val="0"/>
    <w:rPr>
      <w:rFonts w:hint="eastAsia" w:ascii="宋体" w:hAnsi="宋体" w:eastAsia="宋体"/>
      <w:color w:val="000000"/>
      <w:sz w:val="22"/>
      <w:szCs w:val="22"/>
    </w:rPr>
  </w:style>
  <w:style w:type="character" w:customStyle="1" w:styleId="80">
    <w:name w:val="fontstyle11"/>
    <w:basedOn w:val="35"/>
    <w:qFormat/>
    <w:uiPriority w:val="0"/>
    <w:rPr>
      <w:rFonts w:hint="default" w:ascii="TimesNewRomanPSMT" w:hAnsi="TimesNewRomanPSMT"/>
      <w:color w:val="000000"/>
      <w:sz w:val="22"/>
      <w:szCs w:val="22"/>
    </w:rPr>
  </w:style>
  <w:style w:type="paragraph" w:customStyle="1" w:styleId="81">
    <w:name w:val="列表段落1"/>
    <w:basedOn w:val="1"/>
    <w:autoRedefine/>
    <w:qFormat/>
    <w:uiPriority w:val="34"/>
    <w:pPr>
      <w:ind w:firstLine="420" w:firstLineChars="200"/>
    </w:pPr>
    <w:rPr>
      <w:rFonts w:ascii="Calibri" w:hAnsi="Calibri"/>
    </w:rPr>
  </w:style>
  <w:style w:type="paragraph" w:customStyle="1" w:styleId="82">
    <w:name w:val="Blockquote"/>
    <w:basedOn w:val="1"/>
    <w:autoRedefine/>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60</Pages>
  <Words>737</Words>
  <Characters>889</Characters>
  <Lines>253</Lines>
  <Paragraphs>71</Paragraphs>
  <TotalTime>5</TotalTime>
  <ScaleCrop>false</ScaleCrop>
  <LinksUpToDate>false</LinksUpToDate>
  <CharactersWithSpaces>1028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2023-11-20T18:31:00Z</dcterms:created>
  <dc:creator>MC SYSTEM</dc:creator>
  <cp:lastModifiedBy>综合部</cp:lastModifiedBy>
  <cp:lastPrinted>2021-08-03T01:52:00Z</cp:lastPrinted>
  <dcterms:modified xsi:type="dcterms:W3CDTF">2024-12-20T11:12:36Z</dcterms:modified>
  <dc:title>附件3</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3905DE4338584BBB837AB5D7E2358D89_13</vt:lpwstr>
  </property>
</Properties>
</file>