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454A1">
      <w:pPr>
        <w:ind w:firstLine="1320" w:firstLineChars="300"/>
        <w:rPr>
          <w:rFonts w:hint="eastAsia" w:ascii="宋体" w:hAnsi="宋体" w:eastAsia="宋体" w:cs="微软雅黑"/>
          <w:sz w:val="44"/>
          <w:szCs w:val="44"/>
        </w:rPr>
      </w:pPr>
    </w:p>
    <w:p w14:paraId="7A0606B4">
      <w:pPr>
        <w:ind w:firstLine="1320" w:firstLineChars="300"/>
        <w:rPr>
          <w:rFonts w:hint="eastAsia" w:ascii="宋体" w:hAnsi="宋体" w:eastAsia="宋体" w:cs="微软雅黑"/>
          <w:sz w:val="44"/>
          <w:szCs w:val="44"/>
        </w:rPr>
      </w:pPr>
    </w:p>
    <w:p w14:paraId="706E231A">
      <w:pPr>
        <w:ind w:firstLine="1320" w:firstLineChars="300"/>
        <w:rPr>
          <w:rFonts w:hint="eastAsia" w:ascii="宋体" w:hAnsi="宋体" w:eastAsia="宋体" w:cs="微软雅黑"/>
          <w:sz w:val="44"/>
          <w:szCs w:val="44"/>
        </w:rPr>
      </w:pPr>
    </w:p>
    <w:p w14:paraId="2034E02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智慧监控系统建设服务</w:t>
      </w:r>
      <w:r>
        <w:rPr>
          <w:rFonts w:hint="eastAsia" w:ascii="方正小标宋简体" w:hAnsi="方正小标宋简体" w:eastAsia="方正小标宋简体" w:cs="方正小标宋简体"/>
          <w:sz w:val="44"/>
          <w:szCs w:val="44"/>
          <w:lang w:eastAsia="zh-CN"/>
        </w:rPr>
        <w:t>采购</w:t>
      </w:r>
      <w:r>
        <w:rPr>
          <w:rFonts w:hint="eastAsia" w:ascii="方正小标宋简体" w:hAnsi="方正小标宋简体" w:eastAsia="方正小标宋简体" w:cs="方正小标宋简体"/>
          <w:sz w:val="44"/>
          <w:szCs w:val="44"/>
        </w:rPr>
        <w:t>项目</w:t>
      </w:r>
    </w:p>
    <w:p w14:paraId="7E43C43A">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比选文件</w:t>
      </w:r>
    </w:p>
    <w:p w14:paraId="2717D285">
      <w:pPr>
        <w:rPr>
          <w:rFonts w:hint="eastAsia" w:ascii="宋体" w:hAnsi="宋体" w:eastAsia="宋体" w:cs="微软雅黑"/>
          <w:sz w:val="44"/>
          <w:szCs w:val="44"/>
        </w:rPr>
      </w:pPr>
    </w:p>
    <w:p w14:paraId="72474D20">
      <w:pPr>
        <w:rPr>
          <w:rFonts w:hint="eastAsia" w:ascii="宋体" w:hAnsi="宋体" w:eastAsia="宋体" w:cs="方正小标宋简体"/>
          <w:sz w:val="44"/>
          <w:szCs w:val="44"/>
        </w:rPr>
      </w:pPr>
    </w:p>
    <w:p w14:paraId="0F48C28F">
      <w:pPr>
        <w:rPr>
          <w:rFonts w:hint="eastAsia" w:ascii="宋体" w:hAnsi="宋体" w:eastAsia="宋体" w:cs="方正小标宋简体"/>
          <w:sz w:val="44"/>
          <w:szCs w:val="44"/>
        </w:rPr>
      </w:pPr>
    </w:p>
    <w:p w14:paraId="6DB0117A">
      <w:pPr>
        <w:rPr>
          <w:rFonts w:hint="eastAsia" w:ascii="宋体" w:hAnsi="宋体" w:eastAsia="宋体" w:cs="方正小标宋简体"/>
          <w:sz w:val="44"/>
          <w:szCs w:val="44"/>
        </w:rPr>
      </w:pPr>
    </w:p>
    <w:p w14:paraId="44A77108">
      <w:pPr>
        <w:rPr>
          <w:rFonts w:hint="eastAsia" w:ascii="宋体" w:hAnsi="宋体" w:eastAsia="宋体" w:cs="方正小标宋简体"/>
          <w:sz w:val="44"/>
          <w:szCs w:val="44"/>
        </w:rPr>
      </w:pPr>
    </w:p>
    <w:p w14:paraId="038BB4E9">
      <w:pPr>
        <w:rPr>
          <w:rFonts w:hint="eastAsia" w:ascii="宋体" w:hAnsi="宋体" w:eastAsia="宋体" w:cs="方正小标宋简体"/>
          <w:sz w:val="44"/>
          <w:szCs w:val="44"/>
        </w:rPr>
      </w:pPr>
    </w:p>
    <w:p w14:paraId="6F305DD5">
      <w:pPr>
        <w:rPr>
          <w:rFonts w:hint="eastAsia" w:ascii="宋体" w:hAnsi="宋体" w:eastAsia="宋体" w:cs="方正小标宋简体"/>
          <w:sz w:val="44"/>
          <w:szCs w:val="44"/>
        </w:rPr>
      </w:pPr>
    </w:p>
    <w:p w14:paraId="3BA4EFFE">
      <w:pPr>
        <w:rPr>
          <w:rFonts w:hint="eastAsia" w:ascii="宋体" w:hAnsi="宋体" w:eastAsia="宋体" w:cs="方正小标宋简体"/>
          <w:sz w:val="44"/>
          <w:szCs w:val="44"/>
        </w:rPr>
      </w:pPr>
    </w:p>
    <w:p w14:paraId="206681FA">
      <w:pPr>
        <w:rPr>
          <w:rFonts w:hint="eastAsia" w:ascii="宋体" w:hAnsi="宋体" w:eastAsia="宋体" w:cs="方正小标宋简体"/>
          <w:sz w:val="44"/>
          <w:szCs w:val="44"/>
        </w:rPr>
      </w:pPr>
    </w:p>
    <w:p w14:paraId="06BBB0FE">
      <w:pPr>
        <w:rPr>
          <w:rFonts w:hint="eastAsia" w:ascii="宋体" w:hAnsi="宋体" w:eastAsia="宋体" w:cs="方正小标宋简体"/>
          <w:sz w:val="44"/>
          <w:szCs w:val="44"/>
        </w:rPr>
      </w:pPr>
    </w:p>
    <w:p w14:paraId="07B47ADB">
      <w:pPr>
        <w:jc w:val="center"/>
        <w:rPr>
          <w:rFonts w:hint="eastAsia" w:ascii="宋体" w:hAnsi="宋体" w:eastAsia="宋体" w:cs="仿宋_GB2312"/>
          <w:b/>
          <w:bCs/>
          <w:sz w:val="32"/>
          <w:szCs w:val="32"/>
        </w:rPr>
      </w:pPr>
      <w:r>
        <w:rPr>
          <w:rFonts w:hint="eastAsia" w:ascii="宋体" w:hAnsi="宋体" w:eastAsia="宋体" w:cs="仿宋_GB2312"/>
          <w:b/>
          <w:bCs/>
          <w:sz w:val="32"/>
          <w:szCs w:val="32"/>
        </w:rPr>
        <w:t>比选发起人：南宁轨道数智科技有限公司</w:t>
      </w:r>
    </w:p>
    <w:p w14:paraId="3A990A85">
      <w:pPr>
        <w:jc w:val="center"/>
        <w:rPr>
          <w:rFonts w:hint="eastAsia" w:ascii="宋体" w:hAnsi="宋体" w:eastAsia="宋体" w:cs="仿宋_GB2312"/>
          <w:b/>
          <w:bCs/>
          <w:sz w:val="32"/>
          <w:szCs w:val="32"/>
        </w:rPr>
      </w:pPr>
      <w:r>
        <w:rPr>
          <w:rFonts w:hint="eastAsia" w:ascii="宋体" w:hAnsi="宋体" w:eastAsia="宋体" w:cs="仿宋_GB2312"/>
          <w:b/>
          <w:bCs/>
          <w:sz w:val="32"/>
          <w:szCs w:val="32"/>
        </w:rPr>
        <w:t>二〇二四年十二月</w:t>
      </w:r>
    </w:p>
    <w:p w14:paraId="79937F53">
      <w:pPr>
        <w:jc w:val="center"/>
        <w:rPr>
          <w:rFonts w:hint="eastAsia" w:ascii="宋体" w:hAnsi="宋体" w:eastAsia="宋体" w:cs="仿宋"/>
          <w:b/>
          <w:bCs/>
          <w:sz w:val="32"/>
          <w:szCs w:val="32"/>
        </w:rPr>
      </w:pPr>
    </w:p>
    <w:p w14:paraId="3518E9E9">
      <w:pPr>
        <w:jc w:val="center"/>
        <w:rPr>
          <w:rFonts w:hint="eastAsia" w:ascii="宋体" w:hAnsi="宋体" w:eastAsia="宋体" w:cs="仿宋"/>
          <w:b/>
          <w:bCs/>
          <w:sz w:val="32"/>
          <w:szCs w:val="32"/>
        </w:rPr>
      </w:pPr>
    </w:p>
    <w:p w14:paraId="59EA46EC">
      <w:pPr>
        <w:jc w:val="center"/>
        <w:rPr>
          <w:rFonts w:hint="eastAsia" w:ascii="宋体" w:hAnsi="宋体"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p>
    <w:p w14:paraId="4B6C6783">
      <w:pPr>
        <w:jc w:val="center"/>
        <w:rPr>
          <w:rFonts w:hint="eastAsia" w:ascii="宋体" w:hAnsi="宋体" w:eastAsia="宋体" w:cs="方正小标宋简体"/>
          <w:sz w:val="32"/>
          <w:szCs w:val="32"/>
        </w:rPr>
      </w:pPr>
      <w:r>
        <w:rPr>
          <w:rFonts w:hint="eastAsia" w:ascii="宋体" w:hAnsi="宋体" w:eastAsia="宋体" w:cs="方正小标宋简体"/>
          <w:sz w:val="32"/>
          <w:szCs w:val="32"/>
        </w:rPr>
        <w:t>目 录</w:t>
      </w:r>
    </w:p>
    <w:p w14:paraId="435C6DA1">
      <w:pPr>
        <w:pStyle w:val="15"/>
        <w:tabs>
          <w:tab w:val="right" w:leader="dot" w:pos="8845"/>
        </w:tabs>
        <w:rPr>
          <w:rFonts w:hint="eastAsia" w:ascii="宋体" w:hAnsi="宋体" w:cs="宋体"/>
          <w:szCs w:val="28"/>
        </w:rPr>
      </w:pPr>
    </w:p>
    <w:p w14:paraId="0DE00928">
      <w:pPr>
        <w:pStyle w:val="15"/>
        <w:tabs>
          <w:tab w:val="right" w:leader="dot" w:pos="8845"/>
        </w:tabs>
        <w:spacing w:line="440" w:lineRule="exact"/>
        <w:rPr>
          <w:rFonts w:hint="eastAsia" w:ascii="宋体" w:hAnsi="宋体" w:eastAsia="宋体" w:cs="仿宋"/>
          <w:sz w:val="24"/>
        </w:rPr>
      </w:pPr>
      <w:r>
        <w:rPr>
          <w:rFonts w:hint="eastAsia" w:ascii="宋体" w:hAnsi="宋体" w:eastAsia="宋体" w:cs="仿宋"/>
          <w:sz w:val="24"/>
        </w:rPr>
        <w:fldChar w:fldCharType="begin"/>
      </w:r>
      <w:r>
        <w:rPr>
          <w:rFonts w:hint="eastAsia" w:ascii="宋体" w:hAnsi="宋体" w:eastAsia="宋体" w:cs="仿宋"/>
          <w:sz w:val="24"/>
        </w:rPr>
        <w:instrText xml:space="preserve"> TOC \o "1-2" \h \z \u </w:instrText>
      </w:r>
      <w:r>
        <w:rPr>
          <w:rFonts w:hint="eastAsia" w:ascii="宋体" w:hAnsi="宋体" w:eastAsia="宋体" w:cs="仿宋"/>
          <w:sz w:val="24"/>
        </w:rPr>
        <w:fldChar w:fldCharType="separate"/>
      </w:r>
      <w:r>
        <w:rPr>
          <w:rFonts w:ascii="宋体" w:hAnsi="宋体"/>
        </w:rPr>
        <w:fldChar w:fldCharType="begin"/>
      </w:r>
      <w:r>
        <w:rPr>
          <w:rFonts w:ascii="宋体" w:hAnsi="宋体"/>
        </w:rPr>
        <w:instrText xml:space="preserve">HYPERLINK \l "_Toc2182"</w:instrText>
      </w:r>
      <w:r>
        <w:rPr>
          <w:rFonts w:ascii="宋体" w:hAnsi="宋体"/>
        </w:rPr>
        <w:fldChar w:fldCharType="separate"/>
      </w:r>
      <w:r>
        <w:rPr>
          <w:rFonts w:hint="eastAsia" w:ascii="宋体" w:hAnsi="宋体" w:eastAsia="宋体" w:cs="仿宋"/>
          <w:bCs/>
          <w:sz w:val="24"/>
        </w:rPr>
        <w:t>第一章 比选须知</w:t>
      </w:r>
      <w:r>
        <w:rPr>
          <w:rFonts w:hint="eastAsia" w:ascii="宋体" w:hAnsi="宋体" w:eastAsia="宋体" w:cs="仿宋"/>
          <w:sz w:val="24"/>
        </w:rPr>
        <w:tab/>
      </w:r>
      <w:r>
        <w:rPr>
          <w:rFonts w:hint="eastAsia" w:ascii="宋体" w:hAnsi="宋体" w:eastAsia="宋体" w:cs="仿宋"/>
          <w:sz w:val="24"/>
        </w:rPr>
        <w:fldChar w:fldCharType="begin"/>
      </w:r>
      <w:r>
        <w:rPr>
          <w:rFonts w:hint="eastAsia" w:ascii="宋体" w:hAnsi="宋体" w:eastAsia="宋体" w:cs="仿宋"/>
          <w:sz w:val="24"/>
        </w:rPr>
        <w:instrText xml:space="preserve"> PAGEREF _Toc2182 \h </w:instrText>
      </w:r>
      <w:r>
        <w:rPr>
          <w:rFonts w:hint="eastAsia" w:ascii="宋体" w:hAnsi="宋体" w:eastAsia="宋体" w:cs="仿宋"/>
          <w:sz w:val="24"/>
        </w:rPr>
        <w:fldChar w:fldCharType="separate"/>
      </w:r>
      <w:r>
        <w:rPr>
          <w:rFonts w:hint="eastAsia" w:ascii="宋体" w:hAnsi="宋体" w:eastAsia="宋体" w:cs="仿宋"/>
          <w:sz w:val="24"/>
        </w:rPr>
        <w:t>- 1 -</w:t>
      </w:r>
      <w:r>
        <w:rPr>
          <w:rFonts w:hint="eastAsia" w:ascii="宋体" w:hAnsi="宋体" w:eastAsia="宋体" w:cs="仿宋"/>
          <w:sz w:val="24"/>
        </w:rPr>
        <w:fldChar w:fldCharType="end"/>
      </w:r>
      <w:r>
        <w:rPr>
          <w:rFonts w:ascii="宋体" w:hAnsi="宋体" w:eastAsia="宋体" w:cs="仿宋"/>
          <w:sz w:val="24"/>
        </w:rPr>
        <w:fldChar w:fldCharType="end"/>
      </w:r>
    </w:p>
    <w:p w14:paraId="0EFD9542">
      <w:pPr>
        <w:pStyle w:val="16"/>
        <w:tabs>
          <w:tab w:val="right" w:leader="dot" w:pos="8845"/>
        </w:tabs>
        <w:spacing w:line="440" w:lineRule="exact"/>
        <w:rPr>
          <w:rFonts w:hint="eastAsia" w:ascii="宋体" w:hAnsi="宋体" w:eastAsia="宋体" w:cs="仿宋"/>
          <w:sz w:val="24"/>
        </w:rPr>
      </w:pPr>
      <w:r>
        <w:rPr>
          <w:rFonts w:ascii="宋体" w:hAnsi="宋体"/>
        </w:rPr>
        <w:fldChar w:fldCharType="begin"/>
      </w:r>
      <w:r>
        <w:rPr>
          <w:rFonts w:ascii="宋体" w:hAnsi="宋体"/>
        </w:rPr>
        <w:instrText xml:space="preserve">HYPERLINK \l "_Toc27355"</w:instrText>
      </w:r>
      <w:r>
        <w:rPr>
          <w:rFonts w:ascii="宋体" w:hAnsi="宋体"/>
        </w:rPr>
        <w:fldChar w:fldCharType="separate"/>
      </w:r>
      <w:r>
        <w:rPr>
          <w:rFonts w:hint="eastAsia" w:ascii="宋体" w:hAnsi="宋体" w:eastAsia="宋体" w:cs="仿宋"/>
          <w:bCs/>
          <w:sz w:val="24"/>
        </w:rPr>
        <w:t>一、总则</w:t>
      </w:r>
      <w:r>
        <w:rPr>
          <w:rFonts w:hint="eastAsia" w:ascii="宋体" w:hAnsi="宋体" w:eastAsia="宋体" w:cs="仿宋"/>
          <w:sz w:val="24"/>
        </w:rPr>
        <w:tab/>
      </w:r>
      <w:r>
        <w:rPr>
          <w:rFonts w:hint="eastAsia" w:ascii="宋体" w:hAnsi="宋体" w:eastAsia="宋体" w:cs="仿宋"/>
          <w:sz w:val="24"/>
        </w:rPr>
        <w:fldChar w:fldCharType="begin"/>
      </w:r>
      <w:r>
        <w:rPr>
          <w:rFonts w:hint="eastAsia" w:ascii="宋体" w:hAnsi="宋体" w:eastAsia="宋体" w:cs="仿宋"/>
          <w:sz w:val="24"/>
        </w:rPr>
        <w:instrText xml:space="preserve"> PAGEREF _Toc27355 \h </w:instrText>
      </w:r>
      <w:r>
        <w:rPr>
          <w:rFonts w:hint="eastAsia" w:ascii="宋体" w:hAnsi="宋体" w:eastAsia="宋体" w:cs="仿宋"/>
          <w:sz w:val="24"/>
        </w:rPr>
        <w:fldChar w:fldCharType="separate"/>
      </w:r>
      <w:r>
        <w:rPr>
          <w:rFonts w:hint="eastAsia" w:ascii="宋体" w:hAnsi="宋体" w:eastAsia="宋体" w:cs="仿宋"/>
          <w:sz w:val="24"/>
        </w:rPr>
        <w:t>- 3 -</w:t>
      </w:r>
      <w:r>
        <w:rPr>
          <w:rFonts w:hint="eastAsia" w:ascii="宋体" w:hAnsi="宋体" w:eastAsia="宋体" w:cs="仿宋"/>
          <w:sz w:val="24"/>
        </w:rPr>
        <w:fldChar w:fldCharType="end"/>
      </w:r>
      <w:r>
        <w:rPr>
          <w:rFonts w:ascii="宋体" w:hAnsi="宋体" w:eastAsia="宋体" w:cs="仿宋"/>
          <w:sz w:val="24"/>
        </w:rPr>
        <w:fldChar w:fldCharType="end"/>
      </w:r>
    </w:p>
    <w:p w14:paraId="11F81673">
      <w:pPr>
        <w:pStyle w:val="16"/>
        <w:tabs>
          <w:tab w:val="right" w:leader="dot" w:pos="8845"/>
        </w:tabs>
        <w:spacing w:line="440" w:lineRule="exact"/>
        <w:rPr>
          <w:rFonts w:hint="eastAsia" w:ascii="宋体" w:hAnsi="宋体" w:eastAsia="宋体" w:cs="仿宋"/>
          <w:sz w:val="24"/>
        </w:rPr>
      </w:pPr>
      <w:r>
        <w:rPr>
          <w:rFonts w:ascii="宋体" w:hAnsi="宋体"/>
        </w:rPr>
        <w:fldChar w:fldCharType="begin"/>
      </w:r>
      <w:r>
        <w:rPr>
          <w:rFonts w:ascii="宋体" w:hAnsi="宋体"/>
        </w:rPr>
        <w:instrText xml:space="preserve">HYPERLINK \l "_Toc2924"</w:instrText>
      </w:r>
      <w:r>
        <w:rPr>
          <w:rFonts w:ascii="宋体" w:hAnsi="宋体"/>
        </w:rPr>
        <w:fldChar w:fldCharType="separate"/>
      </w:r>
      <w:r>
        <w:rPr>
          <w:rFonts w:hint="eastAsia" w:ascii="宋体" w:hAnsi="宋体" w:eastAsia="宋体" w:cs="仿宋"/>
          <w:bCs/>
          <w:sz w:val="24"/>
        </w:rPr>
        <w:t>二、比选文件</w:t>
      </w:r>
      <w:r>
        <w:rPr>
          <w:rFonts w:hint="eastAsia" w:ascii="宋体" w:hAnsi="宋体" w:eastAsia="宋体" w:cs="仿宋"/>
          <w:sz w:val="24"/>
        </w:rPr>
        <w:tab/>
      </w:r>
      <w:r>
        <w:rPr>
          <w:rFonts w:hint="eastAsia" w:ascii="宋体" w:hAnsi="宋体" w:eastAsia="宋体" w:cs="仿宋"/>
          <w:sz w:val="24"/>
        </w:rPr>
        <w:fldChar w:fldCharType="begin"/>
      </w:r>
      <w:r>
        <w:rPr>
          <w:rFonts w:hint="eastAsia" w:ascii="宋体" w:hAnsi="宋体" w:eastAsia="宋体" w:cs="仿宋"/>
          <w:sz w:val="24"/>
        </w:rPr>
        <w:instrText xml:space="preserve"> PAGEREF _Toc2924 \h </w:instrText>
      </w:r>
      <w:r>
        <w:rPr>
          <w:rFonts w:hint="eastAsia" w:ascii="宋体" w:hAnsi="宋体" w:eastAsia="宋体" w:cs="仿宋"/>
          <w:sz w:val="24"/>
        </w:rPr>
        <w:fldChar w:fldCharType="separate"/>
      </w:r>
      <w:r>
        <w:rPr>
          <w:rFonts w:hint="eastAsia" w:ascii="宋体" w:hAnsi="宋体" w:eastAsia="宋体" w:cs="仿宋"/>
          <w:sz w:val="24"/>
        </w:rPr>
        <w:t>- 3 -</w:t>
      </w:r>
      <w:r>
        <w:rPr>
          <w:rFonts w:hint="eastAsia" w:ascii="宋体" w:hAnsi="宋体" w:eastAsia="宋体" w:cs="仿宋"/>
          <w:sz w:val="24"/>
        </w:rPr>
        <w:fldChar w:fldCharType="end"/>
      </w:r>
      <w:r>
        <w:rPr>
          <w:rFonts w:ascii="宋体" w:hAnsi="宋体" w:eastAsia="宋体" w:cs="仿宋"/>
          <w:sz w:val="24"/>
        </w:rPr>
        <w:fldChar w:fldCharType="end"/>
      </w:r>
    </w:p>
    <w:p w14:paraId="4C84CE1B">
      <w:pPr>
        <w:pStyle w:val="16"/>
        <w:tabs>
          <w:tab w:val="right" w:leader="dot" w:pos="8845"/>
        </w:tabs>
        <w:spacing w:line="440" w:lineRule="exact"/>
        <w:rPr>
          <w:rFonts w:hint="eastAsia" w:ascii="宋体" w:hAnsi="宋体" w:eastAsia="宋体" w:cs="仿宋"/>
          <w:sz w:val="24"/>
        </w:rPr>
      </w:pPr>
      <w:r>
        <w:rPr>
          <w:rFonts w:ascii="宋体" w:hAnsi="宋体"/>
        </w:rPr>
        <w:fldChar w:fldCharType="begin"/>
      </w:r>
      <w:r>
        <w:rPr>
          <w:rFonts w:ascii="宋体" w:hAnsi="宋体"/>
        </w:rPr>
        <w:instrText xml:space="preserve">HYPERLINK \l "_Toc21566"</w:instrText>
      </w:r>
      <w:r>
        <w:rPr>
          <w:rFonts w:ascii="宋体" w:hAnsi="宋体"/>
        </w:rPr>
        <w:fldChar w:fldCharType="separate"/>
      </w:r>
      <w:r>
        <w:rPr>
          <w:rFonts w:hint="eastAsia" w:ascii="宋体" w:hAnsi="宋体" w:eastAsia="宋体" w:cs="仿宋"/>
          <w:bCs/>
          <w:sz w:val="24"/>
        </w:rPr>
        <w:t>三、申请比选报价说明</w:t>
      </w:r>
      <w:r>
        <w:rPr>
          <w:rFonts w:hint="eastAsia" w:ascii="宋体" w:hAnsi="宋体" w:eastAsia="宋体" w:cs="仿宋"/>
          <w:sz w:val="24"/>
        </w:rPr>
        <w:tab/>
      </w:r>
      <w:r>
        <w:rPr>
          <w:rFonts w:hint="eastAsia" w:ascii="宋体" w:hAnsi="宋体" w:eastAsia="宋体" w:cs="仿宋"/>
          <w:sz w:val="24"/>
        </w:rPr>
        <w:fldChar w:fldCharType="begin"/>
      </w:r>
      <w:r>
        <w:rPr>
          <w:rFonts w:hint="eastAsia" w:ascii="宋体" w:hAnsi="宋体" w:eastAsia="宋体" w:cs="仿宋"/>
          <w:sz w:val="24"/>
        </w:rPr>
        <w:instrText xml:space="preserve"> PAGEREF _Toc21566 \h </w:instrText>
      </w:r>
      <w:r>
        <w:rPr>
          <w:rFonts w:hint="eastAsia" w:ascii="宋体" w:hAnsi="宋体" w:eastAsia="宋体" w:cs="仿宋"/>
          <w:sz w:val="24"/>
        </w:rPr>
        <w:fldChar w:fldCharType="separate"/>
      </w:r>
      <w:r>
        <w:rPr>
          <w:rFonts w:hint="eastAsia" w:ascii="宋体" w:hAnsi="宋体" w:eastAsia="宋体" w:cs="仿宋"/>
          <w:sz w:val="24"/>
        </w:rPr>
        <w:t>- 4 -</w:t>
      </w:r>
      <w:r>
        <w:rPr>
          <w:rFonts w:hint="eastAsia" w:ascii="宋体" w:hAnsi="宋体" w:eastAsia="宋体" w:cs="仿宋"/>
          <w:sz w:val="24"/>
        </w:rPr>
        <w:fldChar w:fldCharType="end"/>
      </w:r>
      <w:r>
        <w:rPr>
          <w:rFonts w:ascii="宋体" w:hAnsi="宋体" w:eastAsia="宋体" w:cs="仿宋"/>
          <w:sz w:val="24"/>
        </w:rPr>
        <w:fldChar w:fldCharType="end"/>
      </w:r>
    </w:p>
    <w:p w14:paraId="496773E4">
      <w:pPr>
        <w:pStyle w:val="16"/>
        <w:tabs>
          <w:tab w:val="right" w:leader="dot" w:pos="8845"/>
        </w:tabs>
        <w:spacing w:line="440" w:lineRule="exact"/>
        <w:rPr>
          <w:rFonts w:hint="eastAsia" w:ascii="宋体" w:hAnsi="宋体" w:eastAsia="宋体" w:cs="仿宋"/>
          <w:sz w:val="24"/>
        </w:rPr>
      </w:pPr>
      <w:r>
        <w:rPr>
          <w:rFonts w:ascii="宋体" w:hAnsi="宋体"/>
        </w:rPr>
        <w:fldChar w:fldCharType="begin"/>
      </w:r>
      <w:r>
        <w:rPr>
          <w:rFonts w:ascii="宋体" w:hAnsi="宋体"/>
        </w:rPr>
        <w:instrText xml:space="preserve">HYPERLINK \l "_Toc13994"</w:instrText>
      </w:r>
      <w:r>
        <w:rPr>
          <w:rFonts w:ascii="宋体" w:hAnsi="宋体"/>
        </w:rPr>
        <w:fldChar w:fldCharType="separate"/>
      </w:r>
      <w:r>
        <w:rPr>
          <w:rFonts w:hint="eastAsia" w:ascii="宋体" w:hAnsi="宋体" w:eastAsia="宋体" w:cs="仿宋"/>
          <w:bCs/>
          <w:sz w:val="24"/>
        </w:rPr>
        <w:t>四、比选申请文件的编制</w:t>
      </w:r>
      <w:r>
        <w:rPr>
          <w:rFonts w:hint="eastAsia" w:ascii="宋体" w:hAnsi="宋体" w:eastAsia="宋体" w:cs="仿宋"/>
          <w:sz w:val="24"/>
        </w:rPr>
        <w:tab/>
      </w:r>
      <w:r>
        <w:rPr>
          <w:rFonts w:hint="eastAsia" w:ascii="宋体" w:hAnsi="宋体" w:eastAsia="宋体" w:cs="仿宋"/>
          <w:sz w:val="24"/>
        </w:rPr>
        <w:fldChar w:fldCharType="begin"/>
      </w:r>
      <w:r>
        <w:rPr>
          <w:rFonts w:hint="eastAsia" w:ascii="宋体" w:hAnsi="宋体" w:eastAsia="宋体" w:cs="仿宋"/>
          <w:sz w:val="24"/>
        </w:rPr>
        <w:instrText xml:space="preserve"> PAGEREF _Toc13994 \h </w:instrText>
      </w:r>
      <w:r>
        <w:rPr>
          <w:rFonts w:hint="eastAsia" w:ascii="宋体" w:hAnsi="宋体" w:eastAsia="宋体" w:cs="仿宋"/>
          <w:sz w:val="24"/>
        </w:rPr>
        <w:fldChar w:fldCharType="separate"/>
      </w:r>
      <w:r>
        <w:rPr>
          <w:rFonts w:hint="eastAsia" w:ascii="宋体" w:hAnsi="宋体" w:eastAsia="宋体" w:cs="仿宋"/>
          <w:sz w:val="24"/>
        </w:rPr>
        <w:t>- 4 -</w:t>
      </w:r>
      <w:r>
        <w:rPr>
          <w:rFonts w:hint="eastAsia" w:ascii="宋体" w:hAnsi="宋体" w:eastAsia="宋体" w:cs="仿宋"/>
          <w:sz w:val="24"/>
        </w:rPr>
        <w:fldChar w:fldCharType="end"/>
      </w:r>
      <w:r>
        <w:rPr>
          <w:rFonts w:ascii="宋体" w:hAnsi="宋体" w:eastAsia="宋体" w:cs="仿宋"/>
          <w:sz w:val="24"/>
        </w:rPr>
        <w:fldChar w:fldCharType="end"/>
      </w:r>
    </w:p>
    <w:p w14:paraId="1A98DEB4">
      <w:pPr>
        <w:pStyle w:val="16"/>
        <w:tabs>
          <w:tab w:val="right" w:leader="dot" w:pos="8845"/>
        </w:tabs>
        <w:spacing w:line="440" w:lineRule="exact"/>
        <w:rPr>
          <w:rFonts w:hint="eastAsia" w:ascii="宋体" w:hAnsi="宋体" w:eastAsia="宋体" w:cs="仿宋"/>
          <w:sz w:val="24"/>
        </w:rPr>
      </w:pPr>
      <w:r>
        <w:rPr>
          <w:rFonts w:ascii="宋体" w:hAnsi="宋体"/>
        </w:rPr>
        <w:fldChar w:fldCharType="begin"/>
      </w:r>
      <w:r>
        <w:rPr>
          <w:rFonts w:ascii="宋体" w:hAnsi="宋体"/>
        </w:rPr>
        <w:instrText xml:space="preserve">HYPERLINK \l "_Toc25452"</w:instrText>
      </w:r>
      <w:r>
        <w:rPr>
          <w:rFonts w:ascii="宋体" w:hAnsi="宋体"/>
        </w:rPr>
        <w:fldChar w:fldCharType="separate"/>
      </w:r>
      <w:r>
        <w:rPr>
          <w:rFonts w:hint="eastAsia" w:ascii="宋体" w:hAnsi="宋体" w:eastAsia="宋体" w:cs="仿宋"/>
          <w:bCs/>
          <w:sz w:val="24"/>
        </w:rPr>
        <w:t>五、比选申请文件的递交</w:t>
      </w:r>
      <w:r>
        <w:rPr>
          <w:rFonts w:hint="eastAsia" w:ascii="宋体" w:hAnsi="宋体" w:eastAsia="宋体" w:cs="仿宋"/>
          <w:sz w:val="24"/>
        </w:rPr>
        <w:tab/>
      </w:r>
      <w:r>
        <w:rPr>
          <w:rFonts w:hint="eastAsia" w:ascii="宋体" w:hAnsi="宋体" w:eastAsia="宋体" w:cs="仿宋"/>
          <w:sz w:val="24"/>
        </w:rPr>
        <w:fldChar w:fldCharType="begin"/>
      </w:r>
      <w:r>
        <w:rPr>
          <w:rFonts w:hint="eastAsia" w:ascii="宋体" w:hAnsi="宋体" w:eastAsia="宋体" w:cs="仿宋"/>
          <w:sz w:val="24"/>
        </w:rPr>
        <w:instrText xml:space="preserve"> PAGEREF _Toc25452 \h </w:instrText>
      </w:r>
      <w:r>
        <w:rPr>
          <w:rFonts w:hint="eastAsia" w:ascii="宋体" w:hAnsi="宋体" w:eastAsia="宋体" w:cs="仿宋"/>
          <w:sz w:val="24"/>
        </w:rPr>
        <w:fldChar w:fldCharType="separate"/>
      </w:r>
      <w:r>
        <w:rPr>
          <w:rFonts w:hint="eastAsia" w:ascii="宋体" w:hAnsi="宋体" w:eastAsia="宋体" w:cs="仿宋"/>
          <w:sz w:val="24"/>
        </w:rPr>
        <w:t>- 7 -</w:t>
      </w:r>
      <w:r>
        <w:rPr>
          <w:rFonts w:hint="eastAsia" w:ascii="宋体" w:hAnsi="宋体" w:eastAsia="宋体" w:cs="仿宋"/>
          <w:sz w:val="24"/>
        </w:rPr>
        <w:fldChar w:fldCharType="end"/>
      </w:r>
      <w:r>
        <w:rPr>
          <w:rFonts w:ascii="宋体" w:hAnsi="宋体" w:eastAsia="宋体" w:cs="仿宋"/>
          <w:sz w:val="24"/>
        </w:rPr>
        <w:fldChar w:fldCharType="end"/>
      </w:r>
    </w:p>
    <w:p w14:paraId="0C7CEBE8">
      <w:pPr>
        <w:pStyle w:val="16"/>
        <w:tabs>
          <w:tab w:val="right" w:leader="dot" w:pos="8845"/>
        </w:tabs>
        <w:spacing w:line="440" w:lineRule="exact"/>
        <w:rPr>
          <w:rFonts w:hint="eastAsia" w:ascii="宋体" w:hAnsi="宋体" w:eastAsia="宋体" w:cs="仿宋"/>
          <w:sz w:val="24"/>
        </w:rPr>
      </w:pPr>
      <w:r>
        <w:rPr>
          <w:rFonts w:ascii="宋体" w:hAnsi="宋体"/>
        </w:rPr>
        <w:fldChar w:fldCharType="begin"/>
      </w:r>
      <w:r>
        <w:rPr>
          <w:rFonts w:ascii="宋体" w:hAnsi="宋体"/>
        </w:rPr>
        <w:instrText xml:space="preserve">HYPERLINK \l "_Toc257"</w:instrText>
      </w:r>
      <w:r>
        <w:rPr>
          <w:rFonts w:ascii="宋体" w:hAnsi="宋体"/>
        </w:rPr>
        <w:fldChar w:fldCharType="separate"/>
      </w:r>
      <w:r>
        <w:rPr>
          <w:rFonts w:hint="eastAsia" w:ascii="宋体" w:hAnsi="宋体" w:eastAsia="宋体" w:cs="仿宋"/>
          <w:bCs/>
          <w:sz w:val="24"/>
        </w:rPr>
        <w:t>六、评比</w:t>
      </w:r>
      <w:r>
        <w:rPr>
          <w:rFonts w:hint="eastAsia" w:ascii="宋体" w:hAnsi="宋体" w:eastAsia="宋体" w:cs="仿宋"/>
          <w:sz w:val="24"/>
        </w:rPr>
        <w:tab/>
      </w:r>
      <w:r>
        <w:rPr>
          <w:rFonts w:hint="eastAsia" w:ascii="宋体" w:hAnsi="宋体" w:eastAsia="宋体" w:cs="仿宋"/>
          <w:sz w:val="24"/>
        </w:rPr>
        <w:fldChar w:fldCharType="begin"/>
      </w:r>
      <w:r>
        <w:rPr>
          <w:rFonts w:hint="eastAsia" w:ascii="宋体" w:hAnsi="宋体" w:eastAsia="宋体" w:cs="仿宋"/>
          <w:sz w:val="24"/>
        </w:rPr>
        <w:instrText xml:space="preserve"> PAGEREF _Toc257 \h </w:instrText>
      </w:r>
      <w:r>
        <w:rPr>
          <w:rFonts w:hint="eastAsia" w:ascii="宋体" w:hAnsi="宋体" w:eastAsia="宋体" w:cs="仿宋"/>
          <w:sz w:val="24"/>
        </w:rPr>
        <w:fldChar w:fldCharType="separate"/>
      </w:r>
      <w:r>
        <w:rPr>
          <w:rFonts w:hint="eastAsia" w:ascii="宋体" w:hAnsi="宋体" w:eastAsia="宋体" w:cs="仿宋"/>
          <w:sz w:val="24"/>
        </w:rPr>
        <w:t>- 7 -</w:t>
      </w:r>
      <w:r>
        <w:rPr>
          <w:rFonts w:hint="eastAsia" w:ascii="宋体" w:hAnsi="宋体" w:eastAsia="宋体" w:cs="仿宋"/>
          <w:sz w:val="24"/>
        </w:rPr>
        <w:fldChar w:fldCharType="end"/>
      </w:r>
      <w:r>
        <w:rPr>
          <w:rFonts w:ascii="宋体" w:hAnsi="宋体" w:eastAsia="宋体" w:cs="仿宋"/>
          <w:sz w:val="24"/>
        </w:rPr>
        <w:fldChar w:fldCharType="end"/>
      </w:r>
    </w:p>
    <w:p w14:paraId="2CE80B89">
      <w:pPr>
        <w:pStyle w:val="16"/>
        <w:tabs>
          <w:tab w:val="right" w:leader="dot" w:pos="8845"/>
        </w:tabs>
        <w:spacing w:line="440" w:lineRule="exact"/>
        <w:rPr>
          <w:rFonts w:hint="eastAsia" w:ascii="宋体" w:hAnsi="宋体" w:eastAsia="宋体" w:cs="仿宋"/>
          <w:sz w:val="24"/>
        </w:rPr>
      </w:pPr>
      <w:r>
        <w:rPr>
          <w:rFonts w:ascii="宋体" w:hAnsi="宋体"/>
        </w:rPr>
        <w:fldChar w:fldCharType="begin"/>
      </w:r>
      <w:r>
        <w:rPr>
          <w:rFonts w:ascii="宋体" w:hAnsi="宋体"/>
        </w:rPr>
        <w:instrText xml:space="preserve">HYPERLINK \l "_Toc7395"</w:instrText>
      </w:r>
      <w:r>
        <w:rPr>
          <w:rFonts w:ascii="宋体" w:hAnsi="宋体"/>
        </w:rPr>
        <w:fldChar w:fldCharType="separate"/>
      </w:r>
      <w:r>
        <w:rPr>
          <w:rFonts w:hint="eastAsia" w:ascii="宋体" w:hAnsi="宋体" w:eastAsia="宋体" w:cs="仿宋"/>
          <w:bCs/>
          <w:sz w:val="24"/>
        </w:rPr>
        <w:t>七、授予合同</w:t>
      </w:r>
      <w:r>
        <w:rPr>
          <w:rFonts w:hint="eastAsia" w:ascii="宋体" w:hAnsi="宋体" w:eastAsia="宋体" w:cs="仿宋"/>
          <w:sz w:val="24"/>
        </w:rPr>
        <w:tab/>
      </w:r>
      <w:r>
        <w:rPr>
          <w:rFonts w:hint="eastAsia" w:ascii="宋体" w:hAnsi="宋体" w:eastAsia="宋体" w:cs="仿宋"/>
          <w:sz w:val="24"/>
        </w:rPr>
        <w:fldChar w:fldCharType="begin"/>
      </w:r>
      <w:r>
        <w:rPr>
          <w:rFonts w:hint="eastAsia" w:ascii="宋体" w:hAnsi="宋体" w:eastAsia="宋体" w:cs="仿宋"/>
          <w:sz w:val="24"/>
        </w:rPr>
        <w:instrText xml:space="preserve"> PAGEREF _Toc7395 \h </w:instrText>
      </w:r>
      <w:r>
        <w:rPr>
          <w:rFonts w:hint="eastAsia" w:ascii="宋体" w:hAnsi="宋体" w:eastAsia="宋体" w:cs="仿宋"/>
          <w:sz w:val="24"/>
        </w:rPr>
        <w:fldChar w:fldCharType="separate"/>
      </w:r>
      <w:r>
        <w:rPr>
          <w:rFonts w:hint="eastAsia" w:ascii="宋体" w:hAnsi="宋体" w:eastAsia="宋体" w:cs="仿宋"/>
          <w:sz w:val="24"/>
        </w:rPr>
        <w:t>- 11 -</w:t>
      </w:r>
      <w:r>
        <w:rPr>
          <w:rFonts w:hint="eastAsia" w:ascii="宋体" w:hAnsi="宋体" w:eastAsia="宋体" w:cs="仿宋"/>
          <w:sz w:val="24"/>
        </w:rPr>
        <w:fldChar w:fldCharType="end"/>
      </w:r>
      <w:r>
        <w:rPr>
          <w:rFonts w:ascii="宋体" w:hAnsi="宋体" w:eastAsia="宋体" w:cs="仿宋"/>
          <w:sz w:val="24"/>
        </w:rPr>
        <w:fldChar w:fldCharType="end"/>
      </w:r>
    </w:p>
    <w:p w14:paraId="2ED952ED">
      <w:pPr>
        <w:pStyle w:val="15"/>
        <w:tabs>
          <w:tab w:val="right" w:leader="dot" w:pos="8845"/>
        </w:tabs>
        <w:spacing w:line="440" w:lineRule="exact"/>
        <w:rPr>
          <w:rFonts w:hint="eastAsia" w:ascii="宋体" w:hAnsi="宋体" w:eastAsia="宋体" w:cs="仿宋"/>
          <w:sz w:val="24"/>
        </w:rPr>
      </w:pPr>
      <w:r>
        <w:rPr>
          <w:rFonts w:ascii="宋体" w:hAnsi="宋体"/>
        </w:rPr>
        <w:fldChar w:fldCharType="begin"/>
      </w:r>
      <w:r>
        <w:rPr>
          <w:rFonts w:ascii="宋体" w:hAnsi="宋体"/>
        </w:rPr>
        <w:instrText xml:space="preserve">HYPERLINK \l "_Toc2762"</w:instrText>
      </w:r>
      <w:r>
        <w:rPr>
          <w:rFonts w:ascii="宋体" w:hAnsi="宋体"/>
        </w:rPr>
        <w:fldChar w:fldCharType="separate"/>
      </w:r>
      <w:r>
        <w:rPr>
          <w:rFonts w:hint="eastAsia" w:ascii="宋体" w:hAnsi="宋体" w:eastAsia="宋体" w:cs="仿宋"/>
          <w:bCs/>
          <w:sz w:val="24"/>
        </w:rPr>
        <w:t>第二章 合同条款</w:t>
      </w:r>
      <w:r>
        <w:rPr>
          <w:rFonts w:hint="eastAsia" w:ascii="宋体" w:hAnsi="宋体" w:eastAsia="宋体" w:cs="仿宋"/>
          <w:sz w:val="24"/>
        </w:rPr>
        <w:tab/>
      </w:r>
      <w:r>
        <w:rPr>
          <w:rFonts w:hint="eastAsia" w:ascii="宋体" w:hAnsi="宋体" w:eastAsia="宋体" w:cs="仿宋"/>
          <w:sz w:val="24"/>
        </w:rPr>
        <w:fldChar w:fldCharType="begin"/>
      </w:r>
      <w:r>
        <w:rPr>
          <w:rFonts w:hint="eastAsia" w:ascii="宋体" w:hAnsi="宋体" w:eastAsia="宋体" w:cs="仿宋"/>
          <w:sz w:val="24"/>
        </w:rPr>
        <w:instrText xml:space="preserve"> PAGEREF _Toc2762 \h </w:instrText>
      </w:r>
      <w:r>
        <w:rPr>
          <w:rFonts w:hint="eastAsia" w:ascii="宋体" w:hAnsi="宋体" w:eastAsia="宋体" w:cs="仿宋"/>
          <w:sz w:val="24"/>
        </w:rPr>
        <w:fldChar w:fldCharType="separate"/>
      </w:r>
      <w:r>
        <w:rPr>
          <w:rFonts w:hint="eastAsia" w:ascii="宋体" w:hAnsi="宋体" w:eastAsia="宋体" w:cs="仿宋"/>
          <w:sz w:val="24"/>
        </w:rPr>
        <w:t>- 12 -</w:t>
      </w:r>
      <w:r>
        <w:rPr>
          <w:rFonts w:hint="eastAsia" w:ascii="宋体" w:hAnsi="宋体" w:eastAsia="宋体" w:cs="仿宋"/>
          <w:sz w:val="24"/>
        </w:rPr>
        <w:fldChar w:fldCharType="end"/>
      </w:r>
      <w:r>
        <w:rPr>
          <w:rFonts w:ascii="宋体" w:hAnsi="宋体" w:eastAsia="宋体" w:cs="仿宋"/>
          <w:sz w:val="24"/>
        </w:rPr>
        <w:fldChar w:fldCharType="end"/>
      </w:r>
    </w:p>
    <w:p w14:paraId="47E3C871">
      <w:pPr>
        <w:pStyle w:val="15"/>
        <w:tabs>
          <w:tab w:val="right" w:leader="dot" w:pos="8845"/>
        </w:tabs>
        <w:spacing w:line="440" w:lineRule="exact"/>
        <w:rPr>
          <w:rFonts w:hint="eastAsia" w:ascii="宋体" w:hAnsi="宋体" w:eastAsia="宋体" w:cs="仿宋"/>
          <w:bCs/>
          <w:sz w:val="24"/>
        </w:rPr>
      </w:pPr>
      <w:r>
        <w:rPr>
          <w:rFonts w:hint="eastAsia" w:ascii="宋体" w:hAnsi="宋体" w:eastAsia="宋体" w:cs="仿宋"/>
          <w:sz w:val="24"/>
        </w:rPr>
        <w:fldChar w:fldCharType="begin"/>
      </w:r>
      <w:r>
        <w:rPr>
          <w:rFonts w:hint="eastAsia" w:ascii="宋体" w:hAnsi="宋体" w:eastAsia="宋体" w:cs="仿宋"/>
          <w:sz w:val="24"/>
        </w:rPr>
        <w:instrText xml:space="preserve"> HYPERLINK \l _Toc24094 </w:instrText>
      </w:r>
      <w:r>
        <w:rPr>
          <w:rFonts w:hint="eastAsia" w:ascii="宋体" w:hAnsi="宋体" w:eastAsia="宋体" w:cs="仿宋"/>
          <w:sz w:val="24"/>
        </w:rPr>
        <w:fldChar w:fldCharType="separate"/>
      </w:r>
      <w:r>
        <w:rPr>
          <w:rFonts w:hint="eastAsia" w:ascii="宋体" w:hAnsi="宋体" w:eastAsia="宋体" w:cs="仿宋"/>
          <w:bCs/>
          <w:sz w:val="24"/>
        </w:rPr>
        <w:t>第三章 服务需求</w:t>
      </w:r>
      <w:r>
        <w:rPr>
          <w:rFonts w:hint="eastAsia" w:ascii="宋体" w:hAnsi="宋体" w:eastAsia="宋体" w:cs="仿宋"/>
          <w:sz w:val="24"/>
        </w:rPr>
        <w:tab/>
      </w:r>
      <w:r>
        <w:rPr>
          <w:rFonts w:hint="eastAsia" w:ascii="宋体" w:hAnsi="宋体" w:eastAsia="宋体" w:cs="仿宋"/>
          <w:sz w:val="24"/>
        </w:rPr>
        <w:fldChar w:fldCharType="begin"/>
      </w:r>
      <w:r>
        <w:rPr>
          <w:rFonts w:hint="eastAsia" w:ascii="宋体" w:hAnsi="宋体" w:eastAsia="宋体" w:cs="仿宋"/>
          <w:sz w:val="24"/>
        </w:rPr>
        <w:instrText xml:space="preserve"> PAGEREF _Toc2762 \h </w:instrText>
      </w:r>
      <w:r>
        <w:rPr>
          <w:rFonts w:hint="eastAsia" w:ascii="宋体" w:hAnsi="宋体" w:eastAsia="宋体" w:cs="仿宋"/>
          <w:sz w:val="24"/>
        </w:rPr>
        <w:fldChar w:fldCharType="separate"/>
      </w:r>
      <w:r>
        <w:rPr>
          <w:rFonts w:hint="eastAsia" w:ascii="宋体" w:hAnsi="宋体" w:eastAsia="宋体" w:cs="仿宋"/>
          <w:sz w:val="24"/>
        </w:rPr>
        <w:t>- 12 -</w:t>
      </w:r>
      <w:r>
        <w:rPr>
          <w:rFonts w:hint="eastAsia" w:ascii="宋体" w:hAnsi="宋体" w:eastAsia="宋体" w:cs="仿宋"/>
          <w:sz w:val="24"/>
        </w:rPr>
        <w:fldChar w:fldCharType="end"/>
      </w:r>
    </w:p>
    <w:p w14:paraId="6923EF20">
      <w:pPr>
        <w:pStyle w:val="15"/>
        <w:tabs>
          <w:tab w:val="right" w:leader="dot" w:pos="8845"/>
        </w:tabs>
        <w:spacing w:line="440" w:lineRule="exact"/>
        <w:rPr>
          <w:rFonts w:hint="eastAsia" w:ascii="宋体" w:hAnsi="宋体" w:eastAsia="宋体" w:cs="仿宋"/>
          <w:sz w:val="24"/>
        </w:rPr>
      </w:pPr>
      <w:r>
        <w:rPr>
          <w:rFonts w:hint="eastAsia" w:ascii="宋体" w:hAnsi="宋体" w:eastAsia="宋体" w:cs="仿宋"/>
          <w:bCs/>
          <w:sz w:val="24"/>
        </w:rPr>
        <w:t>第四章 比选申请文件（格式）</w:t>
      </w:r>
      <w:r>
        <w:rPr>
          <w:rFonts w:hint="eastAsia" w:ascii="宋体" w:hAnsi="宋体" w:eastAsia="宋体" w:cs="仿宋"/>
          <w:sz w:val="24"/>
        </w:rPr>
        <w:tab/>
      </w:r>
      <w:r>
        <w:rPr>
          <w:rFonts w:hint="eastAsia" w:ascii="宋体" w:hAnsi="宋体" w:eastAsia="宋体" w:cs="仿宋"/>
          <w:sz w:val="24"/>
        </w:rPr>
        <w:fldChar w:fldCharType="begin"/>
      </w:r>
      <w:r>
        <w:rPr>
          <w:rFonts w:hint="eastAsia" w:ascii="宋体" w:hAnsi="宋体" w:eastAsia="宋体" w:cs="仿宋"/>
          <w:sz w:val="24"/>
        </w:rPr>
        <w:instrText xml:space="preserve"> PAGEREF _Toc24094 \h </w:instrText>
      </w:r>
      <w:r>
        <w:rPr>
          <w:rFonts w:hint="eastAsia" w:ascii="宋体" w:hAnsi="宋体" w:eastAsia="宋体" w:cs="仿宋"/>
          <w:sz w:val="24"/>
        </w:rPr>
        <w:fldChar w:fldCharType="separate"/>
      </w:r>
      <w:r>
        <w:rPr>
          <w:rFonts w:hint="eastAsia" w:ascii="宋体" w:hAnsi="宋体" w:eastAsia="宋体" w:cs="仿宋"/>
          <w:sz w:val="24"/>
        </w:rPr>
        <w:t>- 22 -</w:t>
      </w:r>
      <w:r>
        <w:rPr>
          <w:rFonts w:hint="eastAsia" w:ascii="宋体" w:hAnsi="宋体" w:eastAsia="宋体" w:cs="仿宋"/>
          <w:sz w:val="24"/>
        </w:rPr>
        <w:fldChar w:fldCharType="end"/>
      </w:r>
      <w:r>
        <w:rPr>
          <w:rFonts w:hint="eastAsia" w:ascii="宋体" w:hAnsi="宋体" w:eastAsia="宋体" w:cs="仿宋"/>
          <w:sz w:val="24"/>
        </w:rPr>
        <w:fldChar w:fldCharType="end"/>
      </w:r>
    </w:p>
    <w:p w14:paraId="00B830D4">
      <w:pPr>
        <w:pStyle w:val="16"/>
        <w:tabs>
          <w:tab w:val="right" w:leader="dot" w:pos="8845"/>
        </w:tabs>
        <w:spacing w:line="440" w:lineRule="exact"/>
        <w:rPr>
          <w:rFonts w:hint="eastAsia" w:ascii="宋体" w:hAnsi="宋体" w:eastAsia="宋体" w:cs="仿宋"/>
          <w:sz w:val="24"/>
        </w:rPr>
      </w:pPr>
      <w:r>
        <w:rPr>
          <w:rFonts w:ascii="宋体" w:hAnsi="宋体"/>
        </w:rPr>
        <w:fldChar w:fldCharType="begin"/>
      </w:r>
      <w:r>
        <w:rPr>
          <w:rFonts w:ascii="宋体" w:hAnsi="宋体"/>
        </w:rPr>
        <w:instrText xml:space="preserve">HYPERLINK \l "_Toc8907"</w:instrText>
      </w:r>
      <w:r>
        <w:rPr>
          <w:rFonts w:ascii="宋体" w:hAnsi="宋体"/>
        </w:rPr>
        <w:fldChar w:fldCharType="separate"/>
      </w:r>
      <w:r>
        <w:rPr>
          <w:rFonts w:hint="eastAsia" w:ascii="宋体" w:hAnsi="宋体" w:eastAsia="宋体" w:cs="仿宋"/>
          <w:bCs/>
          <w:sz w:val="24"/>
        </w:rPr>
        <w:t>一、资格审查章节目录</w:t>
      </w:r>
      <w:r>
        <w:rPr>
          <w:rFonts w:hint="eastAsia" w:ascii="宋体" w:hAnsi="宋体" w:eastAsia="宋体" w:cs="仿宋"/>
          <w:sz w:val="24"/>
        </w:rPr>
        <w:tab/>
      </w:r>
      <w:r>
        <w:rPr>
          <w:rFonts w:hint="eastAsia" w:ascii="宋体" w:hAnsi="宋体" w:eastAsia="宋体" w:cs="仿宋"/>
          <w:sz w:val="24"/>
        </w:rPr>
        <w:fldChar w:fldCharType="begin"/>
      </w:r>
      <w:r>
        <w:rPr>
          <w:rFonts w:hint="eastAsia" w:ascii="宋体" w:hAnsi="宋体" w:eastAsia="宋体" w:cs="仿宋"/>
          <w:sz w:val="24"/>
        </w:rPr>
        <w:instrText xml:space="preserve"> PAGEREF _Toc8907 \h </w:instrText>
      </w:r>
      <w:r>
        <w:rPr>
          <w:rFonts w:hint="eastAsia" w:ascii="宋体" w:hAnsi="宋体" w:eastAsia="宋体" w:cs="仿宋"/>
          <w:sz w:val="24"/>
        </w:rPr>
        <w:fldChar w:fldCharType="separate"/>
      </w:r>
      <w:r>
        <w:rPr>
          <w:rFonts w:hint="eastAsia" w:ascii="宋体" w:hAnsi="宋体" w:eastAsia="宋体" w:cs="仿宋"/>
          <w:sz w:val="24"/>
        </w:rPr>
        <w:t>- 23 -</w:t>
      </w:r>
      <w:r>
        <w:rPr>
          <w:rFonts w:hint="eastAsia" w:ascii="宋体" w:hAnsi="宋体" w:eastAsia="宋体" w:cs="仿宋"/>
          <w:sz w:val="24"/>
        </w:rPr>
        <w:fldChar w:fldCharType="end"/>
      </w:r>
      <w:r>
        <w:rPr>
          <w:rFonts w:ascii="宋体" w:hAnsi="宋体" w:eastAsia="宋体" w:cs="仿宋"/>
          <w:sz w:val="24"/>
        </w:rPr>
        <w:fldChar w:fldCharType="end"/>
      </w:r>
    </w:p>
    <w:p w14:paraId="3266D405">
      <w:pPr>
        <w:pStyle w:val="16"/>
        <w:tabs>
          <w:tab w:val="right" w:leader="dot" w:pos="8845"/>
        </w:tabs>
        <w:spacing w:line="440" w:lineRule="exact"/>
        <w:rPr>
          <w:rFonts w:hint="eastAsia" w:ascii="宋体" w:hAnsi="宋体" w:eastAsia="宋体" w:cs="仿宋"/>
          <w:sz w:val="24"/>
        </w:rPr>
      </w:pPr>
      <w:r>
        <w:rPr>
          <w:rFonts w:ascii="宋体" w:hAnsi="宋体"/>
        </w:rPr>
        <w:fldChar w:fldCharType="begin"/>
      </w:r>
      <w:r>
        <w:rPr>
          <w:rFonts w:ascii="宋体" w:hAnsi="宋体"/>
        </w:rPr>
        <w:instrText xml:space="preserve">HYPERLINK \l "_Toc559"</w:instrText>
      </w:r>
      <w:r>
        <w:rPr>
          <w:rFonts w:ascii="宋体" w:hAnsi="宋体"/>
        </w:rPr>
        <w:fldChar w:fldCharType="separate"/>
      </w:r>
      <w:r>
        <w:rPr>
          <w:rFonts w:hint="eastAsia" w:ascii="宋体" w:hAnsi="宋体" w:eastAsia="宋体" w:cs="仿宋"/>
          <w:bCs/>
          <w:sz w:val="24"/>
        </w:rPr>
        <w:t>二、技术部分材料目录</w:t>
      </w:r>
      <w:r>
        <w:rPr>
          <w:rFonts w:hint="eastAsia" w:ascii="宋体" w:hAnsi="宋体" w:eastAsia="宋体" w:cs="仿宋"/>
          <w:sz w:val="24"/>
        </w:rPr>
        <w:tab/>
      </w:r>
      <w:r>
        <w:rPr>
          <w:rFonts w:hint="eastAsia" w:ascii="宋体" w:hAnsi="宋体" w:eastAsia="宋体" w:cs="仿宋"/>
          <w:sz w:val="24"/>
        </w:rPr>
        <w:fldChar w:fldCharType="begin"/>
      </w:r>
      <w:r>
        <w:rPr>
          <w:rFonts w:hint="eastAsia" w:ascii="宋体" w:hAnsi="宋体" w:eastAsia="宋体" w:cs="仿宋"/>
          <w:sz w:val="24"/>
        </w:rPr>
        <w:instrText xml:space="preserve"> PAGEREF _Toc559 \h </w:instrText>
      </w:r>
      <w:r>
        <w:rPr>
          <w:rFonts w:hint="eastAsia" w:ascii="宋体" w:hAnsi="宋体" w:eastAsia="宋体" w:cs="仿宋"/>
          <w:sz w:val="24"/>
        </w:rPr>
        <w:fldChar w:fldCharType="separate"/>
      </w:r>
      <w:r>
        <w:rPr>
          <w:rFonts w:hint="eastAsia" w:ascii="宋体" w:hAnsi="宋体" w:eastAsia="宋体" w:cs="仿宋"/>
          <w:sz w:val="24"/>
        </w:rPr>
        <w:t>- 32 -</w:t>
      </w:r>
      <w:r>
        <w:rPr>
          <w:rFonts w:hint="eastAsia" w:ascii="宋体" w:hAnsi="宋体" w:eastAsia="宋体" w:cs="仿宋"/>
          <w:sz w:val="24"/>
        </w:rPr>
        <w:fldChar w:fldCharType="end"/>
      </w:r>
      <w:r>
        <w:rPr>
          <w:rFonts w:ascii="宋体" w:hAnsi="宋体" w:eastAsia="宋体" w:cs="仿宋"/>
          <w:sz w:val="24"/>
        </w:rPr>
        <w:fldChar w:fldCharType="end"/>
      </w:r>
    </w:p>
    <w:p w14:paraId="1230A248">
      <w:pPr>
        <w:pStyle w:val="16"/>
        <w:tabs>
          <w:tab w:val="right" w:leader="dot" w:pos="8845"/>
        </w:tabs>
        <w:spacing w:line="440" w:lineRule="exact"/>
        <w:rPr>
          <w:rFonts w:hint="eastAsia" w:ascii="宋体" w:hAnsi="宋体" w:eastAsia="宋体" w:cs="仿宋"/>
          <w:sz w:val="24"/>
        </w:rPr>
      </w:pPr>
      <w:r>
        <w:rPr>
          <w:rFonts w:ascii="宋体" w:hAnsi="宋体"/>
        </w:rPr>
        <w:fldChar w:fldCharType="begin"/>
      </w:r>
      <w:r>
        <w:rPr>
          <w:rFonts w:ascii="宋体" w:hAnsi="宋体"/>
        </w:rPr>
        <w:instrText xml:space="preserve">HYPERLINK \l "_Toc14893"</w:instrText>
      </w:r>
      <w:r>
        <w:rPr>
          <w:rFonts w:ascii="宋体" w:hAnsi="宋体"/>
        </w:rPr>
        <w:fldChar w:fldCharType="separate"/>
      </w:r>
      <w:r>
        <w:rPr>
          <w:rFonts w:hint="eastAsia" w:ascii="宋体" w:hAnsi="宋体" w:eastAsia="宋体" w:cs="仿宋"/>
          <w:bCs/>
          <w:sz w:val="24"/>
        </w:rPr>
        <w:t>三、商务部分材料目录</w:t>
      </w:r>
      <w:r>
        <w:rPr>
          <w:rFonts w:hint="eastAsia" w:ascii="宋体" w:hAnsi="宋体" w:eastAsia="宋体" w:cs="仿宋"/>
          <w:sz w:val="24"/>
        </w:rPr>
        <w:tab/>
      </w:r>
      <w:r>
        <w:rPr>
          <w:rFonts w:hint="eastAsia" w:ascii="宋体" w:hAnsi="宋体" w:eastAsia="宋体" w:cs="仿宋"/>
          <w:sz w:val="24"/>
        </w:rPr>
        <w:fldChar w:fldCharType="begin"/>
      </w:r>
      <w:r>
        <w:rPr>
          <w:rFonts w:hint="eastAsia" w:ascii="宋体" w:hAnsi="宋体" w:eastAsia="宋体" w:cs="仿宋"/>
          <w:sz w:val="24"/>
        </w:rPr>
        <w:instrText xml:space="preserve"> PAGEREF _Toc14893 \h </w:instrText>
      </w:r>
      <w:r>
        <w:rPr>
          <w:rFonts w:hint="eastAsia" w:ascii="宋体" w:hAnsi="宋体" w:eastAsia="宋体" w:cs="仿宋"/>
          <w:sz w:val="24"/>
        </w:rPr>
        <w:fldChar w:fldCharType="separate"/>
      </w:r>
      <w:r>
        <w:rPr>
          <w:rFonts w:hint="eastAsia" w:ascii="宋体" w:hAnsi="宋体" w:eastAsia="宋体" w:cs="仿宋"/>
          <w:sz w:val="24"/>
        </w:rPr>
        <w:t>- 34 -</w:t>
      </w:r>
      <w:r>
        <w:rPr>
          <w:rFonts w:hint="eastAsia" w:ascii="宋体" w:hAnsi="宋体" w:eastAsia="宋体" w:cs="仿宋"/>
          <w:sz w:val="24"/>
        </w:rPr>
        <w:fldChar w:fldCharType="end"/>
      </w:r>
      <w:r>
        <w:rPr>
          <w:rFonts w:ascii="宋体" w:hAnsi="宋体" w:eastAsia="宋体" w:cs="仿宋"/>
          <w:sz w:val="24"/>
        </w:rPr>
        <w:fldChar w:fldCharType="end"/>
      </w:r>
    </w:p>
    <w:p w14:paraId="551F5BCC">
      <w:pPr>
        <w:pStyle w:val="15"/>
        <w:tabs>
          <w:tab w:val="right" w:leader="dot" w:pos="8845"/>
        </w:tabs>
        <w:spacing w:line="440" w:lineRule="exact"/>
        <w:rPr>
          <w:rFonts w:hint="eastAsia" w:ascii="宋体" w:hAnsi="宋体" w:eastAsia="宋体" w:cs="仿宋"/>
          <w:sz w:val="24"/>
        </w:rPr>
      </w:pPr>
      <w:r>
        <w:rPr>
          <w:rFonts w:ascii="宋体" w:hAnsi="宋体"/>
        </w:rPr>
        <w:fldChar w:fldCharType="begin"/>
      </w:r>
      <w:r>
        <w:rPr>
          <w:rFonts w:ascii="宋体" w:hAnsi="宋体"/>
        </w:rPr>
        <w:instrText xml:space="preserve">HYPERLINK \l "_Toc15166"</w:instrText>
      </w:r>
      <w:r>
        <w:rPr>
          <w:rFonts w:ascii="宋体" w:hAnsi="宋体"/>
        </w:rPr>
        <w:fldChar w:fldCharType="separate"/>
      </w:r>
      <w:r>
        <w:rPr>
          <w:rFonts w:hint="eastAsia" w:ascii="宋体" w:hAnsi="宋体" w:eastAsia="宋体" w:cs="仿宋"/>
          <w:bCs/>
          <w:sz w:val="24"/>
        </w:rPr>
        <w:t>第五章 评比办法</w:t>
      </w:r>
      <w:r>
        <w:rPr>
          <w:rFonts w:hint="eastAsia" w:ascii="宋体" w:hAnsi="宋体" w:eastAsia="宋体" w:cs="仿宋"/>
          <w:sz w:val="24"/>
        </w:rPr>
        <w:tab/>
      </w:r>
      <w:r>
        <w:rPr>
          <w:rFonts w:hint="eastAsia" w:ascii="宋体" w:hAnsi="宋体" w:eastAsia="宋体" w:cs="仿宋"/>
          <w:sz w:val="24"/>
        </w:rPr>
        <w:fldChar w:fldCharType="begin"/>
      </w:r>
      <w:r>
        <w:rPr>
          <w:rFonts w:hint="eastAsia" w:ascii="宋体" w:hAnsi="宋体" w:eastAsia="宋体" w:cs="仿宋"/>
          <w:sz w:val="24"/>
        </w:rPr>
        <w:instrText xml:space="preserve"> PAGEREF _Toc15166 \h </w:instrText>
      </w:r>
      <w:r>
        <w:rPr>
          <w:rFonts w:hint="eastAsia" w:ascii="宋体" w:hAnsi="宋体" w:eastAsia="宋体" w:cs="仿宋"/>
          <w:sz w:val="24"/>
        </w:rPr>
        <w:fldChar w:fldCharType="separate"/>
      </w:r>
      <w:r>
        <w:rPr>
          <w:rFonts w:hint="eastAsia" w:ascii="宋体" w:hAnsi="宋体" w:eastAsia="宋体" w:cs="仿宋"/>
          <w:sz w:val="24"/>
        </w:rPr>
        <w:t>- 35 -</w:t>
      </w:r>
      <w:r>
        <w:rPr>
          <w:rFonts w:hint="eastAsia" w:ascii="宋体" w:hAnsi="宋体" w:eastAsia="宋体" w:cs="仿宋"/>
          <w:sz w:val="24"/>
        </w:rPr>
        <w:fldChar w:fldCharType="end"/>
      </w:r>
      <w:r>
        <w:rPr>
          <w:rFonts w:ascii="宋体" w:hAnsi="宋体" w:eastAsia="宋体" w:cs="仿宋"/>
          <w:sz w:val="24"/>
        </w:rPr>
        <w:fldChar w:fldCharType="end"/>
      </w:r>
    </w:p>
    <w:p w14:paraId="496A567D">
      <w:pPr>
        <w:pStyle w:val="15"/>
        <w:tabs>
          <w:tab w:val="right" w:leader="dot" w:pos="8845"/>
        </w:tabs>
        <w:spacing w:line="440" w:lineRule="exact"/>
        <w:rPr>
          <w:rFonts w:hint="eastAsia" w:ascii="宋体" w:hAnsi="宋体" w:eastAsia="宋体" w:cs="仿宋"/>
          <w:sz w:val="24"/>
        </w:rPr>
      </w:pPr>
      <w:r>
        <w:rPr>
          <w:rFonts w:ascii="宋体" w:hAnsi="宋体"/>
        </w:rPr>
        <w:fldChar w:fldCharType="begin"/>
      </w:r>
      <w:r>
        <w:rPr>
          <w:rFonts w:ascii="宋体" w:hAnsi="宋体"/>
        </w:rPr>
        <w:instrText xml:space="preserve">HYPERLINK \l "_Toc2271"</w:instrText>
      </w:r>
      <w:r>
        <w:rPr>
          <w:rFonts w:ascii="宋体" w:hAnsi="宋体"/>
        </w:rPr>
        <w:fldChar w:fldCharType="separate"/>
      </w:r>
      <w:r>
        <w:rPr>
          <w:rFonts w:hint="eastAsia" w:ascii="宋体" w:hAnsi="宋体" w:eastAsia="宋体" w:cs="仿宋"/>
          <w:bCs/>
          <w:sz w:val="24"/>
        </w:rPr>
        <w:t>第六章 中选标准</w:t>
      </w:r>
      <w:r>
        <w:rPr>
          <w:rFonts w:hint="eastAsia" w:ascii="宋体" w:hAnsi="宋体" w:eastAsia="宋体" w:cs="仿宋"/>
          <w:sz w:val="24"/>
        </w:rPr>
        <w:tab/>
      </w:r>
      <w:r>
        <w:rPr>
          <w:rFonts w:hint="eastAsia" w:ascii="宋体" w:hAnsi="宋体" w:eastAsia="宋体" w:cs="仿宋"/>
          <w:sz w:val="24"/>
        </w:rPr>
        <w:fldChar w:fldCharType="begin"/>
      </w:r>
      <w:r>
        <w:rPr>
          <w:rFonts w:hint="eastAsia" w:ascii="宋体" w:hAnsi="宋体" w:eastAsia="宋体" w:cs="仿宋"/>
          <w:sz w:val="24"/>
        </w:rPr>
        <w:instrText xml:space="preserve"> PAGEREF _Toc2271 \h </w:instrText>
      </w:r>
      <w:r>
        <w:rPr>
          <w:rFonts w:hint="eastAsia" w:ascii="宋体" w:hAnsi="宋体" w:eastAsia="宋体" w:cs="仿宋"/>
          <w:sz w:val="24"/>
        </w:rPr>
        <w:fldChar w:fldCharType="separate"/>
      </w:r>
      <w:r>
        <w:rPr>
          <w:rFonts w:hint="eastAsia" w:ascii="宋体" w:hAnsi="宋体" w:eastAsia="宋体" w:cs="仿宋"/>
          <w:sz w:val="24"/>
        </w:rPr>
        <w:t>- 38 -</w:t>
      </w:r>
      <w:r>
        <w:rPr>
          <w:rFonts w:hint="eastAsia" w:ascii="宋体" w:hAnsi="宋体" w:eastAsia="宋体" w:cs="仿宋"/>
          <w:sz w:val="24"/>
        </w:rPr>
        <w:fldChar w:fldCharType="end"/>
      </w:r>
      <w:r>
        <w:rPr>
          <w:rFonts w:ascii="宋体" w:hAnsi="宋体" w:eastAsia="宋体" w:cs="仿宋"/>
          <w:sz w:val="24"/>
        </w:rPr>
        <w:fldChar w:fldCharType="end"/>
      </w:r>
    </w:p>
    <w:p w14:paraId="1D41F1C7">
      <w:pPr>
        <w:tabs>
          <w:tab w:val="right" w:leader="dot" w:pos="9219"/>
        </w:tabs>
        <w:spacing w:line="440" w:lineRule="exact"/>
        <w:jc w:val="left"/>
        <w:outlineLvl w:val="2"/>
        <w:rPr>
          <w:rFonts w:hint="eastAsia" w:ascii="宋体" w:hAnsi="宋体" w:cs="宋体"/>
          <w:szCs w:val="28"/>
        </w:rPr>
      </w:pPr>
      <w:r>
        <w:rPr>
          <w:rFonts w:hint="eastAsia" w:ascii="宋体" w:hAnsi="宋体" w:eastAsia="宋体" w:cs="仿宋"/>
          <w:sz w:val="24"/>
        </w:rPr>
        <w:fldChar w:fldCharType="end"/>
      </w:r>
    </w:p>
    <w:p w14:paraId="45685C62">
      <w:pPr>
        <w:jc w:val="left"/>
        <w:rPr>
          <w:rFonts w:hint="eastAsia" w:ascii="宋体" w:hAnsi="宋体" w:cs="宋体"/>
          <w:szCs w:val="28"/>
        </w:rPr>
      </w:pPr>
    </w:p>
    <w:p w14:paraId="1D969E42">
      <w:pPr>
        <w:jc w:val="left"/>
        <w:rPr>
          <w:rFonts w:hint="eastAsia" w:ascii="宋体" w:hAnsi="宋体" w:cs="宋体"/>
          <w:szCs w:val="28"/>
        </w:rPr>
      </w:pPr>
    </w:p>
    <w:p w14:paraId="4839D1FE">
      <w:pPr>
        <w:jc w:val="center"/>
        <w:rPr>
          <w:rFonts w:hint="eastAsia" w:ascii="宋体" w:hAnsi="宋体" w:eastAsia="方正小标宋简体" w:cs="方正小标宋简体"/>
          <w:sz w:val="44"/>
          <w:szCs w:val="44"/>
        </w:rPr>
        <w:sectPr>
          <w:footerReference r:id="rId3" w:type="default"/>
          <w:pgSz w:w="11906" w:h="16838"/>
          <w:pgMar w:top="2098" w:right="1474" w:bottom="1984" w:left="1587" w:header="851" w:footer="992" w:gutter="0"/>
          <w:pgNumType w:fmt="numberInDash" w:start="1"/>
          <w:cols w:space="720" w:num="1"/>
          <w:docGrid w:type="lines" w:linePitch="312" w:charSpace="0"/>
        </w:sectPr>
      </w:pPr>
      <w:bookmarkStart w:id="0" w:name="_Toc12557"/>
      <w:bookmarkStart w:id="1" w:name="_Toc32719"/>
      <w:bookmarkStart w:id="2" w:name="_Toc20342"/>
      <w:bookmarkStart w:id="3" w:name="_Toc11052"/>
      <w:bookmarkStart w:id="4" w:name="_Toc30578"/>
      <w:bookmarkStart w:id="5" w:name="_Toc14897"/>
      <w:bookmarkStart w:id="6" w:name="_Toc14177"/>
      <w:bookmarkStart w:id="7" w:name="_Toc24752"/>
      <w:bookmarkStart w:id="8" w:name="_Toc461525294"/>
      <w:bookmarkStart w:id="9" w:name="_Toc27762"/>
      <w:bookmarkStart w:id="10" w:name="_Toc32556"/>
      <w:bookmarkStart w:id="11" w:name="_Toc24235"/>
      <w:bookmarkStart w:id="12" w:name="_Toc9092"/>
    </w:p>
    <w:p w14:paraId="2C091759">
      <w:pPr>
        <w:spacing w:line="560" w:lineRule="exact"/>
        <w:jc w:val="center"/>
        <w:outlineLvl w:val="0"/>
        <w:rPr>
          <w:rFonts w:hint="eastAsia" w:ascii="宋体" w:hAnsi="宋体" w:eastAsia="宋体" w:cs="黑体"/>
          <w:b/>
          <w:bCs/>
          <w:sz w:val="32"/>
          <w:szCs w:val="32"/>
        </w:rPr>
      </w:pPr>
      <w:bookmarkStart w:id="13" w:name="_Toc2182"/>
      <w:r>
        <w:rPr>
          <w:rFonts w:hint="eastAsia" w:ascii="宋体" w:hAnsi="宋体" w:eastAsia="宋体" w:cs="黑体"/>
          <w:b/>
          <w:bCs/>
          <w:sz w:val="32"/>
          <w:szCs w:val="32"/>
        </w:rPr>
        <w:t>第一章 比选须知</w:t>
      </w:r>
      <w:bookmarkEnd w:id="0"/>
      <w:bookmarkEnd w:id="1"/>
      <w:bookmarkEnd w:id="2"/>
      <w:bookmarkEnd w:id="3"/>
      <w:bookmarkEnd w:id="4"/>
      <w:bookmarkEnd w:id="5"/>
      <w:bookmarkEnd w:id="6"/>
      <w:bookmarkEnd w:id="7"/>
      <w:bookmarkEnd w:id="8"/>
      <w:bookmarkEnd w:id="9"/>
      <w:bookmarkEnd w:id="10"/>
      <w:bookmarkEnd w:id="11"/>
      <w:bookmarkEnd w:id="12"/>
      <w:bookmarkEnd w:id="13"/>
    </w:p>
    <w:p w14:paraId="39E1AE08">
      <w:pPr>
        <w:spacing w:line="560" w:lineRule="exact"/>
        <w:jc w:val="left"/>
        <w:rPr>
          <w:rFonts w:hint="eastAsia" w:ascii="宋体" w:hAnsi="宋体" w:cs="宋体"/>
          <w:sz w:val="32"/>
          <w:szCs w:val="32"/>
        </w:rPr>
      </w:pPr>
      <w:bookmarkStart w:id="14" w:name="_Toc31166"/>
      <w:bookmarkStart w:id="15" w:name="_Toc14510"/>
      <w:bookmarkStart w:id="16" w:name="_Toc18263"/>
      <w:bookmarkStart w:id="17" w:name="_Toc17641"/>
      <w:bookmarkStart w:id="18" w:name="_Toc17254"/>
      <w:bookmarkStart w:id="19" w:name="_Toc11337"/>
      <w:bookmarkStart w:id="20" w:name="_Toc21327"/>
      <w:bookmarkStart w:id="21" w:name="_Toc11329"/>
      <w:bookmarkStart w:id="22" w:name="_Toc2162"/>
      <w:bookmarkStart w:id="23" w:name="_Toc32591"/>
      <w:bookmarkStart w:id="24" w:name="_Toc461525295"/>
      <w:bookmarkStart w:id="25" w:name="_Toc24239"/>
      <w:bookmarkStart w:id="26" w:name="_Toc2242"/>
    </w:p>
    <w:p w14:paraId="41F89FBB">
      <w:pPr>
        <w:spacing w:line="560" w:lineRule="exact"/>
        <w:jc w:val="left"/>
        <w:rPr>
          <w:rFonts w:hint="eastAsia" w:ascii="宋体" w:hAnsi="宋体" w:eastAsia="宋体" w:cs="仿宋_GB2312"/>
          <w:sz w:val="28"/>
          <w:szCs w:val="28"/>
        </w:rPr>
      </w:pPr>
      <w:r>
        <w:rPr>
          <w:rFonts w:hint="eastAsia" w:ascii="宋体" w:hAnsi="宋体" w:eastAsia="宋体" w:cs="仿宋_GB2312"/>
          <w:sz w:val="28"/>
          <w:szCs w:val="28"/>
        </w:rPr>
        <w:t>比选须知前附表</w:t>
      </w:r>
      <w:bookmarkEnd w:id="14"/>
      <w:bookmarkEnd w:id="15"/>
      <w:bookmarkEnd w:id="16"/>
      <w:bookmarkEnd w:id="17"/>
      <w:bookmarkEnd w:id="18"/>
      <w:bookmarkEnd w:id="19"/>
      <w:bookmarkEnd w:id="20"/>
      <w:bookmarkEnd w:id="21"/>
      <w:bookmarkEnd w:id="22"/>
      <w:bookmarkEnd w:id="23"/>
      <w:bookmarkEnd w:id="24"/>
      <w:bookmarkEnd w:id="25"/>
      <w:bookmarkEnd w:id="26"/>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813"/>
        <w:gridCol w:w="6676"/>
      </w:tblGrid>
      <w:tr w14:paraId="08B6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1" w:type="dxa"/>
            <w:vAlign w:val="center"/>
          </w:tcPr>
          <w:p w14:paraId="0AA68A67">
            <w:pPr>
              <w:spacing w:line="360" w:lineRule="exact"/>
              <w:jc w:val="center"/>
              <w:rPr>
                <w:rFonts w:hint="eastAsia" w:ascii="宋体" w:hAnsi="宋体" w:eastAsia="宋体" w:cs="仿宋"/>
                <w:b/>
                <w:bCs/>
                <w:sz w:val="24"/>
              </w:rPr>
            </w:pPr>
            <w:bookmarkStart w:id="27" w:name="_Toc6681"/>
            <w:bookmarkStart w:id="28" w:name="_Toc20803"/>
            <w:bookmarkStart w:id="29" w:name="_Toc12506"/>
            <w:bookmarkStart w:id="30" w:name="_Toc28086"/>
            <w:bookmarkStart w:id="31" w:name="_Toc3861"/>
            <w:bookmarkStart w:id="32" w:name="_Toc30162"/>
            <w:bookmarkStart w:id="33" w:name="_Toc32363"/>
            <w:bookmarkStart w:id="34" w:name="_Toc16198"/>
            <w:bookmarkStart w:id="35" w:name="_Toc336"/>
            <w:bookmarkStart w:id="36" w:name="_Toc26201"/>
            <w:bookmarkStart w:id="37" w:name="_Toc461525297"/>
            <w:bookmarkStart w:id="38" w:name="_Toc12419"/>
            <w:bookmarkStart w:id="39" w:name="_Toc18983"/>
            <w:r>
              <w:rPr>
                <w:rFonts w:hint="eastAsia" w:ascii="宋体" w:hAnsi="宋体" w:eastAsia="宋体" w:cs="仿宋"/>
                <w:b/>
                <w:bCs/>
                <w:sz w:val="24"/>
              </w:rPr>
              <w:t>序号</w:t>
            </w:r>
          </w:p>
        </w:tc>
        <w:tc>
          <w:tcPr>
            <w:tcW w:w="1813" w:type="dxa"/>
            <w:vAlign w:val="center"/>
          </w:tcPr>
          <w:p w14:paraId="4FE8ED16">
            <w:pPr>
              <w:spacing w:line="360" w:lineRule="exact"/>
              <w:jc w:val="center"/>
              <w:rPr>
                <w:rFonts w:hint="eastAsia" w:ascii="宋体" w:hAnsi="宋体" w:eastAsia="宋体" w:cs="仿宋"/>
                <w:b/>
                <w:bCs/>
                <w:sz w:val="24"/>
              </w:rPr>
            </w:pPr>
            <w:r>
              <w:rPr>
                <w:rFonts w:hint="eastAsia" w:ascii="宋体" w:hAnsi="宋体" w:eastAsia="宋体" w:cs="仿宋"/>
                <w:b/>
                <w:bCs/>
                <w:sz w:val="24"/>
              </w:rPr>
              <w:t>项目分类</w:t>
            </w:r>
          </w:p>
        </w:tc>
        <w:tc>
          <w:tcPr>
            <w:tcW w:w="6676" w:type="dxa"/>
            <w:vAlign w:val="center"/>
          </w:tcPr>
          <w:p w14:paraId="0DB70BCB">
            <w:pPr>
              <w:spacing w:line="360" w:lineRule="exact"/>
              <w:jc w:val="center"/>
              <w:rPr>
                <w:rFonts w:hint="eastAsia" w:ascii="宋体" w:hAnsi="宋体" w:eastAsia="宋体" w:cs="仿宋"/>
                <w:b/>
                <w:bCs/>
                <w:sz w:val="24"/>
              </w:rPr>
            </w:pPr>
            <w:r>
              <w:rPr>
                <w:rFonts w:hint="eastAsia" w:ascii="宋体" w:hAnsi="宋体" w:eastAsia="宋体" w:cs="仿宋"/>
                <w:b/>
                <w:bCs/>
                <w:sz w:val="24"/>
              </w:rPr>
              <w:t>内容规定</w:t>
            </w:r>
          </w:p>
        </w:tc>
      </w:tr>
      <w:tr w14:paraId="7B47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295B0700">
            <w:pPr>
              <w:spacing w:line="360" w:lineRule="exact"/>
              <w:jc w:val="center"/>
              <w:rPr>
                <w:rFonts w:hint="eastAsia" w:ascii="宋体" w:hAnsi="宋体" w:eastAsia="宋体" w:cs="仿宋"/>
                <w:sz w:val="24"/>
              </w:rPr>
            </w:pPr>
            <w:r>
              <w:rPr>
                <w:rFonts w:hint="eastAsia" w:ascii="宋体" w:hAnsi="宋体" w:eastAsia="宋体" w:cs="仿宋"/>
                <w:sz w:val="24"/>
              </w:rPr>
              <w:t>1</w:t>
            </w:r>
          </w:p>
        </w:tc>
        <w:tc>
          <w:tcPr>
            <w:tcW w:w="1813" w:type="dxa"/>
            <w:vAlign w:val="center"/>
          </w:tcPr>
          <w:p w14:paraId="28497411">
            <w:pPr>
              <w:spacing w:line="360" w:lineRule="exact"/>
              <w:jc w:val="center"/>
              <w:rPr>
                <w:rFonts w:hint="eastAsia" w:ascii="宋体" w:hAnsi="宋体" w:eastAsia="宋体" w:cs="仿宋"/>
                <w:sz w:val="24"/>
              </w:rPr>
            </w:pPr>
            <w:r>
              <w:rPr>
                <w:rFonts w:hint="eastAsia" w:ascii="宋体" w:hAnsi="宋体" w:eastAsia="宋体" w:cs="仿宋"/>
                <w:sz w:val="24"/>
              </w:rPr>
              <w:t>项目名称</w:t>
            </w:r>
          </w:p>
        </w:tc>
        <w:tc>
          <w:tcPr>
            <w:tcW w:w="6676" w:type="dxa"/>
            <w:vAlign w:val="center"/>
          </w:tcPr>
          <w:p w14:paraId="32E70A9E">
            <w:pPr>
              <w:spacing w:line="360" w:lineRule="exact"/>
              <w:jc w:val="left"/>
              <w:rPr>
                <w:rFonts w:hint="eastAsia" w:ascii="宋体" w:hAnsi="宋体" w:eastAsia="宋体" w:cs="仿宋"/>
                <w:sz w:val="24"/>
              </w:rPr>
            </w:pPr>
            <w:r>
              <w:rPr>
                <w:rFonts w:hint="eastAsia" w:ascii="宋体" w:hAnsi="宋体" w:eastAsia="宋体" w:cs="仿宋"/>
                <w:sz w:val="24"/>
              </w:rPr>
              <w:t>智慧监控系统建设服务</w:t>
            </w:r>
            <w:r>
              <w:rPr>
                <w:rFonts w:hint="eastAsia" w:ascii="宋体" w:hAnsi="宋体" w:cs="仿宋"/>
                <w:sz w:val="24"/>
                <w:lang w:eastAsia="zh-CN"/>
              </w:rPr>
              <w:t>采购</w:t>
            </w:r>
            <w:r>
              <w:rPr>
                <w:rFonts w:hint="eastAsia" w:ascii="宋体" w:hAnsi="宋体" w:eastAsia="宋体" w:cs="仿宋"/>
                <w:sz w:val="24"/>
              </w:rPr>
              <w:t>项目</w:t>
            </w:r>
          </w:p>
        </w:tc>
      </w:tr>
      <w:tr w14:paraId="5B33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71" w:type="dxa"/>
            <w:vAlign w:val="center"/>
          </w:tcPr>
          <w:p w14:paraId="720F5335">
            <w:pPr>
              <w:spacing w:line="360" w:lineRule="exact"/>
              <w:jc w:val="center"/>
              <w:rPr>
                <w:rFonts w:hint="eastAsia" w:ascii="宋体" w:hAnsi="宋体" w:eastAsia="宋体" w:cs="仿宋"/>
                <w:sz w:val="24"/>
              </w:rPr>
            </w:pPr>
            <w:r>
              <w:rPr>
                <w:rFonts w:hint="eastAsia" w:ascii="宋体" w:hAnsi="宋体" w:eastAsia="宋体" w:cs="仿宋"/>
                <w:sz w:val="24"/>
              </w:rPr>
              <w:t>2</w:t>
            </w:r>
          </w:p>
        </w:tc>
        <w:tc>
          <w:tcPr>
            <w:tcW w:w="1813" w:type="dxa"/>
            <w:vAlign w:val="center"/>
          </w:tcPr>
          <w:p w14:paraId="53005EAF">
            <w:pPr>
              <w:spacing w:line="360" w:lineRule="exact"/>
              <w:jc w:val="center"/>
              <w:rPr>
                <w:rFonts w:hint="eastAsia" w:ascii="宋体" w:hAnsi="宋体" w:eastAsia="宋体" w:cs="仿宋"/>
                <w:sz w:val="24"/>
              </w:rPr>
            </w:pPr>
            <w:r>
              <w:rPr>
                <w:rFonts w:hint="eastAsia" w:ascii="宋体" w:hAnsi="宋体" w:eastAsia="宋体" w:cs="仿宋"/>
                <w:sz w:val="24"/>
              </w:rPr>
              <w:t>项目上限价</w:t>
            </w:r>
          </w:p>
        </w:tc>
        <w:tc>
          <w:tcPr>
            <w:tcW w:w="6676" w:type="dxa"/>
          </w:tcPr>
          <w:p w14:paraId="5140ED1F">
            <w:pPr>
              <w:spacing w:line="360" w:lineRule="exact"/>
              <w:rPr>
                <w:rFonts w:hint="eastAsia" w:ascii="宋体" w:hAnsi="宋体" w:eastAsia="宋体" w:cs="仿宋"/>
                <w:sz w:val="24"/>
              </w:rPr>
            </w:pPr>
            <w:r>
              <w:rPr>
                <w:rFonts w:hint="eastAsia" w:ascii="宋体" w:hAnsi="宋体" w:eastAsia="宋体" w:cs="仿宋"/>
                <w:color w:val="000000"/>
                <w:sz w:val="24"/>
              </w:rPr>
              <w:t>开发建设费用控制价为48.79万元，免费维护期结束后维护服务费控制价为4.879万元/年</w:t>
            </w:r>
          </w:p>
        </w:tc>
      </w:tr>
      <w:tr w14:paraId="28AA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4CD4B2FB">
            <w:pPr>
              <w:spacing w:line="360" w:lineRule="exact"/>
              <w:jc w:val="center"/>
              <w:rPr>
                <w:rFonts w:hint="eastAsia" w:ascii="宋体" w:hAnsi="宋体" w:eastAsia="宋体" w:cs="仿宋"/>
                <w:sz w:val="24"/>
              </w:rPr>
            </w:pPr>
            <w:r>
              <w:rPr>
                <w:rFonts w:hint="eastAsia" w:ascii="宋体" w:hAnsi="宋体" w:eastAsia="宋体" w:cs="仿宋"/>
                <w:sz w:val="24"/>
              </w:rPr>
              <w:t>3</w:t>
            </w:r>
          </w:p>
        </w:tc>
        <w:tc>
          <w:tcPr>
            <w:tcW w:w="1813" w:type="dxa"/>
            <w:vAlign w:val="center"/>
          </w:tcPr>
          <w:p w14:paraId="3431EF64">
            <w:pPr>
              <w:spacing w:line="360" w:lineRule="exact"/>
              <w:jc w:val="center"/>
              <w:rPr>
                <w:rFonts w:hint="eastAsia" w:ascii="宋体" w:hAnsi="宋体" w:eastAsia="宋体" w:cs="仿宋"/>
                <w:sz w:val="24"/>
              </w:rPr>
            </w:pPr>
            <w:r>
              <w:rPr>
                <w:rFonts w:hint="eastAsia" w:ascii="宋体" w:hAnsi="宋体" w:eastAsia="宋体" w:cs="仿宋"/>
                <w:sz w:val="24"/>
              </w:rPr>
              <w:t>项目范围</w:t>
            </w:r>
          </w:p>
        </w:tc>
        <w:tc>
          <w:tcPr>
            <w:tcW w:w="6676" w:type="dxa"/>
            <w:vAlign w:val="center"/>
          </w:tcPr>
          <w:p w14:paraId="4A7FEE7D">
            <w:pPr>
              <w:spacing w:line="360" w:lineRule="exact"/>
              <w:jc w:val="left"/>
              <w:rPr>
                <w:rFonts w:hint="eastAsia" w:ascii="宋体" w:hAnsi="宋体" w:eastAsia="宋体" w:cs="仿宋"/>
                <w:sz w:val="24"/>
              </w:rPr>
            </w:pPr>
            <w:r>
              <w:rPr>
                <w:rFonts w:hint="eastAsia" w:ascii="宋体" w:hAnsi="宋体" w:eastAsia="宋体" w:cs="仿宋"/>
                <w:sz w:val="24"/>
              </w:rPr>
              <w:t>选定1家供应商作为智慧监控系统建设服务单位，</w:t>
            </w:r>
            <w:bookmarkStart w:id="40" w:name="_Hlk185104726"/>
            <w:r>
              <w:rPr>
                <w:rFonts w:hint="eastAsia" w:ascii="宋体" w:hAnsi="宋体" w:eastAsia="宋体" w:cs="仿宋"/>
                <w:sz w:val="24"/>
              </w:rPr>
              <w:t>负责硬件设备采购及软件系统开发（包括项目内人流量统计、重点区域瞬时流量监控、流量数据分析），开发建设服务清单详见附件《智慧监控系统建设清单》</w:t>
            </w:r>
            <w:bookmarkEnd w:id="40"/>
          </w:p>
        </w:tc>
      </w:tr>
      <w:tr w14:paraId="7068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2DB74B30">
            <w:pPr>
              <w:spacing w:line="360" w:lineRule="exact"/>
              <w:jc w:val="center"/>
              <w:rPr>
                <w:rFonts w:hint="eastAsia" w:ascii="宋体" w:hAnsi="宋体" w:eastAsia="宋体" w:cs="仿宋"/>
                <w:sz w:val="24"/>
              </w:rPr>
            </w:pPr>
            <w:r>
              <w:rPr>
                <w:rFonts w:hint="eastAsia" w:ascii="宋体" w:hAnsi="宋体" w:eastAsia="宋体" w:cs="仿宋"/>
                <w:sz w:val="24"/>
              </w:rPr>
              <w:t>4</w:t>
            </w:r>
          </w:p>
        </w:tc>
        <w:tc>
          <w:tcPr>
            <w:tcW w:w="1813" w:type="dxa"/>
            <w:vAlign w:val="center"/>
          </w:tcPr>
          <w:p w14:paraId="526E6B6A">
            <w:pPr>
              <w:spacing w:line="360" w:lineRule="exact"/>
              <w:jc w:val="center"/>
              <w:rPr>
                <w:rFonts w:hint="eastAsia" w:ascii="宋体" w:hAnsi="宋体" w:eastAsia="宋体" w:cs="仿宋"/>
                <w:sz w:val="24"/>
              </w:rPr>
            </w:pPr>
            <w:r>
              <w:rPr>
                <w:rFonts w:hint="eastAsia" w:ascii="宋体" w:hAnsi="宋体" w:eastAsia="宋体" w:cs="仿宋"/>
                <w:sz w:val="24"/>
              </w:rPr>
              <w:t>项目交货期</w:t>
            </w:r>
          </w:p>
        </w:tc>
        <w:tc>
          <w:tcPr>
            <w:tcW w:w="6676" w:type="dxa"/>
            <w:vAlign w:val="center"/>
          </w:tcPr>
          <w:p w14:paraId="1444BFF8">
            <w:pPr>
              <w:spacing w:line="360" w:lineRule="exact"/>
              <w:jc w:val="left"/>
              <w:rPr>
                <w:rFonts w:hint="eastAsia" w:ascii="宋体" w:hAnsi="宋体" w:eastAsia="宋体" w:cs="仿宋"/>
                <w:sz w:val="24"/>
              </w:rPr>
            </w:pPr>
            <w:r>
              <w:rPr>
                <w:rFonts w:hint="eastAsia" w:ascii="宋体" w:hAnsi="宋体" w:eastAsia="宋体" w:cs="仿宋"/>
                <w:sz w:val="24"/>
              </w:rPr>
              <w:t>开发建设期1个月（自合同签订之日起计算），免费维护服务期24个月（自系统建设完成并验收合格之日起计算）</w:t>
            </w:r>
          </w:p>
        </w:tc>
      </w:tr>
      <w:tr w14:paraId="1C86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58D75926">
            <w:pPr>
              <w:spacing w:line="360" w:lineRule="exact"/>
              <w:jc w:val="center"/>
              <w:rPr>
                <w:rFonts w:hint="eastAsia" w:ascii="宋体" w:hAnsi="宋体" w:eastAsia="宋体" w:cs="仿宋"/>
                <w:sz w:val="24"/>
              </w:rPr>
            </w:pPr>
            <w:r>
              <w:rPr>
                <w:rFonts w:hint="eastAsia" w:ascii="宋体" w:hAnsi="宋体" w:eastAsia="宋体" w:cs="仿宋"/>
                <w:sz w:val="24"/>
              </w:rPr>
              <w:t>5</w:t>
            </w:r>
          </w:p>
        </w:tc>
        <w:tc>
          <w:tcPr>
            <w:tcW w:w="1813" w:type="dxa"/>
            <w:vAlign w:val="center"/>
          </w:tcPr>
          <w:p w14:paraId="7628C0CB">
            <w:pPr>
              <w:spacing w:line="360" w:lineRule="exact"/>
              <w:jc w:val="center"/>
              <w:rPr>
                <w:rFonts w:hint="eastAsia" w:ascii="宋体" w:hAnsi="宋体" w:eastAsia="宋体" w:cs="仿宋"/>
                <w:sz w:val="24"/>
              </w:rPr>
            </w:pPr>
            <w:r>
              <w:rPr>
                <w:rFonts w:hint="eastAsia" w:ascii="宋体" w:hAnsi="宋体" w:eastAsia="宋体" w:cs="仿宋"/>
                <w:sz w:val="24"/>
              </w:rPr>
              <w:t>比选申请人资格要求</w:t>
            </w:r>
          </w:p>
        </w:tc>
        <w:tc>
          <w:tcPr>
            <w:tcW w:w="6676" w:type="dxa"/>
            <w:vAlign w:val="center"/>
          </w:tcPr>
          <w:p w14:paraId="5336A617">
            <w:pPr>
              <w:spacing w:line="360" w:lineRule="exact"/>
              <w:jc w:val="left"/>
              <w:rPr>
                <w:rFonts w:hint="eastAsia" w:ascii="宋体" w:hAnsi="宋体" w:eastAsia="宋体" w:cs="仿宋"/>
                <w:kern w:val="0"/>
                <w:sz w:val="24"/>
              </w:rPr>
            </w:pPr>
            <w:r>
              <w:rPr>
                <w:rFonts w:hint="eastAsia" w:ascii="宋体" w:hAnsi="宋体" w:eastAsia="宋体" w:cs="仿宋"/>
                <w:kern w:val="0"/>
                <w:sz w:val="24"/>
              </w:rPr>
              <w:t>1、资格条件：</w:t>
            </w:r>
          </w:p>
          <w:p w14:paraId="4FB61098">
            <w:pPr>
              <w:spacing w:line="360" w:lineRule="exact"/>
              <w:jc w:val="left"/>
              <w:rPr>
                <w:rFonts w:hint="eastAsia" w:ascii="宋体" w:hAnsi="宋体" w:eastAsia="宋体" w:cs="仿宋"/>
                <w:kern w:val="0"/>
                <w:sz w:val="24"/>
              </w:rPr>
            </w:pPr>
            <w:r>
              <w:rPr>
                <w:rFonts w:hint="eastAsia" w:ascii="宋体" w:hAnsi="宋体" w:eastAsia="宋体" w:cs="仿宋"/>
                <w:kern w:val="0"/>
                <w:sz w:val="24"/>
              </w:rPr>
              <w:t>（1）中华人民共和国境内注册成立，具有独立承担民事责任的独立法人或依法登记注册的其他组织，提供有统一社会信用代码的营业执照；</w:t>
            </w:r>
          </w:p>
          <w:p w14:paraId="33C2E7FC">
            <w:pPr>
              <w:spacing w:line="360" w:lineRule="exact"/>
              <w:jc w:val="left"/>
              <w:rPr>
                <w:rFonts w:hint="eastAsia" w:ascii="宋体" w:hAnsi="宋体" w:eastAsia="宋体" w:cs="仿宋"/>
                <w:kern w:val="0"/>
                <w:sz w:val="24"/>
              </w:rPr>
            </w:pPr>
            <w:r>
              <w:rPr>
                <w:rFonts w:hint="eastAsia" w:ascii="宋体" w:hAnsi="宋体" w:eastAsia="宋体" w:cs="仿宋"/>
                <w:kern w:val="0"/>
                <w:sz w:val="24"/>
              </w:rPr>
              <w:t>（2）未被列入失信被执行人、重大税收违法案件当事人名单、或政府采购严重违法失信行为记录名单；</w:t>
            </w:r>
          </w:p>
          <w:p w14:paraId="7622EF0C">
            <w:pPr>
              <w:spacing w:line="360" w:lineRule="exact"/>
              <w:jc w:val="left"/>
              <w:rPr>
                <w:rFonts w:hint="eastAsia" w:ascii="宋体" w:hAnsi="宋体" w:eastAsia="宋体" w:cs="仿宋"/>
                <w:kern w:val="0"/>
                <w:sz w:val="24"/>
              </w:rPr>
            </w:pPr>
            <w:r>
              <w:rPr>
                <w:rFonts w:hint="eastAsia" w:ascii="宋体" w:hAnsi="宋体" w:eastAsia="宋体" w:cs="仿宋"/>
                <w:kern w:val="0"/>
                <w:sz w:val="24"/>
              </w:rPr>
              <w:t>（3）存在以下情形的不同供应商，不得同时参加本项目的响应：单位负责人为同一人或存在控股、管理关系的不同单位；控股股东、实际控制人、董事、监事或高级管理人员同时在其他响应单位任职的。</w:t>
            </w:r>
          </w:p>
          <w:p w14:paraId="36686EA7">
            <w:pPr>
              <w:spacing w:line="360" w:lineRule="exact"/>
              <w:jc w:val="left"/>
              <w:rPr>
                <w:rFonts w:hint="eastAsia" w:ascii="宋体" w:hAnsi="宋体" w:eastAsia="宋体" w:cs="仿宋"/>
                <w:kern w:val="0"/>
                <w:sz w:val="24"/>
              </w:rPr>
            </w:pPr>
            <w:r>
              <w:rPr>
                <w:rFonts w:hint="eastAsia" w:ascii="宋体" w:hAnsi="宋体" w:eastAsia="宋体" w:cs="仿宋"/>
                <w:kern w:val="0"/>
                <w:sz w:val="24"/>
              </w:rPr>
              <w:t>（4）近3年内类似项目合同业绩；</w:t>
            </w:r>
          </w:p>
          <w:p w14:paraId="0D434C59">
            <w:pPr>
              <w:spacing w:line="360" w:lineRule="exact"/>
              <w:jc w:val="left"/>
              <w:rPr>
                <w:rFonts w:hint="eastAsia" w:ascii="宋体" w:hAnsi="宋体" w:eastAsia="宋体" w:cs="仿宋"/>
                <w:kern w:val="0"/>
                <w:sz w:val="24"/>
              </w:rPr>
            </w:pPr>
            <w:r>
              <w:rPr>
                <w:rFonts w:hint="eastAsia" w:ascii="宋体" w:hAnsi="宋体" w:eastAsia="宋体" w:cs="仿宋"/>
                <w:kern w:val="0"/>
                <w:sz w:val="24"/>
              </w:rPr>
              <w:t>（5）本次采购不接受联合体投标；</w:t>
            </w:r>
            <w:bookmarkStart w:id="371" w:name="_GoBack"/>
            <w:bookmarkEnd w:id="371"/>
          </w:p>
          <w:p w14:paraId="13603FC4">
            <w:pPr>
              <w:spacing w:line="360" w:lineRule="exact"/>
              <w:jc w:val="left"/>
              <w:rPr>
                <w:rFonts w:hint="eastAsia" w:ascii="宋体" w:hAnsi="宋体" w:eastAsia="宋体" w:cs="仿宋"/>
                <w:sz w:val="24"/>
              </w:rPr>
            </w:pPr>
            <w:r>
              <w:rPr>
                <w:rFonts w:hint="eastAsia" w:ascii="宋体" w:hAnsi="宋体" w:eastAsia="宋体" w:cs="仿宋"/>
                <w:kern w:val="0"/>
                <w:sz w:val="24"/>
              </w:rPr>
              <w:t>（6）本次采购不允许转包及分包。</w:t>
            </w:r>
          </w:p>
        </w:tc>
      </w:tr>
      <w:tr w14:paraId="501E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47CEA246">
            <w:pPr>
              <w:spacing w:line="360" w:lineRule="exact"/>
              <w:jc w:val="center"/>
              <w:rPr>
                <w:rFonts w:hint="eastAsia" w:ascii="宋体" w:hAnsi="宋体" w:eastAsia="宋体" w:cs="仿宋"/>
                <w:sz w:val="24"/>
              </w:rPr>
            </w:pPr>
            <w:r>
              <w:rPr>
                <w:rFonts w:hint="eastAsia" w:ascii="宋体" w:hAnsi="宋体" w:eastAsia="宋体" w:cs="仿宋"/>
                <w:sz w:val="24"/>
              </w:rPr>
              <w:t>6</w:t>
            </w:r>
          </w:p>
        </w:tc>
        <w:tc>
          <w:tcPr>
            <w:tcW w:w="1813" w:type="dxa"/>
            <w:vAlign w:val="center"/>
          </w:tcPr>
          <w:p w14:paraId="2F079317">
            <w:pPr>
              <w:spacing w:line="360" w:lineRule="exact"/>
              <w:jc w:val="center"/>
              <w:rPr>
                <w:rFonts w:hint="eastAsia" w:ascii="宋体" w:hAnsi="宋体" w:eastAsia="宋体" w:cs="仿宋"/>
                <w:sz w:val="24"/>
              </w:rPr>
            </w:pPr>
            <w:r>
              <w:rPr>
                <w:rFonts w:hint="eastAsia" w:ascii="宋体" w:hAnsi="宋体" w:eastAsia="宋体" w:cs="仿宋"/>
                <w:sz w:val="24"/>
              </w:rPr>
              <w:t>获取比选文件的时间、地点、方式及比选文件售价</w:t>
            </w:r>
          </w:p>
        </w:tc>
        <w:tc>
          <w:tcPr>
            <w:tcW w:w="6676" w:type="dxa"/>
            <w:vAlign w:val="center"/>
          </w:tcPr>
          <w:p w14:paraId="28800BEF">
            <w:pPr>
              <w:spacing w:line="360" w:lineRule="exact"/>
              <w:jc w:val="left"/>
              <w:rPr>
                <w:rFonts w:hint="eastAsia" w:ascii="宋体" w:hAnsi="宋体" w:eastAsia="宋体" w:cs="仿宋"/>
                <w:sz w:val="24"/>
              </w:rPr>
            </w:pPr>
            <w:r>
              <w:rPr>
                <w:rFonts w:hint="eastAsia" w:ascii="宋体" w:hAnsi="宋体" w:eastAsia="宋体" w:cs="仿宋"/>
                <w:sz w:val="24"/>
              </w:rPr>
              <w:t>时间：自公告发布之日起。</w:t>
            </w:r>
          </w:p>
          <w:p w14:paraId="4580B7B9">
            <w:pPr>
              <w:spacing w:line="360" w:lineRule="exact"/>
              <w:jc w:val="left"/>
              <w:rPr>
                <w:rFonts w:hint="eastAsia" w:ascii="宋体" w:hAnsi="宋体" w:eastAsia="宋体" w:cs="仿宋"/>
                <w:sz w:val="24"/>
              </w:rPr>
            </w:pPr>
            <w:r>
              <w:rPr>
                <w:rFonts w:hint="eastAsia" w:ascii="宋体" w:hAnsi="宋体" w:eastAsia="宋体" w:cs="仿宋"/>
                <w:sz w:val="24"/>
              </w:rPr>
              <w:t>地点：南宁轨道数智科技有限公司官网。</w:t>
            </w:r>
          </w:p>
          <w:p w14:paraId="724D0D75">
            <w:pPr>
              <w:spacing w:line="360" w:lineRule="exact"/>
              <w:jc w:val="left"/>
              <w:rPr>
                <w:rFonts w:hint="eastAsia" w:ascii="宋体" w:hAnsi="宋体" w:eastAsia="宋体" w:cs="仿宋"/>
                <w:sz w:val="24"/>
              </w:rPr>
            </w:pPr>
            <w:r>
              <w:rPr>
                <w:rFonts w:hint="eastAsia" w:ascii="宋体" w:hAnsi="宋体" w:eastAsia="宋体" w:cs="仿宋"/>
                <w:sz w:val="24"/>
              </w:rPr>
              <w:t>方式：本项目实行网上发布电子版比选文件，凡有意参与的潜在比选申请人，请登录南宁轨道数智科技有限公司（https://www.nnsmk.com/）的新闻中心中最新公告处下载比选文件。如需领取纸质版比选文件请前往南宁市青秀区凤岭北路111号国际旅游中心C座19楼南宁轨道数智科技有限公司综合部领取。</w:t>
            </w:r>
          </w:p>
          <w:p w14:paraId="74ABB128">
            <w:pPr>
              <w:spacing w:line="360" w:lineRule="exact"/>
              <w:jc w:val="left"/>
              <w:rPr>
                <w:rFonts w:hint="eastAsia" w:ascii="宋体" w:hAnsi="宋体" w:eastAsia="宋体" w:cs="仿宋"/>
                <w:sz w:val="24"/>
              </w:rPr>
            </w:pPr>
            <w:r>
              <w:rPr>
                <w:rFonts w:hint="eastAsia" w:ascii="宋体" w:hAnsi="宋体" w:eastAsia="宋体" w:cs="仿宋"/>
                <w:sz w:val="24"/>
              </w:rPr>
              <w:t>售价：比选文件不收取费用。</w:t>
            </w:r>
          </w:p>
        </w:tc>
      </w:tr>
      <w:tr w14:paraId="05AA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08D46392">
            <w:pPr>
              <w:spacing w:line="360" w:lineRule="exact"/>
              <w:jc w:val="center"/>
              <w:rPr>
                <w:rFonts w:hint="eastAsia" w:ascii="宋体" w:hAnsi="宋体" w:eastAsia="宋体" w:cs="仿宋"/>
                <w:sz w:val="24"/>
              </w:rPr>
            </w:pPr>
            <w:r>
              <w:rPr>
                <w:rFonts w:hint="eastAsia" w:ascii="宋体" w:hAnsi="宋体" w:eastAsia="宋体" w:cs="仿宋"/>
                <w:sz w:val="24"/>
              </w:rPr>
              <w:t>7</w:t>
            </w:r>
          </w:p>
        </w:tc>
        <w:tc>
          <w:tcPr>
            <w:tcW w:w="1813" w:type="dxa"/>
            <w:vAlign w:val="center"/>
          </w:tcPr>
          <w:p w14:paraId="358BA0E3">
            <w:pPr>
              <w:spacing w:line="360" w:lineRule="exact"/>
              <w:jc w:val="center"/>
              <w:rPr>
                <w:rFonts w:hint="eastAsia" w:ascii="宋体" w:hAnsi="宋体" w:eastAsia="宋体" w:cs="仿宋"/>
                <w:sz w:val="24"/>
              </w:rPr>
            </w:pPr>
            <w:r>
              <w:rPr>
                <w:rFonts w:hint="eastAsia" w:ascii="宋体" w:hAnsi="宋体" w:eastAsia="宋体" w:cs="仿宋"/>
                <w:sz w:val="24"/>
              </w:rPr>
              <w:t>比选有效期</w:t>
            </w:r>
          </w:p>
        </w:tc>
        <w:tc>
          <w:tcPr>
            <w:tcW w:w="6676" w:type="dxa"/>
            <w:vAlign w:val="center"/>
          </w:tcPr>
          <w:p w14:paraId="7E2E73F8">
            <w:pPr>
              <w:spacing w:line="360" w:lineRule="exact"/>
              <w:jc w:val="left"/>
              <w:rPr>
                <w:rFonts w:hint="eastAsia" w:ascii="宋体" w:hAnsi="宋体" w:eastAsia="宋体" w:cs="仿宋"/>
                <w:sz w:val="24"/>
              </w:rPr>
            </w:pPr>
            <w:r>
              <w:rPr>
                <w:rFonts w:hint="eastAsia" w:ascii="宋体" w:hAnsi="宋体" w:eastAsia="宋体" w:cs="仿宋"/>
                <w:sz w:val="24"/>
              </w:rPr>
              <w:t>90天（比选有效期是指为保证比选发起人有足够的时间完成评审和与中选人签订合同而在一定时间内保持有效的期限。比选有效期从比选申请文件递交截止之日算起。）</w:t>
            </w:r>
          </w:p>
        </w:tc>
      </w:tr>
      <w:tr w14:paraId="7398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38CEEA8B">
            <w:pPr>
              <w:spacing w:line="360" w:lineRule="exact"/>
              <w:jc w:val="center"/>
              <w:rPr>
                <w:rFonts w:hint="eastAsia" w:ascii="宋体" w:hAnsi="宋体" w:eastAsia="宋体" w:cs="仿宋"/>
                <w:sz w:val="24"/>
              </w:rPr>
            </w:pPr>
            <w:r>
              <w:rPr>
                <w:rFonts w:hint="eastAsia" w:ascii="宋体" w:hAnsi="宋体" w:eastAsia="宋体" w:cs="仿宋"/>
                <w:sz w:val="24"/>
              </w:rPr>
              <w:t>8</w:t>
            </w:r>
          </w:p>
        </w:tc>
        <w:tc>
          <w:tcPr>
            <w:tcW w:w="1813" w:type="dxa"/>
            <w:vAlign w:val="center"/>
          </w:tcPr>
          <w:p w14:paraId="7C555AE9">
            <w:pPr>
              <w:spacing w:line="360" w:lineRule="exact"/>
              <w:jc w:val="center"/>
              <w:rPr>
                <w:rFonts w:hint="eastAsia" w:ascii="宋体" w:hAnsi="宋体" w:eastAsia="宋体" w:cs="仿宋"/>
                <w:sz w:val="24"/>
              </w:rPr>
            </w:pPr>
            <w:r>
              <w:rPr>
                <w:rFonts w:hint="eastAsia" w:ascii="宋体" w:hAnsi="宋体" w:eastAsia="宋体" w:cs="仿宋"/>
                <w:sz w:val="24"/>
              </w:rPr>
              <w:t>比选申请文件份数</w:t>
            </w:r>
          </w:p>
        </w:tc>
        <w:tc>
          <w:tcPr>
            <w:tcW w:w="6676" w:type="dxa"/>
            <w:vAlign w:val="center"/>
          </w:tcPr>
          <w:p w14:paraId="3A304F6E">
            <w:pPr>
              <w:spacing w:line="360" w:lineRule="exact"/>
              <w:jc w:val="left"/>
              <w:rPr>
                <w:rFonts w:hint="eastAsia" w:ascii="宋体" w:hAnsi="宋体" w:eastAsia="宋体" w:cs="仿宋"/>
                <w:sz w:val="24"/>
              </w:rPr>
            </w:pPr>
            <w:r>
              <w:rPr>
                <w:rFonts w:hint="eastAsia" w:ascii="宋体" w:hAnsi="宋体" w:eastAsia="宋体" w:cs="仿宋"/>
                <w:sz w:val="24"/>
              </w:rPr>
              <w:t>纸质版一式伍份，其中正本壹份、副本肆份（中选后提交扫描件电子版）</w:t>
            </w:r>
          </w:p>
        </w:tc>
      </w:tr>
      <w:tr w14:paraId="4F9F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6135374D">
            <w:pPr>
              <w:spacing w:line="360" w:lineRule="exact"/>
              <w:jc w:val="center"/>
              <w:rPr>
                <w:rFonts w:hint="eastAsia" w:ascii="宋体" w:hAnsi="宋体" w:eastAsia="宋体" w:cs="仿宋"/>
                <w:sz w:val="24"/>
              </w:rPr>
            </w:pPr>
            <w:r>
              <w:rPr>
                <w:rFonts w:hint="eastAsia" w:ascii="宋体" w:hAnsi="宋体" w:eastAsia="宋体" w:cs="仿宋"/>
                <w:sz w:val="24"/>
              </w:rPr>
              <w:t>9</w:t>
            </w:r>
          </w:p>
        </w:tc>
        <w:tc>
          <w:tcPr>
            <w:tcW w:w="1813" w:type="dxa"/>
            <w:vAlign w:val="center"/>
          </w:tcPr>
          <w:p w14:paraId="160CF7EC">
            <w:pPr>
              <w:spacing w:line="360" w:lineRule="exact"/>
              <w:jc w:val="center"/>
              <w:rPr>
                <w:rFonts w:hint="eastAsia" w:ascii="宋体" w:hAnsi="宋体" w:eastAsia="宋体" w:cs="仿宋"/>
                <w:sz w:val="24"/>
              </w:rPr>
            </w:pPr>
            <w:r>
              <w:rPr>
                <w:rFonts w:hint="eastAsia" w:ascii="宋体" w:hAnsi="宋体" w:eastAsia="宋体" w:cs="仿宋"/>
                <w:sz w:val="24"/>
              </w:rPr>
              <w:t>比选申请文件递交地址</w:t>
            </w:r>
          </w:p>
        </w:tc>
        <w:tc>
          <w:tcPr>
            <w:tcW w:w="6676" w:type="dxa"/>
            <w:vAlign w:val="center"/>
          </w:tcPr>
          <w:p w14:paraId="181FD0CA">
            <w:pPr>
              <w:spacing w:line="360" w:lineRule="exact"/>
              <w:jc w:val="left"/>
              <w:rPr>
                <w:rFonts w:hint="eastAsia" w:ascii="宋体" w:hAnsi="宋体" w:eastAsia="宋体" w:cs="仿宋"/>
                <w:sz w:val="24"/>
              </w:rPr>
            </w:pPr>
            <w:r>
              <w:rPr>
                <w:rFonts w:hint="eastAsia" w:ascii="宋体" w:hAnsi="宋体" w:eastAsia="宋体" w:cs="仿宋"/>
                <w:sz w:val="24"/>
              </w:rPr>
              <w:t>现场递交地点：南宁市青秀区凤岭北路111号国际旅游中心C座19楼南宁轨道数智科技有限公司综合部</w:t>
            </w:r>
          </w:p>
        </w:tc>
      </w:tr>
      <w:tr w14:paraId="6BAF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shd w:val="clear" w:color="auto" w:fill="FFFFFF"/>
            <w:vAlign w:val="center"/>
          </w:tcPr>
          <w:p w14:paraId="39F94E64">
            <w:pPr>
              <w:spacing w:line="360" w:lineRule="exact"/>
              <w:jc w:val="center"/>
              <w:rPr>
                <w:rFonts w:hint="eastAsia" w:ascii="宋体" w:hAnsi="宋体" w:eastAsia="宋体" w:cs="仿宋"/>
                <w:sz w:val="24"/>
              </w:rPr>
            </w:pPr>
            <w:r>
              <w:rPr>
                <w:rFonts w:hint="eastAsia" w:ascii="宋体" w:hAnsi="宋体" w:eastAsia="宋体" w:cs="仿宋"/>
                <w:sz w:val="24"/>
              </w:rPr>
              <w:t>10</w:t>
            </w:r>
          </w:p>
        </w:tc>
        <w:tc>
          <w:tcPr>
            <w:tcW w:w="1813" w:type="dxa"/>
            <w:shd w:val="clear" w:color="auto" w:fill="FFFFFF"/>
            <w:vAlign w:val="center"/>
          </w:tcPr>
          <w:p w14:paraId="09EA5A22">
            <w:pPr>
              <w:spacing w:line="360" w:lineRule="exact"/>
              <w:jc w:val="center"/>
              <w:rPr>
                <w:rFonts w:hint="eastAsia" w:ascii="宋体" w:hAnsi="宋体" w:eastAsia="宋体" w:cs="仿宋"/>
                <w:sz w:val="24"/>
              </w:rPr>
            </w:pPr>
            <w:r>
              <w:rPr>
                <w:rFonts w:hint="eastAsia" w:ascii="宋体" w:hAnsi="宋体" w:eastAsia="宋体" w:cs="仿宋"/>
                <w:sz w:val="24"/>
              </w:rPr>
              <w:t>比选申请文件递交时间</w:t>
            </w:r>
          </w:p>
        </w:tc>
        <w:tc>
          <w:tcPr>
            <w:tcW w:w="6676" w:type="dxa"/>
            <w:shd w:val="clear" w:color="auto" w:fill="FFFFFF"/>
            <w:vAlign w:val="center"/>
          </w:tcPr>
          <w:p w14:paraId="3DAA16BE">
            <w:pPr>
              <w:spacing w:line="360" w:lineRule="exact"/>
              <w:rPr>
                <w:rFonts w:hint="eastAsia" w:ascii="宋体" w:hAnsi="宋体" w:eastAsia="宋体" w:cs="仿宋"/>
                <w:bCs/>
                <w:sz w:val="24"/>
                <w:highlight w:val="yellow"/>
              </w:rPr>
            </w:pPr>
            <w:r>
              <w:rPr>
                <w:rFonts w:hint="eastAsia" w:ascii="宋体" w:hAnsi="宋体" w:eastAsia="宋体" w:cs="仿宋"/>
                <w:sz w:val="24"/>
                <w:highlight w:val="yellow"/>
              </w:rPr>
              <w:t>截止日期：2024年12月</w:t>
            </w:r>
            <w:r>
              <w:rPr>
                <w:rFonts w:hint="eastAsia" w:ascii="宋体" w:hAnsi="宋体" w:cs="仿宋"/>
                <w:sz w:val="24"/>
                <w:highlight w:val="yellow"/>
                <w:lang w:val="en-US" w:eastAsia="zh-CN"/>
              </w:rPr>
              <w:t>30</w:t>
            </w:r>
            <w:r>
              <w:rPr>
                <w:rFonts w:hint="eastAsia" w:ascii="宋体" w:hAnsi="宋体" w:eastAsia="宋体" w:cs="仿宋"/>
                <w:sz w:val="24"/>
                <w:highlight w:val="yellow"/>
              </w:rPr>
              <w:t>日 上午9:30前</w:t>
            </w:r>
          </w:p>
          <w:p w14:paraId="3B830E7E">
            <w:pPr>
              <w:spacing w:line="360" w:lineRule="exact"/>
              <w:jc w:val="left"/>
              <w:rPr>
                <w:rFonts w:hint="eastAsia" w:ascii="宋体" w:hAnsi="宋体" w:eastAsia="宋体" w:cs="仿宋"/>
                <w:sz w:val="24"/>
              </w:rPr>
            </w:pPr>
            <w:r>
              <w:rPr>
                <w:rFonts w:hint="eastAsia" w:ascii="宋体" w:hAnsi="宋体" w:eastAsia="宋体" w:cs="仿宋"/>
                <w:sz w:val="24"/>
                <w:highlight w:val="yellow"/>
              </w:rPr>
              <w:t>现场递交时间：2024年12月</w:t>
            </w:r>
            <w:r>
              <w:rPr>
                <w:rFonts w:hint="eastAsia" w:ascii="宋体" w:hAnsi="宋体" w:cs="仿宋"/>
                <w:sz w:val="24"/>
                <w:highlight w:val="yellow"/>
                <w:lang w:val="en-US" w:eastAsia="zh-CN"/>
              </w:rPr>
              <w:t>30</w:t>
            </w:r>
            <w:r>
              <w:rPr>
                <w:rFonts w:hint="eastAsia" w:ascii="宋体" w:hAnsi="宋体" w:eastAsia="宋体" w:cs="仿宋"/>
                <w:sz w:val="24"/>
                <w:highlight w:val="yellow"/>
              </w:rPr>
              <w:t>日 上午9:30前</w:t>
            </w:r>
          </w:p>
        </w:tc>
      </w:tr>
      <w:tr w14:paraId="1871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shd w:val="clear" w:color="auto" w:fill="FFFFFF"/>
            <w:vAlign w:val="center"/>
          </w:tcPr>
          <w:p w14:paraId="0BD276DE">
            <w:pPr>
              <w:spacing w:line="360" w:lineRule="exact"/>
              <w:jc w:val="center"/>
              <w:rPr>
                <w:rFonts w:hint="eastAsia" w:ascii="宋体" w:hAnsi="宋体" w:eastAsia="宋体" w:cs="仿宋"/>
                <w:sz w:val="24"/>
              </w:rPr>
            </w:pPr>
            <w:r>
              <w:rPr>
                <w:rFonts w:hint="eastAsia" w:ascii="宋体" w:hAnsi="宋体" w:eastAsia="宋体" w:cs="仿宋"/>
                <w:sz w:val="24"/>
              </w:rPr>
              <w:t>11</w:t>
            </w:r>
          </w:p>
        </w:tc>
        <w:tc>
          <w:tcPr>
            <w:tcW w:w="1813" w:type="dxa"/>
            <w:shd w:val="clear" w:color="auto" w:fill="FFFFFF"/>
            <w:vAlign w:val="center"/>
          </w:tcPr>
          <w:p w14:paraId="526A79CC">
            <w:pPr>
              <w:spacing w:line="360" w:lineRule="exact"/>
              <w:jc w:val="center"/>
              <w:rPr>
                <w:rFonts w:hint="eastAsia" w:ascii="宋体" w:hAnsi="宋体" w:eastAsia="宋体" w:cs="仿宋"/>
                <w:sz w:val="24"/>
              </w:rPr>
            </w:pPr>
            <w:r>
              <w:rPr>
                <w:rFonts w:hint="eastAsia" w:ascii="宋体" w:hAnsi="宋体" w:eastAsia="宋体" w:cs="仿宋"/>
                <w:sz w:val="24"/>
              </w:rPr>
              <w:t>比选时间、地点</w:t>
            </w:r>
          </w:p>
        </w:tc>
        <w:tc>
          <w:tcPr>
            <w:tcW w:w="6676" w:type="dxa"/>
            <w:shd w:val="clear" w:color="auto" w:fill="FFFFFF"/>
            <w:vAlign w:val="center"/>
          </w:tcPr>
          <w:p w14:paraId="2EE6454F">
            <w:pPr>
              <w:spacing w:line="360" w:lineRule="exact"/>
              <w:jc w:val="left"/>
              <w:rPr>
                <w:rFonts w:hint="eastAsia" w:ascii="宋体" w:hAnsi="宋体" w:eastAsia="宋体" w:cs="仿宋"/>
                <w:sz w:val="24"/>
                <w:highlight w:val="yellow"/>
              </w:rPr>
            </w:pPr>
            <w:r>
              <w:rPr>
                <w:rFonts w:hint="eastAsia" w:ascii="宋体" w:hAnsi="宋体" w:eastAsia="宋体" w:cs="仿宋"/>
                <w:sz w:val="24"/>
                <w:highlight w:val="yellow"/>
              </w:rPr>
              <w:t>时间：2024年12月</w:t>
            </w:r>
            <w:r>
              <w:rPr>
                <w:rFonts w:hint="eastAsia" w:ascii="宋体" w:hAnsi="宋体" w:cs="仿宋"/>
                <w:sz w:val="24"/>
                <w:highlight w:val="yellow"/>
                <w:lang w:val="en-US" w:eastAsia="zh-CN"/>
              </w:rPr>
              <w:t>30</w:t>
            </w:r>
            <w:r>
              <w:rPr>
                <w:rFonts w:hint="eastAsia" w:ascii="宋体" w:hAnsi="宋体" w:eastAsia="宋体" w:cs="仿宋"/>
                <w:sz w:val="24"/>
                <w:highlight w:val="yellow"/>
              </w:rPr>
              <w:t>日 上午9:30</w:t>
            </w:r>
          </w:p>
          <w:p w14:paraId="6EF3E136">
            <w:pPr>
              <w:spacing w:line="360" w:lineRule="exact"/>
              <w:jc w:val="left"/>
              <w:rPr>
                <w:rFonts w:hint="eastAsia" w:ascii="宋体" w:hAnsi="宋体" w:eastAsia="宋体" w:cs="仿宋"/>
                <w:sz w:val="24"/>
              </w:rPr>
            </w:pPr>
            <w:r>
              <w:rPr>
                <w:rFonts w:hint="eastAsia" w:ascii="宋体" w:hAnsi="宋体" w:eastAsia="宋体" w:cs="仿宋"/>
                <w:sz w:val="24"/>
              </w:rPr>
              <w:t>地点：南宁市青秀区凤岭北路111号国际旅游中心C座19楼南宁轨道数智科技有限公司会议室</w:t>
            </w:r>
          </w:p>
        </w:tc>
      </w:tr>
      <w:tr w14:paraId="18DB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36583A0F">
            <w:pPr>
              <w:spacing w:line="360" w:lineRule="exact"/>
              <w:jc w:val="center"/>
              <w:rPr>
                <w:rFonts w:hint="eastAsia" w:ascii="宋体" w:hAnsi="宋体" w:eastAsia="宋体" w:cs="仿宋"/>
                <w:sz w:val="24"/>
              </w:rPr>
            </w:pPr>
            <w:r>
              <w:rPr>
                <w:rFonts w:hint="eastAsia" w:ascii="宋体" w:hAnsi="宋体" w:eastAsia="宋体" w:cs="仿宋"/>
                <w:sz w:val="24"/>
              </w:rPr>
              <w:t>12</w:t>
            </w:r>
          </w:p>
        </w:tc>
        <w:tc>
          <w:tcPr>
            <w:tcW w:w="1813" w:type="dxa"/>
            <w:vAlign w:val="center"/>
          </w:tcPr>
          <w:p w14:paraId="40464715">
            <w:pPr>
              <w:spacing w:line="360" w:lineRule="exact"/>
              <w:jc w:val="center"/>
              <w:rPr>
                <w:rFonts w:hint="eastAsia" w:ascii="宋体" w:hAnsi="宋体" w:eastAsia="宋体" w:cs="仿宋"/>
                <w:sz w:val="24"/>
              </w:rPr>
            </w:pPr>
            <w:r>
              <w:rPr>
                <w:rFonts w:hint="eastAsia" w:ascii="宋体" w:hAnsi="宋体" w:eastAsia="宋体" w:cs="仿宋"/>
                <w:sz w:val="24"/>
              </w:rPr>
              <w:t>评比办法</w:t>
            </w:r>
          </w:p>
        </w:tc>
        <w:tc>
          <w:tcPr>
            <w:tcW w:w="6676" w:type="dxa"/>
            <w:vAlign w:val="center"/>
          </w:tcPr>
          <w:p w14:paraId="482C5066">
            <w:pPr>
              <w:spacing w:line="360" w:lineRule="exact"/>
              <w:jc w:val="left"/>
              <w:rPr>
                <w:rFonts w:hint="eastAsia" w:ascii="宋体" w:hAnsi="宋体" w:eastAsia="宋体" w:cs="仿宋"/>
                <w:sz w:val="24"/>
              </w:rPr>
            </w:pPr>
            <w:r>
              <w:rPr>
                <w:rFonts w:hint="eastAsia" w:ascii="宋体" w:hAnsi="宋体" w:eastAsia="宋体" w:cs="仿宋"/>
                <w:sz w:val="24"/>
              </w:rPr>
              <w:t>综合评分办法（详见第四章）</w:t>
            </w:r>
          </w:p>
        </w:tc>
      </w:tr>
      <w:tr w14:paraId="1AC5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0E8283B1">
            <w:pPr>
              <w:spacing w:line="360" w:lineRule="exact"/>
              <w:jc w:val="center"/>
              <w:rPr>
                <w:rFonts w:hint="eastAsia" w:ascii="宋体" w:hAnsi="宋体" w:eastAsia="宋体" w:cs="仿宋"/>
                <w:sz w:val="24"/>
              </w:rPr>
            </w:pPr>
            <w:r>
              <w:rPr>
                <w:rFonts w:hint="eastAsia" w:ascii="宋体" w:hAnsi="宋体" w:eastAsia="宋体" w:cs="仿宋"/>
                <w:sz w:val="24"/>
              </w:rPr>
              <w:t>13</w:t>
            </w:r>
          </w:p>
        </w:tc>
        <w:tc>
          <w:tcPr>
            <w:tcW w:w="1813" w:type="dxa"/>
            <w:vAlign w:val="center"/>
          </w:tcPr>
          <w:p w14:paraId="55CB6878">
            <w:pPr>
              <w:spacing w:line="360" w:lineRule="exact"/>
              <w:jc w:val="center"/>
              <w:rPr>
                <w:rFonts w:hint="eastAsia" w:ascii="宋体" w:hAnsi="宋体" w:eastAsia="宋体" w:cs="仿宋"/>
                <w:sz w:val="24"/>
              </w:rPr>
            </w:pPr>
            <w:r>
              <w:rPr>
                <w:rFonts w:hint="eastAsia" w:ascii="宋体" w:hAnsi="宋体" w:eastAsia="宋体" w:cs="仿宋"/>
                <w:sz w:val="24"/>
              </w:rPr>
              <w:t>中选通知</w:t>
            </w:r>
          </w:p>
        </w:tc>
        <w:tc>
          <w:tcPr>
            <w:tcW w:w="6676" w:type="dxa"/>
          </w:tcPr>
          <w:p w14:paraId="20AE52DF">
            <w:pPr>
              <w:spacing w:line="360" w:lineRule="exact"/>
              <w:jc w:val="left"/>
              <w:rPr>
                <w:rFonts w:hint="eastAsia" w:ascii="宋体" w:hAnsi="宋体" w:eastAsia="宋体" w:cs="仿宋"/>
                <w:sz w:val="24"/>
              </w:rPr>
            </w:pPr>
            <w:r>
              <w:rPr>
                <w:rFonts w:hint="eastAsia" w:ascii="宋体" w:hAnsi="宋体" w:eastAsia="宋体" w:cs="仿宋"/>
                <w:sz w:val="24"/>
              </w:rPr>
              <w:t>比选人根据评比委员会的评比结果在比选有效期内向中选的比选申请人发出中选通知书。</w:t>
            </w:r>
          </w:p>
          <w:p w14:paraId="5183265D">
            <w:pPr>
              <w:spacing w:line="360" w:lineRule="exact"/>
              <w:jc w:val="left"/>
              <w:rPr>
                <w:rFonts w:hint="eastAsia" w:ascii="宋体" w:hAnsi="宋体" w:eastAsia="宋体" w:cs="仿宋"/>
                <w:sz w:val="24"/>
              </w:rPr>
            </w:pPr>
            <w:r>
              <w:rPr>
                <w:rFonts w:hint="eastAsia" w:ascii="宋体" w:hAnsi="宋体" w:eastAsia="宋体" w:cs="仿宋"/>
                <w:sz w:val="24"/>
              </w:rPr>
              <w:t>比选人无义务向未中选的比选申请人解释未中选原因和退还其比选文件。</w:t>
            </w:r>
          </w:p>
        </w:tc>
      </w:tr>
      <w:tr w14:paraId="0B81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06E7AC78">
            <w:pPr>
              <w:spacing w:line="360" w:lineRule="exact"/>
              <w:jc w:val="center"/>
              <w:rPr>
                <w:rFonts w:hint="eastAsia" w:ascii="宋体" w:hAnsi="宋体" w:eastAsia="宋体" w:cs="仿宋"/>
                <w:sz w:val="24"/>
              </w:rPr>
            </w:pPr>
            <w:r>
              <w:rPr>
                <w:rFonts w:hint="eastAsia" w:ascii="宋体" w:hAnsi="宋体" w:eastAsia="宋体" w:cs="仿宋"/>
                <w:sz w:val="24"/>
              </w:rPr>
              <w:t>14</w:t>
            </w:r>
          </w:p>
        </w:tc>
        <w:tc>
          <w:tcPr>
            <w:tcW w:w="1813" w:type="dxa"/>
            <w:vAlign w:val="center"/>
          </w:tcPr>
          <w:p w14:paraId="0665DAE1">
            <w:pPr>
              <w:spacing w:line="360" w:lineRule="exact"/>
              <w:jc w:val="center"/>
              <w:rPr>
                <w:rFonts w:hint="eastAsia" w:ascii="宋体" w:hAnsi="宋体" w:eastAsia="宋体" w:cs="仿宋"/>
                <w:sz w:val="24"/>
              </w:rPr>
            </w:pPr>
            <w:r>
              <w:rPr>
                <w:rFonts w:hint="eastAsia" w:ascii="宋体" w:hAnsi="宋体" w:eastAsia="宋体" w:cs="仿宋"/>
                <w:sz w:val="24"/>
              </w:rPr>
              <w:t>联系方式</w:t>
            </w:r>
          </w:p>
        </w:tc>
        <w:tc>
          <w:tcPr>
            <w:tcW w:w="6676" w:type="dxa"/>
            <w:vAlign w:val="center"/>
          </w:tcPr>
          <w:p w14:paraId="5E863B8B">
            <w:pPr>
              <w:spacing w:line="360" w:lineRule="exact"/>
              <w:jc w:val="left"/>
              <w:rPr>
                <w:rFonts w:hint="eastAsia" w:ascii="宋体" w:hAnsi="宋体" w:eastAsia="宋体" w:cs="仿宋"/>
                <w:sz w:val="24"/>
              </w:rPr>
            </w:pPr>
            <w:r>
              <w:rPr>
                <w:rFonts w:hint="eastAsia" w:ascii="宋体" w:hAnsi="宋体" w:eastAsia="宋体" w:cs="仿宋"/>
                <w:sz w:val="24"/>
              </w:rPr>
              <w:t>商务联系人：蔡女士 0771-2277888-1600</w:t>
            </w:r>
          </w:p>
          <w:p w14:paraId="69C03831">
            <w:pPr>
              <w:spacing w:line="360" w:lineRule="exact"/>
              <w:jc w:val="left"/>
              <w:rPr>
                <w:rFonts w:hint="eastAsia" w:ascii="宋体" w:hAnsi="宋体" w:eastAsia="宋体" w:cs="仿宋"/>
                <w:sz w:val="24"/>
              </w:rPr>
            </w:pPr>
            <w:r>
              <w:rPr>
                <w:rFonts w:hint="eastAsia" w:ascii="宋体" w:hAnsi="宋体" w:eastAsia="宋体" w:cs="仿宋"/>
                <w:sz w:val="24"/>
              </w:rPr>
              <w:t>技术联系人：林工 13607889920</w:t>
            </w:r>
          </w:p>
        </w:tc>
      </w:tr>
      <w:tr w14:paraId="6A0A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08AF452D">
            <w:pPr>
              <w:spacing w:line="360" w:lineRule="exact"/>
              <w:jc w:val="center"/>
              <w:rPr>
                <w:rFonts w:hint="eastAsia" w:ascii="宋体" w:hAnsi="宋体" w:eastAsia="宋体" w:cs="仿宋"/>
                <w:sz w:val="24"/>
              </w:rPr>
            </w:pPr>
            <w:r>
              <w:rPr>
                <w:rFonts w:hint="eastAsia" w:ascii="宋体" w:hAnsi="宋体" w:eastAsia="宋体" w:cs="仿宋"/>
                <w:sz w:val="24"/>
              </w:rPr>
              <w:t>15</w:t>
            </w:r>
          </w:p>
        </w:tc>
        <w:tc>
          <w:tcPr>
            <w:tcW w:w="1813" w:type="dxa"/>
            <w:vAlign w:val="center"/>
          </w:tcPr>
          <w:p w14:paraId="63F65C4F">
            <w:pPr>
              <w:spacing w:line="360" w:lineRule="exact"/>
              <w:jc w:val="center"/>
              <w:rPr>
                <w:rFonts w:hint="eastAsia" w:ascii="宋体" w:hAnsi="宋体" w:eastAsia="宋体" w:cs="仿宋"/>
                <w:sz w:val="24"/>
              </w:rPr>
            </w:pPr>
            <w:r>
              <w:rPr>
                <w:rFonts w:hint="eastAsia" w:ascii="宋体" w:hAnsi="宋体" w:eastAsia="宋体" w:cs="仿宋"/>
                <w:sz w:val="24"/>
              </w:rPr>
              <w:t>其他事项</w:t>
            </w:r>
          </w:p>
        </w:tc>
        <w:tc>
          <w:tcPr>
            <w:tcW w:w="6676" w:type="dxa"/>
            <w:vAlign w:val="center"/>
          </w:tcPr>
          <w:p w14:paraId="2F018806">
            <w:pPr>
              <w:spacing w:line="360" w:lineRule="exact"/>
              <w:jc w:val="left"/>
              <w:rPr>
                <w:rFonts w:hint="eastAsia" w:ascii="宋体" w:hAnsi="宋体" w:eastAsia="宋体" w:cs="仿宋"/>
                <w:sz w:val="24"/>
              </w:rPr>
            </w:pPr>
            <w:r>
              <w:rPr>
                <w:rFonts w:hint="eastAsia" w:ascii="宋体" w:hAnsi="宋体" w:eastAsia="宋体" w:cs="仿宋"/>
                <w:sz w:val="24"/>
              </w:rPr>
              <w:t>中选单位如放弃中选资格，则比选发起人有权将其列入不良行为记录名单，三年内禁止其参加比选发起人的任何采购活动。</w:t>
            </w:r>
          </w:p>
        </w:tc>
      </w:tr>
    </w:tbl>
    <w:p w14:paraId="4401D715">
      <w:pPr>
        <w:spacing w:line="480" w:lineRule="exact"/>
        <w:jc w:val="center"/>
        <w:rPr>
          <w:rFonts w:ascii="宋体" w:hAnsi="宋体" w:eastAsia="仿宋"/>
          <w:b/>
          <w:bCs/>
          <w:sz w:val="28"/>
          <w:szCs w:val="28"/>
        </w:rPr>
        <w:sectPr>
          <w:footerReference r:id="rId4" w:type="default"/>
          <w:pgSz w:w="11906" w:h="16838"/>
          <w:pgMar w:top="2098" w:right="1474" w:bottom="1984" w:left="1587" w:header="851" w:footer="992" w:gutter="0"/>
          <w:pgNumType w:fmt="numberInDash" w:start="1"/>
          <w:cols w:space="720" w:num="1"/>
          <w:docGrid w:type="lines" w:linePitch="312" w:charSpace="0"/>
        </w:sectPr>
      </w:pPr>
    </w:p>
    <w:p w14:paraId="4B1C9811">
      <w:pPr>
        <w:spacing w:line="480" w:lineRule="exact"/>
        <w:jc w:val="center"/>
        <w:outlineLvl w:val="1"/>
        <w:rPr>
          <w:rFonts w:ascii="宋体" w:hAnsi="宋体" w:eastAsia="宋体"/>
          <w:b/>
          <w:sz w:val="28"/>
          <w:szCs w:val="28"/>
        </w:rPr>
      </w:pPr>
      <w:bookmarkStart w:id="41" w:name="_Toc27355"/>
      <w:r>
        <w:rPr>
          <w:rFonts w:hint="eastAsia" w:ascii="宋体" w:hAnsi="宋体" w:eastAsia="宋体" w:cs="楷体"/>
          <w:b/>
          <w:bCs/>
          <w:sz w:val="32"/>
          <w:szCs w:val="32"/>
        </w:rPr>
        <w:t>一、总则</w:t>
      </w:r>
      <w:bookmarkEnd w:id="27"/>
      <w:bookmarkEnd w:id="28"/>
      <w:bookmarkEnd w:id="29"/>
      <w:bookmarkEnd w:id="30"/>
      <w:bookmarkEnd w:id="31"/>
      <w:bookmarkEnd w:id="32"/>
      <w:bookmarkEnd w:id="33"/>
      <w:bookmarkEnd w:id="34"/>
      <w:bookmarkEnd w:id="35"/>
      <w:bookmarkEnd w:id="36"/>
      <w:bookmarkEnd w:id="37"/>
      <w:bookmarkEnd w:id="38"/>
      <w:bookmarkEnd w:id="39"/>
      <w:bookmarkEnd w:id="41"/>
      <w:bookmarkStart w:id="42" w:name="_Toc310318572"/>
      <w:bookmarkStart w:id="43" w:name="_Toc114052340"/>
      <w:bookmarkStart w:id="44" w:name="_Toc286386834"/>
      <w:bookmarkStart w:id="45" w:name="_Toc114052414"/>
    </w:p>
    <w:p w14:paraId="0DE230AF">
      <w:pPr>
        <w:spacing w:line="480" w:lineRule="exact"/>
        <w:ind w:right="753"/>
        <w:jc w:val="left"/>
        <w:rPr>
          <w:rFonts w:hint="eastAsia" w:ascii="宋体" w:hAnsi="宋体" w:eastAsia="宋体" w:cs="仿宋_GB2312"/>
          <w:b/>
          <w:sz w:val="28"/>
          <w:szCs w:val="28"/>
        </w:rPr>
      </w:pPr>
      <w:r>
        <w:rPr>
          <w:rFonts w:hint="eastAsia" w:ascii="宋体" w:hAnsi="宋体" w:eastAsia="宋体" w:cs="仿宋_GB2312"/>
          <w:b/>
          <w:sz w:val="28"/>
          <w:szCs w:val="28"/>
        </w:rPr>
        <w:t>1.项目比选说明</w:t>
      </w:r>
      <w:bookmarkEnd w:id="42"/>
      <w:bookmarkEnd w:id="43"/>
      <w:bookmarkEnd w:id="44"/>
      <w:bookmarkEnd w:id="45"/>
    </w:p>
    <w:p w14:paraId="11E32FAE">
      <w:pPr>
        <w:spacing w:line="480" w:lineRule="exact"/>
        <w:ind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1.1 项目比选的说明见比选须知前附表（以下称“比选须知前附表”）第1项～第15项所述。</w:t>
      </w:r>
    </w:p>
    <w:p w14:paraId="3F23FE3A">
      <w:pPr>
        <w:spacing w:line="480" w:lineRule="exact"/>
        <w:ind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1.2 上述项目按照国家有关的法律、法规作为依据，并按照南宁市政府现行有关规定执行，南宁轨道数智科技有限公司现通过公开比选来择优选定服务单位。</w:t>
      </w:r>
    </w:p>
    <w:p w14:paraId="5B04D339">
      <w:pPr>
        <w:spacing w:line="480" w:lineRule="exact"/>
        <w:jc w:val="left"/>
        <w:rPr>
          <w:rFonts w:hint="eastAsia" w:ascii="宋体" w:hAnsi="宋体" w:eastAsia="宋体" w:cs="仿宋_GB2312"/>
          <w:b/>
          <w:sz w:val="28"/>
          <w:szCs w:val="28"/>
        </w:rPr>
      </w:pPr>
      <w:r>
        <w:rPr>
          <w:rFonts w:hint="eastAsia" w:ascii="宋体" w:hAnsi="宋体" w:eastAsia="宋体" w:cs="仿宋_GB2312"/>
          <w:b/>
          <w:sz w:val="28"/>
          <w:szCs w:val="28"/>
        </w:rPr>
        <w:t>2.工作内容</w:t>
      </w:r>
    </w:p>
    <w:p w14:paraId="6746F8DE">
      <w:pPr>
        <w:spacing w:line="480" w:lineRule="exact"/>
        <w:ind w:firstLine="560" w:firstLineChars="200"/>
        <w:rPr>
          <w:rFonts w:hint="eastAsia" w:ascii="宋体" w:hAnsi="宋体" w:eastAsia="宋体" w:cs="仿宋_GB2312"/>
          <w:sz w:val="28"/>
          <w:szCs w:val="28"/>
        </w:rPr>
      </w:pPr>
      <w:r>
        <w:rPr>
          <w:rFonts w:hint="eastAsia" w:ascii="宋体" w:hAnsi="宋体" w:eastAsia="宋体" w:cs="仿宋_GB2312"/>
          <w:sz w:val="28"/>
          <w:szCs w:val="28"/>
        </w:rPr>
        <w:t>为智</w:t>
      </w:r>
      <w:r>
        <w:rPr>
          <w:rFonts w:hint="eastAsia" w:ascii="宋体" w:hAnsi="宋体" w:eastAsia="宋体" w:cs="微软雅黑"/>
          <w:sz w:val="28"/>
          <w:szCs w:val="28"/>
        </w:rPr>
        <w:t>慧</w:t>
      </w:r>
      <w:r>
        <w:rPr>
          <w:rFonts w:hint="eastAsia" w:ascii="宋体" w:hAnsi="宋体" w:eastAsia="宋体" w:cs="仿宋_GB2312"/>
          <w:sz w:val="28"/>
          <w:szCs w:val="28"/>
        </w:rPr>
        <w:t>监</w:t>
      </w:r>
      <w:r>
        <w:rPr>
          <w:rFonts w:hint="eastAsia" w:ascii="宋体" w:hAnsi="宋体" w:eastAsia="宋体" w:cs="微软雅黑"/>
          <w:sz w:val="28"/>
          <w:szCs w:val="28"/>
        </w:rPr>
        <w:t>控</w:t>
      </w:r>
      <w:r>
        <w:rPr>
          <w:rFonts w:hint="eastAsia" w:ascii="宋体" w:hAnsi="宋体" w:eastAsia="宋体" w:cs="仿宋_GB2312"/>
          <w:sz w:val="28"/>
          <w:szCs w:val="28"/>
        </w:rPr>
        <w:t>系统建设服务，服务内容包括：根据项目所需的产品按技术需求及数量完成设计及开发</w:t>
      </w:r>
      <w:r>
        <w:rPr>
          <w:rFonts w:hint="eastAsia" w:ascii="宋体" w:hAnsi="宋体" w:eastAsia="宋体" w:cs="仿宋_GB2312"/>
          <w:sz w:val="28"/>
          <w:szCs w:val="28"/>
          <w:shd w:val="clear" w:color="auto" w:fill="auto"/>
        </w:rPr>
        <w:t>。</w:t>
      </w:r>
      <w:r>
        <w:rPr>
          <w:rFonts w:hint="eastAsia" w:ascii="宋体" w:hAnsi="宋体" w:eastAsia="宋体" w:cs="仿宋_GB2312"/>
          <w:sz w:val="28"/>
          <w:szCs w:val="28"/>
        </w:rPr>
        <w:t>（具体服务内容详见比选文件中合同条款）</w:t>
      </w:r>
    </w:p>
    <w:p w14:paraId="29821D81">
      <w:pPr>
        <w:spacing w:line="480" w:lineRule="exact"/>
        <w:ind w:right="753"/>
        <w:jc w:val="left"/>
        <w:rPr>
          <w:rFonts w:hint="eastAsia" w:ascii="宋体" w:hAnsi="宋体" w:eastAsia="宋体" w:cs="仿宋_GB2312"/>
          <w:b/>
          <w:sz w:val="28"/>
          <w:szCs w:val="28"/>
        </w:rPr>
      </w:pPr>
      <w:r>
        <w:rPr>
          <w:rFonts w:hint="eastAsia" w:ascii="宋体" w:hAnsi="宋体" w:eastAsia="宋体" w:cs="仿宋_GB2312"/>
          <w:b/>
          <w:sz w:val="28"/>
          <w:szCs w:val="28"/>
        </w:rPr>
        <w:t>3.资金来源</w:t>
      </w:r>
    </w:p>
    <w:p w14:paraId="7FE989F3">
      <w:pPr>
        <w:spacing w:line="480" w:lineRule="exact"/>
        <w:ind w:right="75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资金来源见前附表第4项所述。</w:t>
      </w:r>
    </w:p>
    <w:p w14:paraId="09A0EFFF">
      <w:pPr>
        <w:spacing w:line="480" w:lineRule="exact"/>
        <w:ind w:right="753"/>
        <w:jc w:val="left"/>
        <w:rPr>
          <w:rFonts w:hint="eastAsia" w:ascii="宋体" w:hAnsi="宋体" w:eastAsia="宋体" w:cs="仿宋_GB2312"/>
          <w:b/>
          <w:sz w:val="28"/>
          <w:szCs w:val="28"/>
        </w:rPr>
      </w:pPr>
      <w:r>
        <w:rPr>
          <w:rFonts w:hint="eastAsia" w:ascii="宋体" w:hAnsi="宋体" w:eastAsia="宋体" w:cs="仿宋_GB2312"/>
          <w:b/>
          <w:sz w:val="28"/>
          <w:szCs w:val="28"/>
        </w:rPr>
        <w:t>4.</w:t>
      </w:r>
      <w:bookmarkStart w:id="46" w:name="_Toc286386836"/>
      <w:bookmarkStart w:id="47" w:name="_Toc114052416"/>
      <w:bookmarkStart w:id="48" w:name="_Toc310318574"/>
      <w:bookmarkStart w:id="49" w:name="_Toc114052342"/>
      <w:r>
        <w:rPr>
          <w:rFonts w:hint="eastAsia" w:ascii="宋体" w:hAnsi="宋体" w:eastAsia="宋体" w:cs="仿宋_GB2312"/>
          <w:b/>
          <w:sz w:val="28"/>
          <w:szCs w:val="28"/>
        </w:rPr>
        <w:t>比选申请人资格要求</w:t>
      </w:r>
      <w:bookmarkEnd w:id="46"/>
      <w:bookmarkEnd w:id="47"/>
      <w:bookmarkEnd w:id="48"/>
      <w:bookmarkEnd w:id="49"/>
    </w:p>
    <w:p w14:paraId="4E510A93">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比选申请人必须具有前附表第9项相应的资质及要求。</w:t>
      </w:r>
    </w:p>
    <w:p w14:paraId="242C34B4">
      <w:pPr>
        <w:spacing w:line="480" w:lineRule="exact"/>
        <w:ind w:right="753"/>
        <w:jc w:val="left"/>
        <w:rPr>
          <w:rFonts w:hint="eastAsia" w:ascii="宋体" w:hAnsi="宋体" w:eastAsia="宋体" w:cs="仿宋_GB2312"/>
          <w:b/>
          <w:sz w:val="28"/>
          <w:szCs w:val="28"/>
        </w:rPr>
      </w:pPr>
      <w:r>
        <w:rPr>
          <w:rFonts w:hint="eastAsia" w:ascii="宋体" w:hAnsi="宋体" w:eastAsia="宋体" w:cs="仿宋_GB2312"/>
          <w:b/>
          <w:sz w:val="28"/>
          <w:szCs w:val="28"/>
        </w:rPr>
        <w:t>5.</w:t>
      </w:r>
      <w:bookmarkStart w:id="50" w:name="_Toc286386837"/>
      <w:bookmarkStart w:id="51" w:name="_Toc114052343"/>
      <w:bookmarkStart w:id="52" w:name="_Toc310318575"/>
      <w:bookmarkStart w:id="53" w:name="_Toc114052417"/>
      <w:r>
        <w:rPr>
          <w:rFonts w:hint="eastAsia" w:ascii="宋体" w:hAnsi="宋体" w:eastAsia="宋体" w:cs="仿宋_GB2312"/>
          <w:b/>
          <w:sz w:val="28"/>
          <w:szCs w:val="28"/>
        </w:rPr>
        <w:t>申请比选费用</w:t>
      </w:r>
      <w:bookmarkEnd w:id="50"/>
      <w:bookmarkEnd w:id="51"/>
      <w:bookmarkEnd w:id="52"/>
      <w:bookmarkEnd w:id="53"/>
    </w:p>
    <w:p w14:paraId="450330EA">
      <w:pPr>
        <w:spacing w:line="480" w:lineRule="exact"/>
        <w:ind w:right="754"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比选申请人应承担其编制文件与递交文件所涉及的一切费用。不管评比结果如何，比选人对上述费用不负任何责任。</w:t>
      </w:r>
      <w:bookmarkStart w:id="54" w:name="_Toc6541"/>
      <w:bookmarkStart w:id="55" w:name="_Toc16023"/>
      <w:bookmarkStart w:id="56" w:name="_Toc15439"/>
      <w:bookmarkStart w:id="57" w:name="_Toc8029"/>
      <w:bookmarkStart w:id="58" w:name="_Toc25256"/>
      <w:bookmarkStart w:id="59" w:name="_Toc5207"/>
      <w:bookmarkStart w:id="60" w:name="_Toc26141"/>
      <w:bookmarkStart w:id="61" w:name="_Toc18809"/>
      <w:bookmarkStart w:id="62" w:name="_Toc17725"/>
      <w:bookmarkStart w:id="63" w:name="_Toc17323"/>
      <w:bookmarkStart w:id="64" w:name="_Toc461525298"/>
      <w:bookmarkStart w:id="65" w:name="_Toc3066"/>
      <w:bookmarkStart w:id="66" w:name="_Toc22143"/>
    </w:p>
    <w:p w14:paraId="40E1C15C">
      <w:pPr>
        <w:spacing w:line="480" w:lineRule="exact"/>
        <w:ind w:right="754" w:firstLine="560" w:firstLineChars="200"/>
        <w:jc w:val="left"/>
        <w:rPr>
          <w:rFonts w:hint="eastAsia" w:ascii="宋体" w:hAnsi="宋体" w:eastAsia="宋体" w:cs="仿宋_GB2312"/>
          <w:sz w:val="28"/>
          <w:szCs w:val="28"/>
        </w:rPr>
      </w:pPr>
    </w:p>
    <w:p w14:paraId="01150350">
      <w:pPr>
        <w:spacing w:line="480" w:lineRule="exact"/>
        <w:jc w:val="center"/>
        <w:outlineLvl w:val="1"/>
        <w:rPr>
          <w:rFonts w:ascii="宋体" w:hAnsi="宋体" w:eastAsia="宋体"/>
          <w:b/>
          <w:sz w:val="28"/>
          <w:szCs w:val="28"/>
        </w:rPr>
      </w:pPr>
      <w:bookmarkStart w:id="67" w:name="_Toc2924"/>
      <w:r>
        <w:rPr>
          <w:rFonts w:hint="eastAsia" w:ascii="宋体" w:hAnsi="宋体" w:eastAsia="宋体" w:cs="楷体"/>
          <w:b/>
          <w:bCs/>
          <w:sz w:val="32"/>
          <w:szCs w:val="32"/>
        </w:rPr>
        <w:t>二、比选文件</w:t>
      </w:r>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31D219AA">
      <w:pPr>
        <w:spacing w:line="480" w:lineRule="exact"/>
        <w:ind w:right="753"/>
        <w:jc w:val="left"/>
        <w:rPr>
          <w:rFonts w:hint="eastAsia" w:ascii="宋体" w:hAnsi="宋体" w:eastAsia="宋体" w:cs="仿宋_GB2312"/>
          <w:b/>
          <w:sz w:val="28"/>
          <w:szCs w:val="28"/>
        </w:rPr>
      </w:pPr>
      <w:r>
        <w:rPr>
          <w:rFonts w:hint="eastAsia" w:ascii="宋体" w:hAnsi="宋体" w:eastAsia="宋体" w:cs="仿宋_GB2312"/>
          <w:b/>
          <w:sz w:val="28"/>
          <w:szCs w:val="28"/>
        </w:rPr>
        <w:t>6.</w:t>
      </w:r>
      <w:bookmarkStart w:id="68" w:name="_Toc114052419"/>
      <w:bookmarkStart w:id="69" w:name="_Toc286386839"/>
      <w:bookmarkStart w:id="70" w:name="_Toc310318577"/>
      <w:bookmarkStart w:id="71" w:name="_Toc114052345"/>
      <w:r>
        <w:rPr>
          <w:rFonts w:hint="eastAsia" w:ascii="宋体" w:hAnsi="宋体" w:eastAsia="宋体" w:cs="仿宋_GB2312"/>
          <w:b/>
          <w:sz w:val="28"/>
          <w:szCs w:val="28"/>
        </w:rPr>
        <w:t>比选文件的组成</w:t>
      </w:r>
      <w:bookmarkEnd w:id="68"/>
      <w:bookmarkEnd w:id="69"/>
      <w:bookmarkEnd w:id="70"/>
      <w:bookmarkEnd w:id="71"/>
    </w:p>
    <w:p w14:paraId="232BB06F">
      <w:pPr>
        <w:spacing w:line="480" w:lineRule="exact"/>
        <w:ind w:right="-2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6.1比选文件包括比选须知前附表、比选须知、合同条款（格式）、比选申请文件格式、评比办法。</w:t>
      </w:r>
    </w:p>
    <w:p w14:paraId="4429F56D">
      <w:pPr>
        <w:spacing w:line="480" w:lineRule="exact"/>
        <w:ind w:right="-2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6.2比选申请人应认真审阅比选文件中所有的比选文件内容要求。如果比选申请人的比选申请文件不能符合比选文件的要求，责任由比选申请人负责。实质上不响应比选文件要求的比选申请文件将被拒绝。</w:t>
      </w:r>
    </w:p>
    <w:p w14:paraId="42E477AD">
      <w:pPr>
        <w:spacing w:line="480" w:lineRule="exact"/>
        <w:ind w:right="753"/>
        <w:jc w:val="left"/>
        <w:rPr>
          <w:rFonts w:hint="eastAsia" w:ascii="宋体" w:hAnsi="宋体" w:eastAsia="宋体" w:cs="仿宋_GB2312"/>
          <w:b/>
          <w:sz w:val="28"/>
          <w:szCs w:val="28"/>
        </w:rPr>
      </w:pPr>
      <w:r>
        <w:rPr>
          <w:rFonts w:hint="eastAsia" w:ascii="宋体" w:hAnsi="宋体" w:eastAsia="宋体" w:cs="仿宋_GB2312"/>
          <w:b/>
          <w:sz w:val="28"/>
          <w:szCs w:val="28"/>
        </w:rPr>
        <w:t>7.</w:t>
      </w:r>
      <w:bookmarkStart w:id="72" w:name="_Toc114052346"/>
      <w:bookmarkStart w:id="73" w:name="_Toc114052420"/>
      <w:bookmarkStart w:id="74" w:name="_Toc310318578"/>
      <w:bookmarkStart w:id="75" w:name="_Toc286386840"/>
      <w:r>
        <w:rPr>
          <w:rFonts w:hint="eastAsia" w:ascii="宋体" w:hAnsi="宋体" w:eastAsia="宋体" w:cs="仿宋_GB2312"/>
          <w:b/>
          <w:sz w:val="28"/>
          <w:szCs w:val="28"/>
        </w:rPr>
        <w:t>比选文件的解释</w:t>
      </w:r>
      <w:bookmarkEnd w:id="72"/>
      <w:bookmarkEnd w:id="73"/>
      <w:bookmarkEnd w:id="74"/>
      <w:bookmarkEnd w:id="75"/>
    </w:p>
    <w:p w14:paraId="08290F29">
      <w:pPr>
        <w:spacing w:line="480" w:lineRule="exact"/>
        <w:ind w:right="-2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7.1比选申请人在获取比选文件后，若有问题需要澄清，均应在递交文件截止时间 3个工作日前的正常工作时间内，用当面递交或邮寄书面通知比选人，其他方式为无效。比选人将于递交文件截止时间2天前以书面形式，在比选人官网发布，予以答复。</w:t>
      </w:r>
    </w:p>
    <w:p w14:paraId="683F00FC">
      <w:pPr>
        <w:spacing w:line="480" w:lineRule="exact"/>
        <w:ind w:right="753"/>
        <w:jc w:val="left"/>
        <w:rPr>
          <w:rFonts w:hint="eastAsia" w:ascii="宋体" w:hAnsi="宋体" w:eastAsia="宋体" w:cs="仿宋_GB2312"/>
          <w:b/>
          <w:sz w:val="28"/>
          <w:szCs w:val="28"/>
        </w:rPr>
      </w:pPr>
      <w:r>
        <w:rPr>
          <w:rFonts w:hint="eastAsia" w:ascii="宋体" w:hAnsi="宋体" w:eastAsia="宋体" w:cs="仿宋_GB2312"/>
          <w:b/>
          <w:sz w:val="28"/>
          <w:szCs w:val="28"/>
        </w:rPr>
        <w:t>8.</w:t>
      </w:r>
      <w:bookmarkStart w:id="76" w:name="_Toc114052347"/>
      <w:bookmarkStart w:id="77" w:name="_Toc286386841"/>
      <w:bookmarkStart w:id="78" w:name="_Toc310318579"/>
      <w:bookmarkStart w:id="79" w:name="_Toc114052421"/>
      <w:r>
        <w:rPr>
          <w:rFonts w:hint="eastAsia" w:ascii="宋体" w:hAnsi="宋体" w:eastAsia="宋体" w:cs="仿宋_GB2312"/>
          <w:b/>
          <w:sz w:val="28"/>
          <w:szCs w:val="28"/>
        </w:rPr>
        <w:t>比选文件的修改</w:t>
      </w:r>
      <w:bookmarkEnd w:id="76"/>
      <w:bookmarkEnd w:id="77"/>
      <w:bookmarkEnd w:id="78"/>
      <w:bookmarkEnd w:id="79"/>
    </w:p>
    <w:p w14:paraId="5F552BCF">
      <w:pPr>
        <w:spacing w:line="480" w:lineRule="exact"/>
        <w:ind w:right="-2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8.1 在递交文件截止日期前2天，比选人可以采用补充通知的方式修改比选文件。</w:t>
      </w:r>
    </w:p>
    <w:p w14:paraId="34353DBD">
      <w:pPr>
        <w:spacing w:line="480" w:lineRule="exact"/>
        <w:ind w:right="-2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8.2 补充通知将以书面形式，在比选人官网发布，补充通知作为比选文件的组成部分，对比选申请人起约束作用。</w:t>
      </w:r>
      <w:bookmarkStart w:id="80" w:name="_Toc19209"/>
      <w:bookmarkStart w:id="81" w:name="_Toc18772"/>
      <w:bookmarkStart w:id="82" w:name="_Toc6395"/>
      <w:bookmarkStart w:id="83" w:name="_Toc8400"/>
      <w:bookmarkStart w:id="84" w:name="_Toc24574"/>
      <w:bookmarkStart w:id="85" w:name="_Toc9453"/>
      <w:bookmarkStart w:id="86" w:name="_Toc29216"/>
      <w:bookmarkStart w:id="87" w:name="_Toc10523"/>
      <w:bookmarkStart w:id="88" w:name="_Toc30617"/>
      <w:bookmarkStart w:id="89" w:name="_Toc461525299"/>
      <w:bookmarkStart w:id="90" w:name="_Toc9199"/>
      <w:bookmarkStart w:id="91" w:name="_Toc26897"/>
      <w:bookmarkStart w:id="92" w:name="_Toc9684"/>
    </w:p>
    <w:p w14:paraId="7B5EB168">
      <w:pPr>
        <w:spacing w:line="480" w:lineRule="exact"/>
        <w:ind w:right="-23" w:firstLine="560" w:firstLineChars="200"/>
        <w:jc w:val="left"/>
        <w:rPr>
          <w:rFonts w:hint="eastAsia" w:ascii="宋体" w:hAnsi="宋体" w:eastAsia="宋体" w:cs="仿宋_GB2312"/>
          <w:sz w:val="28"/>
          <w:szCs w:val="28"/>
        </w:rPr>
      </w:pPr>
    </w:p>
    <w:p w14:paraId="00CCB298">
      <w:pPr>
        <w:spacing w:line="480" w:lineRule="exact"/>
        <w:jc w:val="center"/>
        <w:outlineLvl w:val="1"/>
        <w:rPr>
          <w:rFonts w:ascii="宋体" w:hAnsi="宋体" w:eastAsia="宋体"/>
          <w:b/>
          <w:sz w:val="28"/>
          <w:szCs w:val="28"/>
        </w:rPr>
      </w:pPr>
      <w:bookmarkStart w:id="93" w:name="_Toc21566"/>
      <w:r>
        <w:rPr>
          <w:rFonts w:hint="eastAsia" w:ascii="宋体" w:hAnsi="宋体" w:eastAsia="宋体" w:cs="楷体"/>
          <w:b/>
          <w:bCs/>
          <w:sz w:val="32"/>
          <w:szCs w:val="32"/>
        </w:rPr>
        <w:t>三、申请比选报价说明</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0FF5A1D8">
      <w:pPr>
        <w:spacing w:line="480" w:lineRule="exact"/>
        <w:ind w:right="753"/>
        <w:jc w:val="left"/>
        <w:rPr>
          <w:rFonts w:hint="eastAsia" w:ascii="宋体" w:hAnsi="宋体" w:eastAsia="宋体" w:cs="仿宋_GB2312"/>
          <w:b/>
          <w:sz w:val="28"/>
          <w:szCs w:val="28"/>
        </w:rPr>
      </w:pPr>
      <w:r>
        <w:rPr>
          <w:rFonts w:hint="eastAsia" w:ascii="宋体" w:hAnsi="宋体" w:eastAsia="宋体" w:cs="仿宋_GB2312"/>
          <w:b/>
          <w:sz w:val="28"/>
          <w:szCs w:val="28"/>
        </w:rPr>
        <w:t>9.</w:t>
      </w:r>
      <w:bookmarkStart w:id="94" w:name="_Toc114052423"/>
      <w:bookmarkStart w:id="95" w:name="_Toc114052349"/>
      <w:bookmarkStart w:id="96" w:name="_Toc286386843"/>
      <w:bookmarkStart w:id="97" w:name="_Toc310318581"/>
      <w:r>
        <w:rPr>
          <w:rFonts w:hint="eastAsia" w:ascii="宋体" w:hAnsi="宋体" w:eastAsia="宋体" w:cs="仿宋_GB2312"/>
          <w:b/>
          <w:sz w:val="28"/>
          <w:szCs w:val="28"/>
        </w:rPr>
        <w:t>申请比选</w:t>
      </w:r>
      <w:bookmarkEnd w:id="94"/>
      <w:bookmarkEnd w:id="95"/>
      <w:bookmarkEnd w:id="96"/>
      <w:r>
        <w:rPr>
          <w:rFonts w:hint="eastAsia" w:ascii="宋体" w:hAnsi="宋体" w:eastAsia="宋体" w:cs="仿宋_GB2312"/>
          <w:b/>
          <w:sz w:val="28"/>
          <w:szCs w:val="28"/>
        </w:rPr>
        <w:t>报价</w:t>
      </w:r>
      <w:bookmarkEnd w:id="97"/>
    </w:p>
    <w:p w14:paraId="11082AD5">
      <w:pPr>
        <w:spacing w:line="480" w:lineRule="exact"/>
        <w:ind w:right="75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9.1申请比选报价见比选须知前附表第7项所述。</w:t>
      </w:r>
      <w:bookmarkStart w:id="98" w:name="_Toc11943"/>
      <w:bookmarkStart w:id="99" w:name="_Toc5583"/>
      <w:bookmarkStart w:id="100" w:name="_Toc25856"/>
      <w:bookmarkStart w:id="101" w:name="_Toc17722"/>
      <w:bookmarkStart w:id="102" w:name="_Toc461525300"/>
      <w:bookmarkStart w:id="103" w:name="_Toc17259"/>
      <w:bookmarkStart w:id="104" w:name="_Toc17188"/>
      <w:bookmarkStart w:id="105" w:name="_Toc31461"/>
      <w:bookmarkStart w:id="106" w:name="_Toc18607"/>
      <w:bookmarkStart w:id="107" w:name="_Toc23455"/>
      <w:bookmarkStart w:id="108" w:name="_Toc23191"/>
      <w:bookmarkStart w:id="109" w:name="_Toc2346"/>
      <w:bookmarkStart w:id="110" w:name="_Toc26723"/>
    </w:p>
    <w:p w14:paraId="2A341D6A">
      <w:pPr>
        <w:spacing w:line="480" w:lineRule="exact"/>
        <w:ind w:right="753" w:firstLine="560" w:firstLineChars="200"/>
        <w:jc w:val="left"/>
        <w:rPr>
          <w:rFonts w:ascii="宋体" w:hAnsi="宋体" w:eastAsia="宋体"/>
          <w:sz w:val="28"/>
          <w:szCs w:val="28"/>
        </w:rPr>
      </w:pPr>
    </w:p>
    <w:p w14:paraId="5E3A485F">
      <w:pPr>
        <w:spacing w:line="480" w:lineRule="exact"/>
        <w:jc w:val="center"/>
        <w:outlineLvl w:val="1"/>
        <w:rPr>
          <w:rFonts w:hint="eastAsia" w:ascii="宋体" w:hAnsi="宋体" w:eastAsia="宋体" w:cs="楷体"/>
          <w:b/>
          <w:sz w:val="28"/>
          <w:szCs w:val="28"/>
        </w:rPr>
      </w:pPr>
      <w:bookmarkStart w:id="111" w:name="_Toc13994"/>
      <w:r>
        <w:rPr>
          <w:rFonts w:hint="eastAsia" w:ascii="宋体" w:hAnsi="宋体" w:eastAsia="宋体" w:cs="楷体"/>
          <w:b/>
          <w:bCs/>
          <w:sz w:val="32"/>
          <w:szCs w:val="32"/>
        </w:rPr>
        <w:t>四、比选申请文件的编制</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29C6380">
      <w:pPr>
        <w:spacing w:line="480" w:lineRule="exact"/>
        <w:ind w:right="753"/>
        <w:jc w:val="left"/>
        <w:rPr>
          <w:rFonts w:hint="eastAsia" w:ascii="宋体" w:hAnsi="宋体" w:eastAsia="宋体" w:cs="仿宋_GB2312"/>
          <w:b/>
          <w:sz w:val="28"/>
          <w:szCs w:val="28"/>
        </w:rPr>
      </w:pPr>
      <w:r>
        <w:rPr>
          <w:rFonts w:hint="eastAsia" w:ascii="宋体" w:hAnsi="宋体" w:eastAsia="宋体" w:cs="仿宋_GB2312"/>
          <w:b/>
          <w:sz w:val="28"/>
          <w:szCs w:val="28"/>
        </w:rPr>
        <w:t>10.</w:t>
      </w:r>
      <w:bookmarkStart w:id="112" w:name="_Toc286386845"/>
      <w:bookmarkStart w:id="113" w:name="_Toc310318583"/>
      <w:r>
        <w:rPr>
          <w:rFonts w:hint="eastAsia" w:ascii="宋体" w:hAnsi="宋体" w:eastAsia="宋体" w:cs="仿宋_GB2312"/>
          <w:b/>
          <w:sz w:val="28"/>
          <w:szCs w:val="28"/>
        </w:rPr>
        <w:t>比选申请文件编写注意事项</w:t>
      </w:r>
      <w:bookmarkEnd w:id="112"/>
      <w:bookmarkEnd w:id="113"/>
    </w:p>
    <w:p w14:paraId="5D3B6A27">
      <w:pPr>
        <w:spacing w:line="480" w:lineRule="exact"/>
        <w:ind w:right="-2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10.1比选申请人应认真阅读比选文件，按照比选文件的要求编制比选申请文件。如果没有按照比选文件要求提交比选申请文件，没有对比选文件提出的实质性要求和条件作出响应，有可能导致该比选申请文件被拒绝。</w:t>
      </w:r>
    </w:p>
    <w:p w14:paraId="024A053E">
      <w:pPr>
        <w:spacing w:line="480" w:lineRule="exact"/>
        <w:ind w:right="-2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10.2比选文件提出的实质性要求和条件是指本比选项目所涉及的最低人员配置、价格、服务及其它要求、合同条款等内容。</w:t>
      </w:r>
    </w:p>
    <w:p w14:paraId="4B147DEE">
      <w:pPr>
        <w:spacing w:line="480" w:lineRule="exact"/>
        <w:ind w:right="-2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10.3比选申请人的比选申请文件所有来往函件统一使用中文(特别规定除外)。</w:t>
      </w:r>
    </w:p>
    <w:p w14:paraId="287AD78C">
      <w:pPr>
        <w:spacing w:line="480" w:lineRule="exact"/>
        <w:ind w:right="-2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10.4比选申请文件中使用的计量单位除比选文件中有特殊规定外，一律使用法定计量单位。</w:t>
      </w:r>
    </w:p>
    <w:p w14:paraId="517E691A">
      <w:pPr>
        <w:kinsoku w:val="0"/>
        <w:overflowPunct w:val="0"/>
        <w:autoSpaceDE w:val="0"/>
        <w:autoSpaceDN w:val="0"/>
        <w:adjustRightInd w:val="0"/>
        <w:snapToGrid w:val="0"/>
        <w:spacing w:line="480" w:lineRule="exact"/>
        <w:ind w:left="562" w:right="754" w:hanging="562" w:hangingChars="200"/>
        <w:jc w:val="left"/>
        <w:rPr>
          <w:rFonts w:hint="eastAsia" w:ascii="宋体" w:hAnsi="宋体" w:eastAsia="宋体" w:cs="仿宋_GB2312"/>
          <w:b/>
          <w:sz w:val="28"/>
          <w:szCs w:val="28"/>
        </w:rPr>
      </w:pPr>
      <w:r>
        <w:rPr>
          <w:rFonts w:hint="eastAsia" w:ascii="宋体" w:hAnsi="宋体" w:eastAsia="宋体" w:cs="仿宋_GB2312"/>
          <w:b/>
          <w:sz w:val="28"/>
          <w:szCs w:val="28"/>
        </w:rPr>
        <w:t>11.比选申请文件的组成</w:t>
      </w:r>
    </w:p>
    <w:p w14:paraId="32C4B9A3">
      <w:pPr>
        <w:kinsoku w:val="0"/>
        <w:overflowPunct w:val="0"/>
        <w:autoSpaceDE w:val="0"/>
        <w:autoSpaceDN w:val="0"/>
        <w:adjustRightInd w:val="0"/>
        <w:snapToGrid w:val="0"/>
        <w:spacing w:line="480" w:lineRule="exact"/>
        <w:ind w:right="754" w:firstLine="562" w:firstLineChars="200"/>
        <w:jc w:val="left"/>
        <w:rPr>
          <w:rFonts w:hint="eastAsia" w:ascii="宋体" w:hAnsi="宋体" w:eastAsia="宋体" w:cs="仿宋_GB2312"/>
          <w:b/>
          <w:bCs/>
          <w:sz w:val="28"/>
          <w:szCs w:val="28"/>
        </w:rPr>
      </w:pPr>
      <w:r>
        <w:rPr>
          <w:rFonts w:hint="eastAsia" w:ascii="宋体" w:hAnsi="宋体" w:eastAsia="宋体" w:cs="仿宋_GB2312"/>
          <w:b/>
          <w:bCs/>
          <w:sz w:val="28"/>
          <w:szCs w:val="28"/>
        </w:rPr>
        <w:t>11.1 比选申请文件</w:t>
      </w:r>
      <w:r>
        <w:rPr>
          <w:rFonts w:hint="eastAsia" w:ascii="宋体" w:hAnsi="宋体" w:eastAsia="宋体" w:cs="仿宋_GB2312"/>
          <w:b/>
          <w:sz w:val="28"/>
          <w:szCs w:val="28"/>
        </w:rPr>
        <w:t>由资格审查部分、技术部分、商务部分三部分组成，</w:t>
      </w:r>
      <w:r>
        <w:rPr>
          <w:rFonts w:hint="eastAsia" w:ascii="宋体" w:hAnsi="宋体" w:eastAsia="宋体" w:cs="仿宋_GB2312"/>
          <w:b/>
          <w:bCs/>
          <w:sz w:val="28"/>
          <w:szCs w:val="28"/>
        </w:rPr>
        <w:t>详细要求与部分格式详见第三章。</w:t>
      </w:r>
    </w:p>
    <w:p w14:paraId="33693C30">
      <w:pPr>
        <w:kinsoku w:val="0"/>
        <w:overflowPunct w:val="0"/>
        <w:autoSpaceDE w:val="0"/>
        <w:autoSpaceDN w:val="0"/>
        <w:adjustRightInd w:val="0"/>
        <w:snapToGrid w:val="0"/>
        <w:spacing w:line="480" w:lineRule="exact"/>
        <w:ind w:right="754" w:firstLine="562" w:firstLineChars="200"/>
        <w:jc w:val="left"/>
        <w:rPr>
          <w:rFonts w:hint="eastAsia" w:ascii="宋体" w:hAnsi="宋体" w:eastAsia="宋体" w:cs="仿宋_GB2312"/>
          <w:b/>
          <w:bCs/>
          <w:sz w:val="28"/>
          <w:szCs w:val="28"/>
        </w:rPr>
      </w:pPr>
      <w:r>
        <w:rPr>
          <w:rFonts w:hint="eastAsia" w:ascii="宋体" w:hAnsi="宋体" w:eastAsia="宋体" w:cs="仿宋_GB2312"/>
          <w:b/>
          <w:bCs/>
          <w:sz w:val="28"/>
          <w:szCs w:val="28"/>
        </w:rPr>
        <w:t>11.2 比选申请文件应按以下顺序分三个章节进行编制，主要包括下列内容：</w:t>
      </w:r>
    </w:p>
    <w:p w14:paraId="0860A2F9">
      <w:pPr>
        <w:kinsoku w:val="0"/>
        <w:overflowPunct w:val="0"/>
        <w:autoSpaceDE w:val="0"/>
        <w:autoSpaceDN w:val="0"/>
        <w:adjustRightInd w:val="0"/>
        <w:snapToGrid w:val="0"/>
        <w:spacing w:line="480" w:lineRule="exact"/>
        <w:ind w:right="754" w:firstLine="562" w:firstLineChars="200"/>
        <w:jc w:val="left"/>
        <w:rPr>
          <w:rFonts w:hint="eastAsia" w:ascii="宋体" w:hAnsi="宋体" w:eastAsia="宋体" w:cs="仿宋_GB2312"/>
          <w:b/>
          <w:bCs/>
          <w:sz w:val="28"/>
          <w:szCs w:val="28"/>
        </w:rPr>
      </w:pPr>
      <w:r>
        <w:rPr>
          <w:rFonts w:hint="eastAsia" w:ascii="宋体" w:hAnsi="宋体" w:eastAsia="宋体" w:cs="仿宋_GB2312"/>
          <w:b/>
          <w:bCs/>
          <w:sz w:val="28"/>
          <w:szCs w:val="28"/>
        </w:rPr>
        <w:t>11.2.1 资格审查章节主要包括下列内容</w:t>
      </w:r>
    </w:p>
    <w:p w14:paraId="1C50B97C">
      <w:pPr>
        <w:kinsoku w:val="0"/>
        <w:overflowPunct w:val="0"/>
        <w:autoSpaceDE w:val="0"/>
        <w:autoSpaceDN w:val="0"/>
        <w:adjustRightInd w:val="0"/>
        <w:snapToGrid w:val="0"/>
        <w:spacing w:line="480" w:lineRule="exact"/>
        <w:ind w:right="754" w:firstLine="562" w:firstLineChars="200"/>
        <w:jc w:val="left"/>
        <w:rPr>
          <w:rFonts w:hint="eastAsia" w:ascii="宋体" w:hAnsi="宋体" w:eastAsia="宋体" w:cs="仿宋_GB2312"/>
          <w:b/>
          <w:bCs/>
          <w:sz w:val="28"/>
          <w:szCs w:val="28"/>
        </w:rPr>
      </w:pPr>
      <w:r>
        <w:rPr>
          <w:rFonts w:hint="eastAsia" w:ascii="宋体" w:hAnsi="宋体" w:eastAsia="宋体" w:cs="仿宋_GB2312"/>
          <w:b/>
          <w:bCs/>
          <w:sz w:val="28"/>
          <w:szCs w:val="28"/>
        </w:rPr>
        <w:t>（1）诚信声明（原件）；</w:t>
      </w:r>
    </w:p>
    <w:p w14:paraId="7403D960">
      <w:pPr>
        <w:kinsoku w:val="0"/>
        <w:overflowPunct w:val="0"/>
        <w:autoSpaceDE w:val="0"/>
        <w:autoSpaceDN w:val="0"/>
        <w:adjustRightInd w:val="0"/>
        <w:snapToGrid w:val="0"/>
        <w:spacing w:line="480" w:lineRule="exact"/>
        <w:ind w:right="754" w:firstLine="562" w:firstLineChars="200"/>
        <w:jc w:val="left"/>
        <w:rPr>
          <w:rFonts w:hint="eastAsia" w:ascii="宋体" w:hAnsi="宋体" w:eastAsia="宋体" w:cs="仿宋_GB2312"/>
          <w:b/>
          <w:bCs/>
          <w:sz w:val="28"/>
          <w:szCs w:val="28"/>
        </w:rPr>
      </w:pPr>
      <w:r>
        <w:rPr>
          <w:rFonts w:hint="eastAsia" w:ascii="宋体" w:hAnsi="宋体" w:eastAsia="宋体" w:cs="仿宋_GB2312"/>
          <w:b/>
          <w:bCs/>
          <w:sz w:val="28"/>
          <w:szCs w:val="28"/>
        </w:rPr>
        <w:t>（2）比选函（原件）；</w:t>
      </w:r>
    </w:p>
    <w:p w14:paraId="7DCB9688">
      <w:pPr>
        <w:kinsoku w:val="0"/>
        <w:overflowPunct w:val="0"/>
        <w:autoSpaceDE w:val="0"/>
        <w:autoSpaceDN w:val="0"/>
        <w:adjustRightInd w:val="0"/>
        <w:snapToGrid w:val="0"/>
        <w:spacing w:line="480" w:lineRule="exact"/>
        <w:ind w:right="754" w:firstLine="562" w:firstLineChars="200"/>
        <w:jc w:val="left"/>
        <w:rPr>
          <w:rFonts w:hint="eastAsia" w:ascii="宋体" w:hAnsi="宋体" w:eastAsia="宋体" w:cs="仿宋_GB2312"/>
          <w:b/>
          <w:bCs/>
          <w:sz w:val="28"/>
          <w:szCs w:val="28"/>
        </w:rPr>
      </w:pPr>
      <w:r>
        <w:rPr>
          <w:rFonts w:hint="eastAsia" w:ascii="宋体" w:hAnsi="宋体" w:eastAsia="宋体" w:cs="仿宋_GB2312"/>
          <w:b/>
          <w:bCs/>
          <w:sz w:val="28"/>
          <w:szCs w:val="28"/>
        </w:rPr>
        <w:t>（3）公司营业执照（复印件加盖公章）；</w:t>
      </w:r>
    </w:p>
    <w:p w14:paraId="660F2628">
      <w:pPr>
        <w:kinsoku w:val="0"/>
        <w:overflowPunct w:val="0"/>
        <w:autoSpaceDE w:val="0"/>
        <w:autoSpaceDN w:val="0"/>
        <w:adjustRightInd w:val="0"/>
        <w:snapToGrid w:val="0"/>
        <w:spacing w:line="480" w:lineRule="exact"/>
        <w:ind w:right="754" w:firstLine="562" w:firstLineChars="200"/>
        <w:jc w:val="left"/>
        <w:rPr>
          <w:rFonts w:hint="eastAsia" w:ascii="宋体" w:hAnsi="宋体" w:eastAsia="宋体" w:cs="仿宋_GB2312"/>
          <w:b/>
          <w:bCs/>
          <w:sz w:val="28"/>
          <w:szCs w:val="28"/>
        </w:rPr>
      </w:pPr>
      <w:r>
        <w:rPr>
          <w:rFonts w:hint="eastAsia" w:ascii="宋体" w:hAnsi="宋体" w:eastAsia="宋体" w:cs="仿宋_GB2312"/>
          <w:b/>
          <w:bCs/>
          <w:sz w:val="28"/>
          <w:szCs w:val="28"/>
        </w:rPr>
        <w:t>（4）公司法人身份证明（复印件加盖公章）；</w:t>
      </w:r>
    </w:p>
    <w:p w14:paraId="46E5AE74">
      <w:pPr>
        <w:kinsoku w:val="0"/>
        <w:overflowPunct w:val="0"/>
        <w:autoSpaceDE w:val="0"/>
        <w:autoSpaceDN w:val="0"/>
        <w:adjustRightInd w:val="0"/>
        <w:snapToGrid w:val="0"/>
        <w:spacing w:line="480" w:lineRule="exact"/>
        <w:ind w:right="754" w:firstLine="562" w:firstLineChars="200"/>
        <w:jc w:val="left"/>
        <w:rPr>
          <w:rFonts w:hint="eastAsia" w:ascii="宋体" w:hAnsi="宋体" w:eastAsia="宋体" w:cs="仿宋_GB2312"/>
          <w:b/>
          <w:bCs/>
          <w:sz w:val="28"/>
          <w:szCs w:val="28"/>
        </w:rPr>
      </w:pPr>
      <w:r>
        <w:rPr>
          <w:rFonts w:hint="eastAsia" w:ascii="宋体" w:hAnsi="宋体" w:eastAsia="宋体" w:cs="仿宋_GB2312"/>
          <w:b/>
          <w:bCs/>
          <w:sz w:val="28"/>
          <w:szCs w:val="28"/>
        </w:rPr>
        <w:t>（5）比选申请文件签署授权委托书（原件）；</w:t>
      </w:r>
    </w:p>
    <w:p w14:paraId="14DEDE56">
      <w:pPr>
        <w:kinsoku w:val="0"/>
        <w:overflowPunct w:val="0"/>
        <w:autoSpaceDE w:val="0"/>
        <w:autoSpaceDN w:val="0"/>
        <w:adjustRightInd w:val="0"/>
        <w:snapToGrid w:val="0"/>
        <w:spacing w:line="480" w:lineRule="exact"/>
        <w:ind w:right="754" w:firstLine="562" w:firstLineChars="200"/>
        <w:jc w:val="left"/>
        <w:rPr>
          <w:rFonts w:hint="eastAsia" w:ascii="宋体" w:hAnsi="宋体" w:eastAsia="宋体" w:cs="仿宋_GB2312"/>
          <w:b/>
          <w:bCs/>
          <w:sz w:val="28"/>
          <w:szCs w:val="28"/>
        </w:rPr>
      </w:pPr>
      <w:r>
        <w:rPr>
          <w:rFonts w:hint="eastAsia" w:ascii="宋体" w:hAnsi="宋体" w:eastAsia="宋体" w:cs="仿宋_GB2312"/>
          <w:b/>
          <w:bCs/>
          <w:sz w:val="28"/>
          <w:szCs w:val="28"/>
        </w:rPr>
        <w:t>（6）授权代表人身份证（复印件加盖公章）。</w:t>
      </w:r>
    </w:p>
    <w:p w14:paraId="04DB0F0D">
      <w:pPr>
        <w:kinsoku w:val="0"/>
        <w:overflowPunct w:val="0"/>
        <w:autoSpaceDE w:val="0"/>
        <w:autoSpaceDN w:val="0"/>
        <w:adjustRightInd w:val="0"/>
        <w:snapToGrid w:val="0"/>
        <w:spacing w:line="480" w:lineRule="exact"/>
        <w:ind w:right="754" w:firstLine="562" w:firstLineChars="200"/>
        <w:jc w:val="left"/>
        <w:rPr>
          <w:rFonts w:hint="eastAsia" w:ascii="宋体" w:hAnsi="宋体" w:eastAsia="宋体" w:cs="仿宋_GB2312"/>
          <w:b/>
          <w:bCs/>
          <w:sz w:val="28"/>
          <w:szCs w:val="28"/>
        </w:rPr>
      </w:pPr>
      <w:r>
        <w:rPr>
          <w:rFonts w:hint="eastAsia" w:ascii="宋体" w:hAnsi="宋体" w:eastAsia="宋体" w:cs="仿宋_GB2312"/>
          <w:b/>
          <w:bCs/>
          <w:sz w:val="28"/>
          <w:szCs w:val="28"/>
        </w:rPr>
        <w:t>11.2.2 技术章节主要包括下列内容：</w:t>
      </w:r>
    </w:p>
    <w:p w14:paraId="75D2A76F">
      <w:pPr>
        <w:kinsoku w:val="0"/>
        <w:overflowPunct w:val="0"/>
        <w:autoSpaceDE w:val="0"/>
        <w:autoSpaceDN w:val="0"/>
        <w:adjustRightInd w:val="0"/>
        <w:snapToGrid w:val="0"/>
        <w:spacing w:line="480" w:lineRule="exact"/>
        <w:ind w:right="754" w:firstLine="843" w:firstLineChars="300"/>
        <w:jc w:val="left"/>
        <w:rPr>
          <w:rFonts w:hint="eastAsia" w:ascii="宋体" w:hAnsi="宋体" w:eastAsia="宋体" w:cs="仿宋_GB2312"/>
          <w:b/>
          <w:bCs/>
          <w:sz w:val="28"/>
          <w:szCs w:val="28"/>
        </w:rPr>
      </w:pPr>
      <w:r>
        <w:rPr>
          <w:rFonts w:hint="eastAsia" w:ascii="宋体" w:hAnsi="宋体" w:eastAsia="宋体" w:cs="仿宋_GB2312"/>
          <w:b/>
          <w:bCs/>
          <w:sz w:val="28"/>
          <w:szCs w:val="28"/>
        </w:rPr>
        <w:t>项目技术需求响应表；</w:t>
      </w:r>
    </w:p>
    <w:p w14:paraId="161F4AAE">
      <w:pPr>
        <w:kinsoku w:val="0"/>
        <w:overflowPunct w:val="0"/>
        <w:autoSpaceDE w:val="0"/>
        <w:autoSpaceDN w:val="0"/>
        <w:adjustRightInd w:val="0"/>
        <w:snapToGrid w:val="0"/>
        <w:spacing w:line="480" w:lineRule="exact"/>
        <w:ind w:right="754" w:firstLine="562" w:firstLineChars="200"/>
        <w:jc w:val="left"/>
        <w:rPr>
          <w:rFonts w:hint="eastAsia" w:ascii="宋体" w:hAnsi="宋体" w:eastAsia="宋体" w:cs="仿宋_GB2312"/>
          <w:b/>
          <w:bCs/>
          <w:sz w:val="28"/>
          <w:szCs w:val="28"/>
        </w:rPr>
      </w:pPr>
      <w:r>
        <w:rPr>
          <w:rFonts w:hint="eastAsia" w:ascii="宋体" w:hAnsi="宋体" w:eastAsia="宋体" w:cs="仿宋_GB2312"/>
          <w:b/>
          <w:bCs/>
          <w:sz w:val="28"/>
          <w:szCs w:val="28"/>
        </w:rPr>
        <w:t>11.2.3 商务章节主要包括下列内容：</w:t>
      </w:r>
    </w:p>
    <w:p w14:paraId="2808A888">
      <w:pPr>
        <w:kinsoku w:val="0"/>
        <w:overflowPunct w:val="0"/>
        <w:autoSpaceDE w:val="0"/>
        <w:autoSpaceDN w:val="0"/>
        <w:adjustRightInd w:val="0"/>
        <w:snapToGrid w:val="0"/>
        <w:spacing w:line="480" w:lineRule="exact"/>
        <w:ind w:right="754" w:firstLine="843" w:firstLineChars="300"/>
        <w:jc w:val="left"/>
        <w:rPr>
          <w:rFonts w:hint="eastAsia" w:ascii="宋体" w:hAnsi="宋体" w:eastAsia="宋体" w:cs="仿宋_GB2312"/>
          <w:b/>
          <w:bCs/>
          <w:sz w:val="28"/>
          <w:szCs w:val="28"/>
        </w:rPr>
      </w:pPr>
      <w:r>
        <w:rPr>
          <w:rFonts w:hint="eastAsia" w:ascii="宋体" w:hAnsi="宋体" w:eastAsia="宋体" w:cs="仿宋_GB2312"/>
          <w:b/>
          <w:bCs/>
          <w:sz w:val="28"/>
          <w:szCs w:val="28"/>
        </w:rPr>
        <w:t>报价明细表；</w:t>
      </w:r>
    </w:p>
    <w:p w14:paraId="5E07343D">
      <w:pPr>
        <w:kinsoku w:val="0"/>
        <w:overflowPunct w:val="0"/>
        <w:autoSpaceDE w:val="0"/>
        <w:autoSpaceDN w:val="0"/>
        <w:adjustRightInd w:val="0"/>
        <w:snapToGrid w:val="0"/>
        <w:spacing w:line="480" w:lineRule="exact"/>
        <w:ind w:right="754" w:firstLine="562" w:firstLineChars="200"/>
        <w:jc w:val="left"/>
        <w:rPr>
          <w:rFonts w:hint="eastAsia" w:ascii="宋体" w:hAnsi="宋体" w:eastAsia="宋体" w:cs="仿宋_GB2312"/>
          <w:b/>
          <w:bCs/>
          <w:sz w:val="28"/>
          <w:szCs w:val="28"/>
        </w:rPr>
      </w:pPr>
      <w:r>
        <w:rPr>
          <w:rFonts w:hint="eastAsia" w:ascii="宋体" w:hAnsi="宋体" w:eastAsia="宋体" w:cs="仿宋_GB2312"/>
          <w:b/>
          <w:bCs/>
          <w:sz w:val="28"/>
          <w:szCs w:val="28"/>
        </w:rPr>
        <w:t>11.3 比选申请人需按照比选人提供的比选申请文件格式和顺序另行编制比选申请文件，但表格可以按同样格式扩展。</w:t>
      </w:r>
    </w:p>
    <w:p w14:paraId="487492B5">
      <w:pPr>
        <w:spacing w:line="480" w:lineRule="exact"/>
        <w:ind w:right="753"/>
        <w:jc w:val="left"/>
        <w:rPr>
          <w:rFonts w:hint="eastAsia" w:ascii="宋体" w:hAnsi="宋体" w:eastAsia="宋体" w:cs="仿宋_GB2312"/>
          <w:b/>
          <w:sz w:val="28"/>
          <w:szCs w:val="28"/>
        </w:rPr>
      </w:pPr>
      <w:r>
        <w:rPr>
          <w:rFonts w:hint="eastAsia" w:ascii="宋体" w:hAnsi="宋体" w:eastAsia="宋体" w:cs="仿宋_GB2312"/>
          <w:b/>
          <w:sz w:val="28"/>
          <w:szCs w:val="28"/>
        </w:rPr>
        <w:t>12.</w:t>
      </w:r>
      <w:bookmarkStart w:id="114" w:name="_Toc114052363"/>
      <w:bookmarkStart w:id="115" w:name="_Toc114052427"/>
      <w:bookmarkStart w:id="116" w:name="_Toc286386847"/>
      <w:bookmarkStart w:id="117" w:name="_Toc310318585"/>
      <w:r>
        <w:rPr>
          <w:rFonts w:hint="eastAsia" w:ascii="宋体" w:hAnsi="宋体" w:eastAsia="宋体" w:cs="仿宋_GB2312"/>
          <w:b/>
          <w:sz w:val="28"/>
          <w:szCs w:val="28"/>
        </w:rPr>
        <w:t>比选有效期</w:t>
      </w:r>
      <w:bookmarkEnd w:id="114"/>
      <w:bookmarkEnd w:id="115"/>
      <w:bookmarkEnd w:id="116"/>
      <w:bookmarkEnd w:id="117"/>
    </w:p>
    <w:p w14:paraId="73D33599">
      <w:pPr>
        <w:spacing w:line="480" w:lineRule="exact"/>
        <w:ind w:right="-2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12.1 比选申请文件在前附表第14条规定的递交比选申请文件日期之后的90天内有效。</w:t>
      </w:r>
    </w:p>
    <w:p w14:paraId="10E2C642">
      <w:pPr>
        <w:spacing w:line="480" w:lineRule="exact"/>
        <w:ind w:right="-21"/>
        <w:jc w:val="left"/>
        <w:rPr>
          <w:rFonts w:hint="eastAsia" w:ascii="宋体" w:hAnsi="宋体" w:eastAsia="宋体" w:cs="仿宋_GB2312"/>
          <w:b/>
          <w:sz w:val="28"/>
          <w:szCs w:val="28"/>
        </w:rPr>
      </w:pPr>
      <w:r>
        <w:rPr>
          <w:rFonts w:hint="eastAsia" w:ascii="宋体" w:hAnsi="宋体" w:eastAsia="宋体" w:cs="仿宋_GB2312"/>
          <w:b/>
          <w:sz w:val="28"/>
          <w:szCs w:val="28"/>
        </w:rPr>
        <w:t>13.比选保证金</w:t>
      </w:r>
    </w:p>
    <w:p w14:paraId="3F104D9E">
      <w:pPr>
        <w:spacing w:line="480" w:lineRule="exact"/>
        <w:ind w:right="75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13.1本次比选不需要缴纳申请比选保证金。</w:t>
      </w:r>
    </w:p>
    <w:p w14:paraId="3C46AD5C">
      <w:pPr>
        <w:spacing w:line="480" w:lineRule="exact"/>
        <w:ind w:right="753"/>
        <w:jc w:val="left"/>
        <w:rPr>
          <w:rFonts w:hint="eastAsia" w:ascii="宋体" w:hAnsi="宋体" w:eastAsia="宋体" w:cs="仿宋_GB2312"/>
          <w:b/>
          <w:sz w:val="28"/>
          <w:szCs w:val="28"/>
        </w:rPr>
      </w:pPr>
      <w:r>
        <w:rPr>
          <w:rFonts w:hint="eastAsia" w:ascii="宋体" w:hAnsi="宋体" w:eastAsia="宋体" w:cs="仿宋_GB2312"/>
          <w:b/>
          <w:sz w:val="28"/>
          <w:szCs w:val="28"/>
        </w:rPr>
        <w:t>14.</w:t>
      </w:r>
      <w:bookmarkStart w:id="118" w:name="_Toc114052365"/>
      <w:bookmarkStart w:id="119" w:name="_Toc114052429"/>
      <w:bookmarkStart w:id="120" w:name="_Toc310318587"/>
      <w:bookmarkStart w:id="121" w:name="_Toc286386849"/>
      <w:r>
        <w:rPr>
          <w:rFonts w:hint="eastAsia" w:ascii="宋体" w:hAnsi="宋体" w:eastAsia="宋体" w:cs="仿宋_GB2312"/>
          <w:b/>
          <w:sz w:val="28"/>
          <w:szCs w:val="28"/>
        </w:rPr>
        <w:t>比选答疑</w:t>
      </w:r>
      <w:bookmarkEnd w:id="118"/>
      <w:bookmarkEnd w:id="119"/>
      <w:bookmarkEnd w:id="120"/>
      <w:bookmarkEnd w:id="121"/>
    </w:p>
    <w:p w14:paraId="381E89DF">
      <w:pPr>
        <w:spacing w:line="480" w:lineRule="exact"/>
        <w:ind w:right="-21"/>
        <w:jc w:val="left"/>
        <w:rPr>
          <w:rFonts w:hint="eastAsia" w:ascii="宋体" w:hAnsi="宋体" w:eastAsia="宋体" w:cs="仿宋_GB2312"/>
          <w:sz w:val="28"/>
          <w:szCs w:val="28"/>
        </w:rPr>
      </w:pPr>
      <w:r>
        <w:rPr>
          <w:rFonts w:hint="eastAsia" w:ascii="宋体" w:hAnsi="宋体" w:eastAsia="宋体" w:cs="仿宋_GB2312"/>
          <w:sz w:val="28"/>
          <w:szCs w:val="28"/>
        </w:rPr>
        <w:t xml:space="preserve">    14.1比选申请人提出的与比选有关的任何问题均应在递交文件截止时间3个工作日前的正常工作时间内，用当面递交或邮寄书面通知比选人，其他方式为无效。比选人将以书面形式通过“比选补遗文件”的形式予以答复。</w:t>
      </w:r>
    </w:p>
    <w:p w14:paraId="60902A10">
      <w:pPr>
        <w:spacing w:line="480" w:lineRule="exact"/>
        <w:ind w:right="-21"/>
        <w:jc w:val="left"/>
        <w:rPr>
          <w:rFonts w:hint="eastAsia" w:ascii="宋体" w:hAnsi="宋体" w:eastAsia="宋体" w:cs="仿宋_GB2312"/>
          <w:sz w:val="28"/>
          <w:szCs w:val="28"/>
        </w:rPr>
      </w:pPr>
      <w:r>
        <w:rPr>
          <w:rFonts w:hint="eastAsia" w:ascii="宋体" w:hAnsi="宋体" w:eastAsia="宋体" w:cs="仿宋_GB2312"/>
          <w:sz w:val="28"/>
          <w:szCs w:val="28"/>
        </w:rPr>
        <w:t xml:space="preserve">    14.2比选补遗文件包括所有问题和答复，比选人将于递交文件截止时间2天前以书面形式,在比选人官网发布，予以答复。</w:t>
      </w:r>
    </w:p>
    <w:p w14:paraId="42BC380D">
      <w:pPr>
        <w:spacing w:line="480" w:lineRule="exact"/>
        <w:ind w:right="753"/>
        <w:jc w:val="left"/>
        <w:rPr>
          <w:rFonts w:hint="eastAsia" w:ascii="宋体" w:hAnsi="宋体" w:eastAsia="宋体" w:cs="仿宋_GB2312"/>
          <w:b/>
          <w:sz w:val="28"/>
          <w:szCs w:val="28"/>
        </w:rPr>
      </w:pPr>
      <w:r>
        <w:rPr>
          <w:rFonts w:hint="eastAsia" w:ascii="宋体" w:hAnsi="宋体" w:eastAsia="宋体" w:cs="仿宋_GB2312"/>
          <w:b/>
          <w:sz w:val="28"/>
          <w:szCs w:val="28"/>
        </w:rPr>
        <w:t>15.</w:t>
      </w:r>
      <w:bookmarkStart w:id="122" w:name="_Toc310318588"/>
      <w:bookmarkStart w:id="123" w:name="_Toc114052366"/>
      <w:bookmarkStart w:id="124" w:name="_Toc114052430"/>
      <w:bookmarkStart w:id="125" w:name="_Toc286386850"/>
      <w:r>
        <w:rPr>
          <w:rFonts w:hint="eastAsia" w:ascii="宋体" w:hAnsi="宋体" w:eastAsia="宋体" w:cs="仿宋_GB2312"/>
          <w:b/>
          <w:sz w:val="28"/>
          <w:szCs w:val="28"/>
        </w:rPr>
        <w:t>比选申请文件的份数</w:t>
      </w:r>
      <w:bookmarkEnd w:id="122"/>
      <w:bookmarkEnd w:id="123"/>
      <w:bookmarkEnd w:id="124"/>
      <w:bookmarkEnd w:id="125"/>
      <w:r>
        <w:rPr>
          <w:rFonts w:hint="eastAsia" w:ascii="宋体" w:hAnsi="宋体" w:eastAsia="宋体" w:cs="仿宋_GB2312"/>
          <w:b/>
          <w:sz w:val="28"/>
          <w:szCs w:val="28"/>
        </w:rPr>
        <w:t>和签署</w:t>
      </w:r>
    </w:p>
    <w:p w14:paraId="0CA9A8A9">
      <w:pPr>
        <w:spacing w:line="480" w:lineRule="exact"/>
        <w:ind w:right="-2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15.1比选申请人按比选文件规定，编制壹份比选申请文件“正本”和肆份比选申请文件“副本”，并标明“比选申请文件正本”和“比选申请文件副本”。比选申请文件正本和副本如有不一致之处，以正本为准。</w:t>
      </w:r>
    </w:p>
    <w:p w14:paraId="5CCDDC8D">
      <w:pPr>
        <w:spacing w:line="480" w:lineRule="exact"/>
        <w:ind w:right="-2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15.2比选申请文件正本与副本均应使用不能擦去的黑色墨水打印或书写，装订成册，由比选申请人负责人或授权委托代理人亲自签署或加盖印鉴，并加盖比选申请人单位公章。</w:t>
      </w:r>
    </w:p>
    <w:p w14:paraId="4597C883">
      <w:pPr>
        <w:spacing w:line="480" w:lineRule="exact"/>
        <w:ind w:right="-2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15.3全套比选申请文件应无涂改和行间插字，除非这些删改是根据比选人指示进行的；或者是比选申请人造成的必须修改的错误，但修改处应由比选申请文件签字人签字证明，否则修改无效。</w:t>
      </w:r>
    </w:p>
    <w:p w14:paraId="3ACAA190">
      <w:pPr>
        <w:spacing w:line="480" w:lineRule="exact"/>
        <w:rPr>
          <w:rFonts w:ascii="宋体" w:hAnsi="宋体" w:eastAsia="宋体"/>
          <w:b/>
          <w:bCs/>
          <w:sz w:val="28"/>
          <w:szCs w:val="28"/>
        </w:rPr>
      </w:pPr>
      <w:bookmarkStart w:id="126" w:name="_Toc14726"/>
      <w:bookmarkStart w:id="127" w:name="_Toc31804"/>
      <w:bookmarkStart w:id="128" w:name="_Toc28652"/>
      <w:bookmarkStart w:id="129" w:name="_Toc23101"/>
      <w:bookmarkStart w:id="130" w:name="_Toc16937"/>
      <w:bookmarkStart w:id="131" w:name="_Toc19276"/>
      <w:bookmarkStart w:id="132" w:name="_Toc15955"/>
      <w:bookmarkStart w:id="133" w:name="_Toc25460"/>
      <w:bookmarkStart w:id="134" w:name="_Toc23604"/>
      <w:bookmarkStart w:id="135" w:name="_Toc28307"/>
      <w:bookmarkStart w:id="136" w:name="_Toc461525301"/>
      <w:bookmarkStart w:id="137" w:name="_Toc11391"/>
      <w:bookmarkStart w:id="138" w:name="_Toc2153"/>
    </w:p>
    <w:p w14:paraId="04ED81BD">
      <w:pPr>
        <w:spacing w:line="480" w:lineRule="exact"/>
        <w:jc w:val="center"/>
        <w:outlineLvl w:val="1"/>
        <w:rPr>
          <w:rFonts w:ascii="宋体" w:hAnsi="宋体" w:eastAsia="宋体"/>
          <w:b/>
          <w:sz w:val="28"/>
          <w:szCs w:val="28"/>
        </w:rPr>
      </w:pPr>
      <w:bookmarkStart w:id="139" w:name="_Toc25452"/>
      <w:r>
        <w:rPr>
          <w:rFonts w:hint="eastAsia" w:ascii="宋体" w:hAnsi="宋体" w:eastAsia="宋体" w:cs="楷体"/>
          <w:b/>
          <w:bCs/>
          <w:sz w:val="32"/>
          <w:szCs w:val="32"/>
        </w:rPr>
        <w:t>五、比选申请文件的递交</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1F365727">
      <w:pPr>
        <w:spacing w:line="480" w:lineRule="exact"/>
        <w:jc w:val="left"/>
        <w:rPr>
          <w:rFonts w:hint="eastAsia" w:ascii="宋体" w:hAnsi="宋体" w:eastAsia="宋体" w:cs="仿宋_GB2312"/>
          <w:b/>
          <w:sz w:val="28"/>
          <w:szCs w:val="28"/>
        </w:rPr>
      </w:pPr>
      <w:r>
        <w:rPr>
          <w:rFonts w:hint="eastAsia" w:ascii="宋体" w:hAnsi="宋体" w:eastAsia="宋体" w:cs="仿宋_GB2312"/>
          <w:b/>
          <w:sz w:val="28"/>
          <w:szCs w:val="28"/>
        </w:rPr>
        <w:t>16.比选申请文件的密封与标志</w:t>
      </w:r>
    </w:p>
    <w:p w14:paraId="29CF5300">
      <w:pPr>
        <w:spacing w:line="480" w:lineRule="exact"/>
        <w:ind w:right="-2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16.1比选申请文件装订要求：比选申请文件中资格审查部分、技术部分、商务部分一起装订。</w:t>
      </w:r>
    </w:p>
    <w:p w14:paraId="56A569E2">
      <w:pPr>
        <w:spacing w:line="480" w:lineRule="exact"/>
        <w:ind w:right="-2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16.2比选申请文件密封在一个比选文件密封袋中。</w:t>
      </w:r>
    </w:p>
    <w:p w14:paraId="5288239E">
      <w:pPr>
        <w:tabs>
          <w:tab w:val="left" w:pos="8610"/>
        </w:tabs>
        <w:spacing w:line="480" w:lineRule="exact"/>
        <w:ind w:right="-2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16.3密封袋封口处都应加盖比选申请人公章或粘贴加盖公章的密封条，若密封袋没有加盖公章或破损严重，有可能导致比选申请文件被比选人拒收。</w:t>
      </w:r>
    </w:p>
    <w:p w14:paraId="7B00749E">
      <w:pPr>
        <w:spacing w:line="480" w:lineRule="exact"/>
        <w:ind w:right="753"/>
        <w:jc w:val="left"/>
        <w:rPr>
          <w:rFonts w:hint="eastAsia" w:ascii="宋体" w:hAnsi="宋体" w:eastAsia="宋体" w:cs="仿宋_GB2312"/>
          <w:b/>
          <w:sz w:val="28"/>
          <w:szCs w:val="28"/>
        </w:rPr>
      </w:pPr>
      <w:r>
        <w:rPr>
          <w:rFonts w:hint="eastAsia" w:ascii="宋体" w:hAnsi="宋体" w:eastAsia="宋体" w:cs="仿宋_GB2312"/>
          <w:b/>
          <w:sz w:val="28"/>
          <w:szCs w:val="28"/>
        </w:rPr>
        <w:t>17.递交比选文件截止期</w:t>
      </w:r>
    </w:p>
    <w:p w14:paraId="78C9BC77">
      <w:pPr>
        <w:spacing w:line="480" w:lineRule="exact"/>
        <w:ind w:right="-2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17.1比选申请人应在前附表第14项所述规定的时间，将比选申请文件递交至前附表第13项所述的单位和地址。</w:t>
      </w:r>
    </w:p>
    <w:p w14:paraId="2FD0300D">
      <w:pPr>
        <w:spacing w:line="480" w:lineRule="exact"/>
        <w:rPr>
          <w:rFonts w:ascii="宋体" w:hAnsi="宋体" w:eastAsia="宋体"/>
          <w:b/>
          <w:bCs/>
          <w:sz w:val="28"/>
          <w:szCs w:val="28"/>
        </w:rPr>
      </w:pPr>
      <w:bookmarkStart w:id="140" w:name="_Toc32687"/>
      <w:bookmarkStart w:id="141" w:name="_Toc20601"/>
      <w:bookmarkStart w:id="142" w:name="_Toc29047"/>
      <w:bookmarkStart w:id="143" w:name="_Toc17217"/>
      <w:bookmarkStart w:id="144" w:name="_Toc461525302"/>
      <w:bookmarkStart w:id="145" w:name="_Toc20356"/>
      <w:bookmarkStart w:id="146" w:name="_Toc1057"/>
      <w:bookmarkStart w:id="147" w:name="_Toc6376"/>
      <w:bookmarkStart w:id="148" w:name="_Toc30232"/>
      <w:bookmarkStart w:id="149" w:name="_Toc31034"/>
      <w:bookmarkStart w:id="150" w:name="_Toc22118"/>
      <w:bookmarkStart w:id="151" w:name="_Toc31139"/>
      <w:bookmarkStart w:id="152" w:name="_Toc27095"/>
    </w:p>
    <w:p w14:paraId="125D3569">
      <w:pPr>
        <w:spacing w:line="480" w:lineRule="exact"/>
        <w:jc w:val="center"/>
        <w:outlineLvl w:val="1"/>
        <w:rPr>
          <w:rFonts w:ascii="宋体" w:hAnsi="宋体" w:eastAsia="宋体"/>
          <w:b/>
          <w:sz w:val="28"/>
          <w:szCs w:val="28"/>
        </w:rPr>
      </w:pPr>
      <w:bookmarkStart w:id="153" w:name="_Toc257"/>
      <w:r>
        <w:rPr>
          <w:rFonts w:hint="eastAsia" w:ascii="宋体" w:hAnsi="宋体" w:eastAsia="宋体" w:cs="楷体"/>
          <w:b/>
          <w:bCs/>
          <w:sz w:val="32"/>
          <w:szCs w:val="32"/>
        </w:rPr>
        <w:t>六、评</w:t>
      </w:r>
      <w:bookmarkEnd w:id="140"/>
      <w:bookmarkEnd w:id="141"/>
      <w:bookmarkEnd w:id="142"/>
      <w:r>
        <w:rPr>
          <w:rFonts w:hint="eastAsia" w:ascii="宋体" w:hAnsi="宋体" w:eastAsia="宋体" w:cs="楷体"/>
          <w:b/>
          <w:bCs/>
          <w:sz w:val="32"/>
          <w:szCs w:val="32"/>
        </w:rPr>
        <w:t>比</w:t>
      </w:r>
      <w:bookmarkEnd w:id="143"/>
      <w:bookmarkEnd w:id="144"/>
      <w:bookmarkEnd w:id="145"/>
      <w:bookmarkEnd w:id="146"/>
      <w:bookmarkEnd w:id="147"/>
      <w:bookmarkEnd w:id="148"/>
      <w:bookmarkEnd w:id="149"/>
      <w:bookmarkEnd w:id="150"/>
      <w:bookmarkEnd w:id="151"/>
      <w:bookmarkEnd w:id="152"/>
      <w:bookmarkEnd w:id="153"/>
    </w:p>
    <w:p w14:paraId="15A22058">
      <w:pPr>
        <w:spacing w:line="480" w:lineRule="exact"/>
        <w:ind w:right="753"/>
        <w:jc w:val="left"/>
        <w:rPr>
          <w:rFonts w:hint="eastAsia" w:ascii="宋体" w:hAnsi="宋体" w:eastAsia="宋体" w:cs="仿宋_GB2312"/>
          <w:b/>
          <w:sz w:val="28"/>
          <w:szCs w:val="28"/>
        </w:rPr>
      </w:pPr>
      <w:r>
        <w:rPr>
          <w:rFonts w:hint="eastAsia" w:ascii="宋体" w:hAnsi="宋体" w:eastAsia="宋体" w:cs="仿宋_GB2312"/>
          <w:b/>
          <w:sz w:val="28"/>
          <w:szCs w:val="28"/>
        </w:rPr>
        <w:t>18.评比委员会</w:t>
      </w:r>
    </w:p>
    <w:p w14:paraId="6AAF7E15">
      <w:pPr>
        <w:spacing w:line="480" w:lineRule="exact"/>
        <w:ind w:firstLine="560" w:firstLineChars="200"/>
        <w:rPr>
          <w:rFonts w:hint="eastAsia" w:ascii="宋体" w:hAnsi="宋体" w:eastAsia="宋体" w:cs="仿宋_GB2312"/>
          <w:sz w:val="28"/>
          <w:szCs w:val="28"/>
        </w:rPr>
      </w:pPr>
      <w:r>
        <w:rPr>
          <w:rFonts w:hint="eastAsia" w:ascii="宋体" w:hAnsi="宋体" w:eastAsia="宋体" w:cs="仿宋_GB2312"/>
          <w:sz w:val="28"/>
          <w:szCs w:val="28"/>
        </w:rPr>
        <w:t>18.1本项目的评比委员会由5名经济、技术专家组成。</w:t>
      </w:r>
    </w:p>
    <w:p w14:paraId="7E8E64F7">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18.2评比委员会成员独立、客观、公正地履行职责，遵守职业道德，对所提出的评比意见承担个人责任；评比委员会成员应对整个评比活动保密。</w:t>
      </w:r>
    </w:p>
    <w:p w14:paraId="1BF4C914">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18.3评比委员会成员不得在比选期间私下接触参加比选的参选人员，不得接受参选人或相关人员的任何馈赠，不得参加参选人以任何形式组织的宴请、娱乐、旅游等活动，不得透露与评比工作有关的内容情况。比选人应当对参选人报送的文件内容保密，比选人及参与者不得泄露。如果参加竞争的参选人试图采用不正当手段对评委施加影响，取消其比选资格。</w:t>
      </w:r>
    </w:p>
    <w:p w14:paraId="61ABC727">
      <w:pPr>
        <w:spacing w:line="480" w:lineRule="exact"/>
        <w:ind w:firstLine="560" w:firstLineChars="200"/>
        <w:rPr>
          <w:rFonts w:hint="eastAsia" w:ascii="宋体" w:hAnsi="宋体" w:eastAsia="宋体" w:cs="仿宋_GB2312"/>
          <w:sz w:val="28"/>
          <w:szCs w:val="28"/>
        </w:rPr>
      </w:pPr>
      <w:r>
        <w:rPr>
          <w:rFonts w:hint="eastAsia" w:ascii="宋体" w:hAnsi="宋体" w:eastAsia="宋体" w:cs="仿宋_GB2312"/>
          <w:sz w:val="28"/>
          <w:szCs w:val="28"/>
        </w:rPr>
        <w:t>18.4严禁任何单位或个人以任何形式操纵、干预评比过程和评比结果。</w:t>
      </w:r>
    </w:p>
    <w:p w14:paraId="05783C0F">
      <w:pPr>
        <w:spacing w:line="480" w:lineRule="exact"/>
        <w:ind w:right="753"/>
        <w:jc w:val="left"/>
        <w:rPr>
          <w:rFonts w:hint="eastAsia" w:ascii="宋体" w:hAnsi="宋体" w:eastAsia="宋体" w:cs="仿宋_GB2312"/>
          <w:b/>
          <w:sz w:val="28"/>
          <w:szCs w:val="28"/>
        </w:rPr>
      </w:pPr>
      <w:bookmarkStart w:id="154" w:name="_Toc310318596"/>
      <w:r>
        <w:rPr>
          <w:rFonts w:hint="eastAsia" w:ascii="宋体" w:hAnsi="宋体" w:eastAsia="宋体" w:cs="仿宋_GB2312"/>
          <w:b/>
          <w:sz w:val="28"/>
          <w:szCs w:val="28"/>
        </w:rPr>
        <w:t xml:space="preserve"> 19.评比</w:t>
      </w:r>
      <w:bookmarkEnd w:id="154"/>
    </w:p>
    <w:p w14:paraId="3271CF36">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19.1比选人将于前附表第13、14项规定的时间、地点递交比选材料，参加评比的比选申请人负责人或授权委托代理人应签名报到，并携带有效证明材料前往，以证实其身份。如比选申请人负责人或授权代理人未能在前附表第13、14项所述的时间、地点递交材料并证明其身份，将视同其放弃本次评比机会。</w:t>
      </w:r>
    </w:p>
    <w:p w14:paraId="7AE50198">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19.2评比会议程序：</w:t>
      </w:r>
    </w:p>
    <w:p w14:paraId="036B4106">
      <w:pPr>
        <w:spacing w:line="480" w:lineRule="exact"/>
        <w:ind w:right="-2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19.2.1由主持人宣布评比会议开始，评比委员会确认文件是否密封。</w:t>
      </w:r>
    </w:p>
    <w:p w14:paraId="614196D8">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19.2.2评比委员会审查比选申请文件的资格审查部分，并进行评审。</w:t>
      </w:r>
    </w:p>
    <w:p w14:paraId="1AE76860">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19.2.3由主持人当众宣布审查结果，并宣读有效的比选申请人名称以及比选人认为需要的其他内容。</w:t>
      </w:r>
    </w:p>
    <w:p w14:paraId="46B0E5A3">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19.2.4评比委员会审查已通过资格审查的比选申请文件的技术部分，并进行综合评审。</w:t>
      </w:r>
    </w:p>
    <w:p w14:paraId="4D5FF099">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19.2.5评比委员会审查已通过资格审查的比选申请文件的商务部分，并进行评审。</w:t>
      </w:r>
    </w:p>
    <w:p w14:paraId="5EBE37F7">
      <w:pPr>
        <w:spacing w:line="480" w:lineRule="exact"/>
        <w:ind w:right="-2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19.2.6在评比过程中，评比委员、记录人等有关人员在比选记录表上签字确认，主持人宣读比选结果。</w:t>
      </w:r>
    </w:p>
    <w:p w14:paraId="025019D3">
      <w:pPr>
        <w:spacing w:line="480" w:lineRule="exact"/>
        <w:ind w:right="-2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19.2.7评比结束</w:t>
      </w:r>
    </w:p>
    <w:p w14:paraId="39AB8340">
      <w:pPr>
        <w:spacing w:line="480" w:lineRule="exact"/>
        <w:ind w:right="753"/>
        <w:jc w:val="left"/>
        <w:rPr>
          <w:rFonts w:hint="eastAsia" w:ascii="宋体" w:hAnsi="宋体" w:eastAsia="宋体" w:cs="仿宋_GB2312"/>
          <w:b/>
          <w:sz w:val="28"/>
          <w:szCs w:val="28"/>
        </w:rPr>
      </w:pPr>
      <w:bookmarkStart w:id="155" w:name="_Toc114052375"/>
      <w:bookmarkStart w:id="156" w:name="_Toc114052439"/>
      <w:bookmarkStart w:id="157" w:name="_Toc310318597"/>
      <w:bookmarkStart w:id="158" w:name="_Toc286386859"/>
      <w:r>
        <w:rPr>
          <w:rFonts w:hint="eastAsia" w:ascii="宋体" w:hAnsi="宋体" w:eastAsia="宋体" w:cs="仿宋_GB2312"/>
          <w:b/>
          <w:sz w:val="28"/>
          <w:szCs w:val="28"/>
        </w:rPr>
        <w:t>20.评比</w:t>
      </w:r>
      <w:bookmarkEnd w:id="155"/>
      <w:bookmarkEnd w:id="156"/>
      <w:bookmarkEnd w:id="157"/>
      <w:bookmarkEnd w:id="158"/>
      <w:r>
        <w:rPr>
          <w:rFonts w:hint="eastAsia" w:ascii="宋体" w:hAnsi="宋体" w:eastAsia="宋体" w:cs="仿宋_GB2312"/>
          <w:b/>
          <w:sz w:val="28"/>
          <w:szCs w:val="28"/>
        </w:rPr>
        <w:t>工作相关要求</w:t>
      </w:r>
    </w:p>
    <w:p w14:paraId="2216AE83">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20.1本次比选的工作由评比委员会负责。</w:t>
      </w:r>
    </w:p>
    <w:p w14:paraId="1C446D27">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20.2出现下列特殊情况之一，本次比选无效，本公司将重新组织比选：</w:t>
      </w:r>
    </w:p>
    <w:p w14:paraId="7EB5ABDE">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20.2.1在比选申请文件递交截止时间到达时提交比选申请文件的比选申请人少于3家的；</w:t>
      </w:r>
    </w:p>
    <w:p w14:paraId="2BA7339A">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20.2.2比选申请文件有效的比选申请人仅有2家，且评委认为没有竞争力的；</w:t>
      </w:r>
    </w:p>
    <w:p w14:paraId="21CFC9CC">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20.2.3有效比选申请文件只有1家或0家的；</w:t>
      </w:r>
    </w:p>
    <w:p w14:paraId="2FE4A14B">
      <w:pPr>
        <w:spacing w:line="480" w:lineRule="exact"/>
        <w:ind w:right="-2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20.3评比过程的保密性。评比委员会成员、有关工作人员及其他知情人不得透露对比选申请文件的评比和比较、中选候选人的推荐情况以及与比选有关的其他情况。</w:t>
      </w:r>
    </w:p>
    <w:p w14:paraId="36BE4F95">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20.4比选申请人在评比过程中所进行的力图影响评比公正性的活动，可能导致其中选无效。</w:t>
      </w:r>
    </w:p>
    <w:p w14:paraId="10BAB62C">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20.5比选申请文件的澄清或说明</w:t>
      </w:r>
    </w:p>
    <w:p w14:paraId="15E2D7AD">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20.5.1评比时评比委员会将以书面形式要求比选申请人就其比选申请文件中含义不明确、同类问题表述不一致或有明显文字错误等的内容予以澄清或说明。</w:t>
      </w:r>
    </w:p>
    <w:p w14:paraId="4FBEB6F2">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20.5.2比选申请人对要求澄清或说明的内容应在评比委员会规定的时间内以书面形式予以澄清，该澄清或说明函应有比选申请人负责人或其委托代理人的签名。</w:t>
      </w:r>
    </w:p>
    <w:p w14:paraId="497974B5">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20.5.3比选申请人的澄清或说明函作为比选申请文件的组成部分。</w:t>
      </w:r>
    </w:p>
    <w:p w14:paraId="31DBACA3">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20.5.4比选申请人对比选申请文件的澄清或说明不得超出比选申请文件的范围或改变投标的实质内容。</w:t>
      </w:r>
    </w:p>
    <w:p w14:paraId="4891DF9A">
      <w:pPr>
        <w:spacing w:line="480" w:lineRule="exact"/>
        <w:ind w:right="753"/>
        <w:jc w:val="left"/>
        <w:rPr>
          <w:rFonts w:hint="eastAsia" w:ascii="宋体" w:hAnsi="宋体" w:eastAsia="宋体" w:cs="仿宋_GB2312"/>
          <w:sz w:val="28"/>
          <w:szCs w:val="28"/>
        </w:rPr>
      </w:pPr>
      <w:bookmarkStart w:id="159" w:name="_Toc310318598"/>
      <w:r>
        <w:rPr>
          <w:rFonts w:hint="eastAsia" w:ascii="宋体" w:hAnsi="宋体" w:eastAsia="宋体" w:cs="仿宋_GB2312"/>
          <w:b/>
          <w:sz w:val="28"/>
          <w:szCs w:val="28"/>
        </w:rPr>
        <w:t>21.比选申请文件评比</w:t>
      </w:r>
      <w:bookmarkEnd w:id="159"/>
      <w:r>
        <w:rPr>
          <w:rFonts w:hint="eastAsia" w:ascii="宋体" w:hAnsi="宋体" w:eastAsia="宋体" w:cs="仿宋_GB2312"/>
          <w:b/>
          <w:sz w:val="28"/>
          <w:szCs w:val="28"/>
        </w:rPr>
        <w:t>相关要求</w:t>
      </w:r>
    </w:p>
    <w:p w14:paraId="030572FE">
      <w:pPr>
        <w:spacing w:line="480" w:lineRule="exact"/>
        <w:ind w:right="754"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21.1比选申请人资格审查</w:t>
      </w:r>
    </w:p>
    <w:p w14:paraId="622D2CBC">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只有通过资格审查才能进入下一步的评比，资格审查资料有任何一项不合格者其资格审查视为不通过。</w:t>
      </w:r>
    </w:p>
    <w:p w14:paraId="2AC0BD94">
      <w:pPr>
        <w:spacing w:line="480" w:lineRule="exact"/>
        <w:ind w:right="-21" w:firstLine="562" w:firstLineChars="200"/>
        <w:jc w:val="left"/>
        <w:rPr>
          <w:rFonts w:hint="eastAsia" w:ascii="宋体" w:hAnsi="宋体" w:eastAsia="宋体" w:cs="仿宋_GB2312"/>
          <w:b/>
          <w:sz w:val="28"/>
          <w:szCs w:val="28"/>
        </w:rPr>
      </w:pPr>
      <w:r>
        <w:rPr>
          <w:rFonts w:hint="eastAsia" w:ascii="宋体" w:hAnsi="宋体" w:eastAsia="宋体" w:cs="仿宋_GB2312"/>
          <w:b/>
          <w:sz w:val="28"/>
          <w:szCs w:val="28"/>
        </w:rPr>
        <w:t>21.2比选申请人或其比选文件有下列情况之一者，其比选申请文件将视为无效或作废处理：</w:t>
      </w:r>
    </w:p>
    <w:p w14:paraId="0014C1AF">
      <w:pPr>
        <w:spacing w:line="480" w:lineRule="exact"/>
        <w:ind w:right="753" w:firstLine="562" w:firstLineChars="200"/>
        <w:jc w:val="left"/>
        <w:rPr>
          <w:rFonts w:hint="eastAsia" w:ascii="宋体" w:hAnsi="宋体" w:eastAsia="宋体" w:cs="仿宋_GB2312"/>
          <w:b/>
          <w:sz w:val="28"/>
          <w:szCs w:val="28"/>
        </w:rPr>
      </w:pPr>
      <w:r>
        <w:rPr>
          <w:rFonts w:hint="eastAsia" w:ascii="宋体" w:hAnsi="宋体" w:eastAsia="宋体" w:cs="仿宋_GB2312"/>
          <w:b/>
          <w:sz w:val="28"/>
          <w:szCs w:val="28"/>
        </w:rPr>
        <w:t>（1）比选申请文件未按照规定的要求装订、密封和标记的；</w:t>
      </w:r>
    </w:p>
    <w:p w14:paraId="3CC7901B">
      <w:pPr>
        <w:spacing w:line="480" w:lineRule="exact"/>
        <w:ind w:right="-21" w:firstLine="562" w:firstLineChars="200"/>
        <w:jc w:val="left"/>
        <w:rPr>
          <w:rFonts w:hint="eastAsia" w:ascii="宋体" w:hAnsi="宋体" w:eastAsia="宋体" w:cs="仿宋_GB2312"/>
          <w:b/>
          <w:sz w:val="28"/>
          <w:szCs w:val="28"/>
        </w:rPr>
      </w:pPr>
      <w:r>
        <w:rPr>
          <w:rFonts w:hint="eastAsia" w:ascii="宋体" w:hAnsi="宋体" w:eastAsia="宋体" w:cs="仿宋_GB2312"/>
          <w:b/>
          <w:sz w:val="28"/>
          <w:szCs w:val="28"/>
        </w:rPr>
        <w:t>（2）本须知第11条规定的比选申请文件有关内容未按本须知第15条规定加盖比选申请人公章、未经比选申请人负责人或其委托代理人签字或盖章的；</w:t>
      </w:r>
    </w:p>
    <w:p w14:paraId="2774C922">
      <w:pPr>
        <w:spacing w:line="480" w:lineRule="exact"/>
        <w:ind w:right="-21" w:firstLine="562" w:firstLineChars="200"/>
        <w:jc w:val="left"/>
        <w:rPr>
          <w:rFonts w:hint="eastAsia" w:ascii="宋体" w:hAnsi="宋体" w:eastAsia="宋体" w:cs="仿宋_GB2312"/>
          <w:b/>
          <w:sz w:val="28"/>
          <w:szCs w:val="28"/>
        </w:rPr>
      </w:pPr>
      <w:r>
        <w:rPr>
          <w:rFonts w:hint="eastAsia" w:ascii="宋体" w:hAnsi="宋体" w:eastAsia="宋体" w:cs="仿宋_GB2312"/>
          <w:b/>
          <w:sz w:val="28"/>
          <w:szCs w:val="28"/>
        </w:rPr>
        <w:t>（3）不按本须知第11条内容提供资料的；逾期递交比选申请文件的；</w:t>
      </w:r>
    </w:p>
    <w:p w14:paraId="34AB3A5F">
      <w:pPr>
        <w:spacing w:line="480" w:lineRule="exact"/>
        <w:ind w:right="753" w:firstLine="562" w:firstLineChars="200"/>
        <w:jc w:val="left"/>
        <w:rPr>
          <w:rFonts w:hint="eastAsia" w:ascii="宋体" w:hAnsi="宋体" w:eastAsia="宋体" w:cs="仿宋_GB2312"/>
          <w:b/>
          <w:sz w:val="28"/>
          <w:szCs w:val="28"/>
        </w:rPr>
      </w:pPr>
      <w:r>
        <w:rPr>
          <w:rFonts w:hint="eastAsia" w:ascii="宋体" w:hAnsi="宋体" w:eastAsia="宋体" w:cs="仿宋_GB2312"/>
          <w:b/>
          <w:sz w:val="28"/>
          <w:szCs w:val="28"/>
        </w:rPr>
        <w:t>（4）比选申请文件内容不真实的；</w:t>
      </w:r>
    </w:p>
    <w:p w14:paraId="44B4264C">
      <w:pPr>
        <w:spacing w:line="480" w:lineRule="exact"/>
        <w:ind w:firstLine="562" w:firstLineChars="200"/>
        <w:jc w:val="left"/>
        <w:rPr>
          <w:rFonts w:hint="eastAsia" w:ascii="宋体" w:hAnsi="宋体" w:eastAsia="宋体" w:cs="仿宋_GB2312"/>
          <w:b/>
          <w:sz w:val="28"/>
          <w:szCs w:val="28"/>
        </w:rPr>
      </w:pPr>
      <w:r>
        <w:rPr>
          <w:rFonts w:hint="eastAsia" w:ascii="宋体" w:hAnsi="宋体" w:eastAsia="宋体" w:cs="仿宋_GB2312"/>
          <w:b/>
          <w:sz w:val="28"/>
          <w:szCs w:val="28"/>
        </w:rPr>
        <w:t>（5）比选申请文件实质上没有响应比选文件的要求的；（包括以下内容：比选项目所涉及的价格、技术需求、服务内容、合同条款等）</w:t>
      </w:r>
    </w:p>
    <w:p w14:paraId="70B771AE">
      <w:pPr>
        <w:spacing w:line="480" w:lineRule="exact"/>
        <w:ind w:right="-21" w:firstLine="562" w:firstLineChars="200"/>
        <w:jc w:val="left"/>
        <w:rPr>
          <w:rFonts w:hint="eastAsia" w:ascii="宋体" w:hAnsi="宋体" w:eastAsia="宋体" w:cs="仿宋_GB2312"/>
          <w:b/>
          <w:sz w:val="28"/>
          <w:szCs w:val="28"/>
        </w:rPr>
      </w:pPr>
      <w:r>
        <w:rPr>
          <w:rFonts w:hint="eastAsia" w:ascii="宋体" w:hAnsi="宋体" w:eastAsia="宋体" w:cs="仿宋_GB2312"/>
          <w:b/>
          <w:sz w:val="28"/>
          <w:szCs w:val="28"/>
        </w:rPr>
        <w:t>（6）比选申请人报价超过上控价的；</w:t>
      </w:r>
    </w:p>
    <w:p w14:paraId="7E00AC3A">
      <w:pPr>
        <w:spacing w:line="480" w:lineRule="exact"/>
        <w:ind w:right="-21" w:firstLine="562" w:firstLineChars="200"/>
        <w:jc w:val="left"/>
        <w:rPr>
          <w:rFonts w:hint="eastAsia" w:ascii="宋体" w:hAnsi="宋体" w:eastAsia="宋体" w:cs="仿宋_GB2312"/>
          <w:b/>
          <w:sz w:val="28"/>
          <w:szCs w:val="28"/>
        </w:rPr>
      </w:pPr>
      <w:r>
        <w:rPr>
          <w:rFonts w:hint="eastAsia" w:ascii="宋体" w:hAnsi="宋体" w:eastAsia="宋体" w:cs="仿宋_GB2312"/>
          <w:b/>
          <w:sz w:val="28"/>
          <w:szCs w:val="28"/>
        </w:rPr>
        <w:t>（7）比选申请人不符合前附表第9条所述资格要求。</w:t>
      </w:r>
    </w:p>
    <w:p w14:paraId="7BC82827">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21.2评比细则</w:t>
      </w:r>
    </w:p>
    <w:p w14:paraId="142E5AB7">
      <w:pPr>
        <w:spacing w:line="480" w:lineRule="exact"/>
        <w:ind w:right="75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详见第四章。</w:t>
      </w:r>
    </w:p>
    <w:p w14:paraId="25785A3A">
      <w:pPr>
        <w:spacing w:line="480" w:lineRule="exact"/>
        <w:ind w:right="753"/>
        <w:jc w:val="left"/>
        <w:rPr>
          <w:rFonts w:hint="eastAsia" w:ascii="宋体" w:hAnsi="宋体" w:eastAsia="宋体" w:cs="仿宋_GB2312"/>
          <w:sz w:val="28"/>
          <w:szCs w:val="28"/>
        </w:rPr>
      </w:pPr>
      <w:r>
        <w:rPr>
          <w:rFonts w:hint="eastAsia" w:ascii="宋体" w:hAnsi="宋体" w:eastAsia="宋体" w:cs="仿宋_GB2312"/>
          <w:sz w:val="28"/>
          <w:szCs w:val="28"/>
        </w:rPr>
        <w:t xml:space="preserve">    21.3确定中选人</w:t>
      </w:r>
    </w:p>
    <w:p w14:paraId="2EF1945F">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如排名第一的比选候选人放弃中选、因不可抗力不能履行合同或者被查实存在影响比选结果的违法行为等情形，不符合比选条件的，比选发起人可以按照评比委员会提出的中选候选人名单排序依次确定经公示的其他中选候选人为中选人，也可以重新比选。</w:t>
      </w:r>
    </w:p>
    <w:p w14:paraId="0FC4B284">
      <w:pPr>
        <w:spacing w:line="480" w:lineRule="exact"/>
        <w:ind w:right="753"/>
        <w:jc w:val="left"/>
        <w:rPr>
          <w:rFonts w:hint="eastAsia" w:ascii="宋体" w:hAnsi="宋体" w:eastAsia="宋体" w:cs="仿宋_GB2312"/>
          <w:b/>
          <w:sz w:val="28"/>
          <w:szCs w:val="28"/>
        </w:rPr>
      </w:pPr>
      <w:bookmarkStart w:id="160" w:name="_Toc114052441"/>
      <w:bookmarkStart w:id="161" w:name="_Toc114052377"/>
      <w:bookmarkStart w:id="162" w:name="_Toc286386861"/>
      <w:bookmarkStart w:id="163" w:name="_Toc310318599"/>
      <w:r>
        <w:rPr>
          <w:rFonts w:hint="eastAsia" w:ascii="宋体" w:hAnsi="宋体" w:eastAsia="宋体" w:cs="仿宋_GB2312"/>
          <w:b/>
          <w:sz w:val="28"/>
          <w:szCs w:val="28"/>
        </w:rPr>
        <w:t>22.评比结果公示</w:t>
      </w:r>
      <w:bookmarkEnd w:id="160"/>
      <w:bookmarkEnd w:id="161"/>
      <w:bookmarkEnd w:id="162"/>
      <w:bookmarkEnd w:id="163"/>
    </w:p>
    <w:p w14:paraId="1FB730F5">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22.1在评比结束后，比选人将在南宁轨道数智科技有限公司（https://www.nnsmk.com/）的新闻中心中最新公告处的公示评比结果。</w:t>
      </w:r>
    </w:p>
    <w:p w14:paraId="27CFAF71">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22.2比选申请人如对评比结果有异议，在评比结果公示三天内，可以书面形式向比选人提出质疑。比选人应当在收到比选申请人的书面质疑后五个工作日内做出答复，但答复的内容不得涉及商业秘密。</w:t>
      </w:r>
    </w:p>
    <w:p w14:paraId="20F91578">
      <w:pPr>
        <w:spacing w:line="480" w:lineRule="exact"/>
        <w:rPr>
          <w:rFonts w:ascii="宋体" w:hAnsi="宋体" w:eastAsia="宋体"/>
          <w:b/>
          <w:bCs/>
          <w:sz w:val="28"/>
          <w:szCs w:val="28"/>
        </w:rPr>
      </w:pPr>
      <w:bookmarkStart w:id="164" w:name="_Toc12010"/>
      <w:bookmarkStart w:id="165" w:name="_Toc30023"/>
      <w:bookmarkStart w:id="166" w:name="_Toc19549"/>
      <w:bookmarkStart w:id="167" w:name="_Toc16746"/>
      <w:bookmarkStart w:id="168" w:name="_Toc24316"/>
      <w:bookmarkStart w:id="169" w:name="_Toc8363"/>
      <w:bookmarkStart w:id="170" w:name="_Toc20403"/>
      <w:bookmarkStart w:id="171" w:name="_Toc17996"/>
      <w:bookmarkStart w:id="172" w:name="_Toc6141"/>
      <w:bookmarkStart w:id="173" w:name="_Toc16935"/>
      <w:bookmarkStart w:id="174" w:name="_Toc24212"/>
      <w:bookmarkStart w:id="175" w:name="_Toc529"/>
      <w:bookmarkStart w:id="176" w:name="_Toc461525303"/>
    </w:p>
    <w:p w14:paraId="2DD095FF">
      <w:pPr>
        <w:spacing w:line="480" w:lineRule="exact"/>
        <w:jc w:val="center"/>
        <w:outlineLvl w:val="1"/>
        <w:rPr>
          <w:rFonts w:ascii="宋体" w:hAnsi="宋体" w:eastAsia="宋体"/>
          <w:b/>
          <w:sz w:val="28"/>
          <w:szCs w:val="28"/>
        </w:rPr>
      </w:pPr>
      <w:bookmarkStart w:id="177" w:name="_Toc7395"/>
      <w:r>
        <w:rPr>
          <w:rFonts w:hint="eastAsia" w:ascii="宋体" w:hAnsi="宋体" w:eastAsia="宋体" w:cs="楷体"/>
          <w:b/>
          <w:bCs/>
          <w:sz w:val="32"/>
          <w:szCs w:val="32"/>
        </w:rPr>
        <w:t>七、授予合同</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0F6E4900">
      <w:pPr>
        <w:spacing w:line="480" w:lineRule="exact"/>
        <w:ind w:right="753"/>
        <w:jc w:val="left"/>
        <w:rPr>
          <w:rFonts w:hint="eastAsia" w:ascii="宋体" w:hAnsi="宋体" w:eastAsia="宋体" w:cs="仿宋_GB2312"/>
          <w:b/>
          <w:sz w:val="28"/>
          <w:szCs w:val="28"/>
        </w:rPr>
      </w:pPr>
      <w:r>
        <w:rPr>
          <w:rFonts w:hint="eastAsia" w:ascii="宋体" w:hAnsi="宋体" w:eastAsia="宋体" w:cs="仿宋_GB2312"/>
          <w:b/>
          <w:sz w:val="28"/>
          <w:szCs w:val="28"/>
        </w:rPr>
        <w:t>23.中选通知书</w:t>
      </w:r>
    </w:p>
    <w:p w14:paraId="1BB4C36A">
      <w:pPr>
        <w:spacing w:line="480" w:lineRule="exact"/>
        <w:ind w:right="75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23.1比选人将向中选人发出中选通知书。</w:t>
      </w:r>
    </w:p>
    <w:p w14:paraId="0D3828E9">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23.2比选人无义务向落选的比选申请人解释落选原因和退还比选申请文件。</w:t>
      </w:r>
    </w:p>
    <w:p w14:paraId="168AA533">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23.3中选通知书作为合同的组成部分。</w:t>
      </w:r>
    </w:p>
    <w:p w14:paraId="221D1249">
      <w:pPr>
        <w:spacing w:line="480" w:lineRule="exact"/>
        <w:ind w:right="753"/>
        <w:jc w:val="left"/>
        <w:rPr>
          <w:rFonts w:hint="eastAsia" w:ascii="宋体" w:hAnsi="宋体" w:eastAsia="宋体" w:cs="仿宋_GB2312"/>
          <w:b/>
          <w:sz w:val="28"/>
          <w:szCs w:val="28"/>
        </w:rPr>
      </w:pPr>
      <w:r>
        <w:rPr>
          <w:rFonts w:hint="eastAsia" w:ascii="宋体" w:hAnsi="宋体" w:eastAsia="宋体" w:cs="仿宋_GB2312"/>
          <w:b/>
          <w:sz w:val="28"/>
          <w:szCs w:val="28"/>
        </w:rPr>
        <w:t>24.合同的签署</w:t>
      </w:r>
    </w:p>
    <w:p w14:paraId="49527263">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24.1中选人应按中选通知书中的相关要求，由中选人负责人或授权代表前往比选人处与比选人进行签订合同。</w:t>
      </w:r>
    </w:p>
    <w:p w14:paraId="120290C1">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24.2中选人如放弃中选资格，则比选人有权将其列入不良行为记录名单、三年内禁止其参加比选人发起的任何采购活动。</w:t>
      </w:r>
    </w:p>
    <w:p w14:paraId="4E251DFD">
      <w:pPr>
        <w:spacing w:line="480" w:lineRule="exact"/>
        <w:ind w:right="75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24.3中选人被废除中选资格后，比选人有权按比选结果排名顺延中选人。</w:t>
      </w:r>
    </w:p>
    <w:p w14:paraId="360067E9">
      <w:pPr>
        <w:spacing w:line="480" w:lineRule="exact"/>
        <w:jc w:val="center"/>
        <w:outlineLvl w:val="0"/>
        <w:rPr>
          <w:rFonts w:ascii="宋体" w:hAnsi="宋体"/>
          <w:sz w:val="20"/>
          <w:szCs w:val="22"/>
        </w:rPr>
      </w:pPr>
      <w:r>
        <w:rPr>
          <w:rFonts w:ascii="宋体" w:hAnsi="宋体" w:eastAsia="宋体"/>
          <w:b/>
          <w:bCs/>
          <w:sz w:val="32"/>
          <w:szCs w:val="32"/>
        </w:rPr>
        <w:br w:type="page"/>
      </w:r>
      <w:bookmarkStart w:id="178" w:name="_Toc4769"/>
      <w:bookmarkStart w:id="179" w:name="_Toc12854"/>
      <w:bookmarkStart w:id="180" w:name="_Toc5964"/>
      <w:bookmarkStart w:id="181" w:name="_Toc1354"/>
      <w:bookmarkStart w:id="182" w:name="_Toc2960"/>
      <w:bookmarkStart w:id="183" w:name="_Toc21358"/>
      <w:bookmarkStart w:id="184" w:name="_Toc2762"/>
      <w:bookmarkStart w:id="185" w:name="_Toc16062"/>
      <w:bookmarkStart w:id="186" w:name="_Toc461525304"/>
      <w:bookmarkStart w:id="187" w:name="_Toc31070"/>
      <w:bookmarkStart w:id="188" w:name="_Toc21670"/>
      <w:r>
        <w:rPr>
          <w:rFonts w:hint="eastAsia" w:ascii="宋体" w:hAnsi="宋体" w:eastAsia="宋体" w:cs="黑体"/>
          <w:b/>
          <w:bCs/>
          <w:sz w:val="32"/>
          <w:szCs w:val="32"/>
        </w:rPr>
        <w:t>第二章 合同条款</w:t>
      </w:r>
      <w:bookmarkEnd w:id="178"/>
      <w:bookmarkEnd w:id="179"/>
      <w:bookmarkEnd w:id="180"/>
      <w:bookmarkEnd w:id="181"/>
      <w:bookmarkEnd w:id="182"/>
      <w:bookmarkEnd w:id="183"/>
      <w:bookmarkEnd w:id="184"/>
      <w:bookmarkEnd w:id="185"/>
      <w:bookmarkEnd w:id="186"/>
      <w:bookmarkEnd w:id="187"/>
      <w:bookmarkEnd w:id="188"/>
    </w:p>
    <w:p w14:paraId="2641EFF3">
      <w:pPr>
        <w:spacing w:line="480" w:lineRule="exact"/>
        <w:jc w:val="center"/>
        <w:rPr>
          <w:rFonts w:ascii="宋体" w:hAnsi="宋体"/>
          <w:sz w:val="22"/>
          <w:szCs w:val="22"/>
        </w:rPr>
      </w:pPr>
      <w:r>
        <w:rPr>
          <w:rFonts w:hint="eastAsia" w:ascii="宋体" w:hAnsi="宋体"/>
          <w:sz w:val="22"/>
          <w:szCs w:val="22"/>
        </w:rPr>
        <w:t xml:space="preserve">                             </w:t>
      </w:r>
      <w:bookmarkStart w:id="189" w:name="_Toc29471"/>
      <w:bookmarkStart w:id="190" w:name="_Toc16386"/>
      <w:bookmarkStart w:id="191" w:name="_Toc23661"/>
      <w:bookmarkStart w:id="192" w:name="_Toc20710"/>
      <w:bookmarkStart w:id="193" w:name="_Toc24668"/>
      <w:bookmarkStart w:id="194" w:name="_Toc15172"/>
      <w:bookmarkStart w:id="195" w:name="_Toc27378"/>
      <w:bookmarkStart w:id="196" w:name="_Toc32280"/>
      <w:bookmarkStart w:id="197" w:name="_Toc1897"/>
      <w:bookmarkStart w:id="198" w:name="_Toc26692"/>
      <w:bookmarkStart w:id="199" w:name="_Toc24094"/>
      <w:bookmarkStart w:id="200" w:name="_Toc461525321"/>
      <w:bookmarkStart w:id="201" w:name="_Toc6779"/>
    </w:p>
    <w:p w14:paraId="06DD4D33">
      <w:pPr>
        <w:rPr>
          <w:rFonts w:hint="eastAsia" w:ascii="宋体" w:hAnsi="宋体" w:cs="宋体"/>
          <w:sz w:val="24"/>
        </w:rPr>
      </w:pPr>
      <w:r>
        <w:rPr>
          <w:rFonts w:hint="eastAsia" w:ascii="宋体" w:hAnsi="宋体" w:eastAsia="宋体" w:cs="仿宋_GB2312"/>
          <w:sz w:val="28"/>
          <w:szCs w:val="28"/>
        </w:rPr>
        <w:t>详见附件合同模板</w:t>
      </w:r>
    </w:p>
    <w:p w14:paraId="3C22F49F">
      <w:pPr>
        <w:pStyle w:val="10"/>
        <w:jc w:val="center"/>
        <w:outlineLvl w:val="0"/>
        <w:rPr>
          <w:rFonts w:hint="eastAsia" w:ascii="宋体" w:hAnsi="宋体" w:eastAsia="宋体" w:cs="黑体"/>
          <w:b/>
          <w:bCs/>
          <w:sz w:val="32"/>
          <w:szCs w:val="32"/>
        </w:rPr>
      </w:pPr>
      <w:r>
        <w:rPr>
          <w:rFonts w:hint="eastAsia" w:ascii="宋体" w:hAnsi="宋体" w:eastAsia="宋体" w:cs="黑体"/>
          <w:b/>
          <w:bCs/>
          <w:sz w:val="32"/>
          <w:szCs w:val="32"/>
        </w:rPr>
        <w:t>第三章 项目需求</w:t>
      </w:r>
    </w:p>
    <w:p w14:paraId="0892F21B">
      <w:pPr>
        <w:spacing w:line="570" w:lineRule="exact"/>
        <w:ind w:firstLine="482" w:firstLineChars="200"/>
        <w:outlineLvl w:val="1"/>
        <w:rPr>
          <w:rFonts w:hint="eastAsia" w:ascii="宋体" w:hAnsi="宋体" w:eastAsia="宋体" w:cs="黑体"/>
          <w:color w:val="000000"/>
          <w:sz w:val="24"/>
        </w:rPr>
      </w:pPr>
      <w:bookmarkStart w:id="202" w:name="_Toc1714"/>
      <w:r>
        <w:rPr>
          <w:rFonts w:hint="eastAsia" w:ascii="宋体" w:hAnsi="宋体" w:cs="宋体"/>
          <w:b/>
          <w:bCs/>
          <w:sz w:val="24"/>
        </w:rPr>
        <w:t>一、背景</w:t>
      </w:r>
      <w:bookmarkEnd w:id="202"/>
    </w:p>
    <w:p w14:paraId="23BAD089">
      <w:pPr>
        <w:spacing w:line="480" w:lineRule="exact"/>
        <w:ind w:right="-21"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智</w:t>
      </w:r>
      <w:r>
        <w:rPr>
          <w:rFonts w:hint="eastAsia" w:ascii="宋体" w:hAnsi="宋体" w:eastAsia="宋体" w:cs="微软雅黑"/>
          <w:sz w:val="28"/>
          <w:szCs w:val="28"/>
        </w:rPr>
        <w:t>慧</w:t>
      </w:r>
      <w:r>
        <w:rPr>
          <w:rFonts w:hint="eastAsia" w:ascii="宋体" w:hAnsi="宋体" w:eastAsia="宋体" w:cs="仿宋_GB2312"/>
          <w:sz w:val="28"/>
          <w:szCs w:val="28"/>
        </w:rPr>
        <w:t>监</w:t>
      </w:r>
      <w:r>
        <w:rPr>
          <w:rFonts w:hint="eastAsia" w:ascii="宋体" w:hAnsi="宋体" w:eastAsia="宋体" w:cs="微软雅黑"/>
          <w:sz w:val="28"/>
          <w:szCs w:val="28"/>
        </w:rPr>
        <w:t>控</w:t>
      </w:r>
      <w:r>
        <w:rPr>
          <w:rFonts w:hint="eastAsia" w:ascii="宋体" w:hAnsi="宋体" w:eastAsia="宋体" w:cs="仿宋_GB2312"/>
          <w:sz w:val="28"/>
          <w:szCs w:val="28"/>
        </w:rPr>
        <w:t>系统建设服务，建设内容包括</w:t>
      </w:r>
      <w:r>
        <w:rPr>
          <w:rFonts w:hint="eastAsia" w:ascii="宋体" w:hAnsi="宋体" w:cs="仿宋_GB2312"/>
          <w:sz w:val="28"/>
          <w:szCs w:val="28"/>
        </w:rPr>
        <w:t>硬件设备采购及软件系统开发（人流量统计、重点区域瞬时流量监控、流量数据分析）</w:t>
      </w:r>
      <w:r>
        <w:rPr>
          <w:rFonts w:hint="eastAsia" w:ascii="宋体" w:hAnsi="宋体" w:eastAsia="宋体" w:cs="仿宋_GB2312"/>
          <w:sz w:val="28"/>
          <w:szCs w:val="28"/>
        </w:rPr>
        <w:t>。</w:t>
      </w:r>
    </w:p>
    <w:p w14:paraId="2D6E88B9">
      <w:pPr>
        <w:numPr>
          <w:ilvl w:val="0"/>
          <w:numId w:val="1"/>
        </w:numPr>
        <w:spacing w:line="570" w:lineRule="exact"/>
        <w:ind w:firstLine="482" w:firstLineChars="200"/>
        <w:outlineLvl w:val="1"/>
        <w:rPr>
          <w:rFonts w:hint="eastAsia" w:ascii="宋体" w:hAnsi="宋体" w:cs="宋体"/>
          <w:b/>
          <w:bCs/>
          <w:sz w:val="24"/>
        </w:rPr>
      </w:pPr>
      <w:bookmarkStart w:id="203" w:name="_Toc22671"/>
      <w:r>
        <w:rPr>
          <w:rFonts w:hint="eastAsia" w:ascii="宋体" w:hAnsi="宋体" w:cs="宋体"/>
          <w:b/>
          <w:bCs/>
          <w:sz w:val="24"/>
        </w:rPr>
        <w:t>功能需求</w:t>
      </w:r>
    </w:p>
    <w:bookmarkEnd w:id="203"/>
    <w:p w14:paraId="0A826B00">
      <w:pPr>
        <w:spacing w:line="480" w:lineRule="exact"/>
        <w:ind w:right="-21" w:firstLine="560" w:firstLineChars="200"/>
        <w:jc w:val="left"/>
        <w:rPr>
          <w:rFonts w:hint="eastAsia" w:ascii="宋体" w:hAnsi="宋体" w:cs="仿宋_GB2312"/>
          <w:b w:val="0"/>
          <w:bCs w:val="0"/>
          <w:sz w:val="28"/>
          <w:szCs w:val="28"/>
        </w:rPr>
      </w:pPr>
      <w:r>
        <w:rPr>
          <w:rFonts w:hint="eastAsia" w:ascii="宋体" w:hAnsi="宋体" w:cs="仿宋_GB2312"/>
          <w:b w:val="0"/>
          <w:bCs w:val="0"/>
          <w:sz w:val="28"/>
          <w:szCs w:val="28"/>
        </w:rPr>
        <w:t>负责</w:t>
      </w:r>
      <w:r>
        <w:rPr>
          <w:rFonts w:hint="eastAsia" w:ascii="宋体" w:hAnsi="宋体" w:cs="微软雅黑"/>
          <w:b w:val="0"/>
          <w:bCs w:val="0"/>
          <w:sz w:val="28"/>
          <w:szCs w:val="28"/>
        </w:rPr>
        <w:t>硬</w:t>
      </w:r>
      <w:r>
        <w:rPr>
          <w:rFonts w:hint="eastAsia" w:ascii="宋体" w:hAnsi="宋体" w:cs="___WRD_EMBED_SUB_49"/>
          <w:b w:val="0"/>
          <w:bCs w:val="0"/>
          <w:sz w:val="28"/>
          <w:szCs w:val="28"/>
        </w:rPr>
        <w:t>件设备采购</w:t>
      </w:r>
      <w:r>
        <w:rPr>
          <w:rFonts w:hint="eastAsia" w:ascii="宋体" w:hAnsi="宋体" w:cs="___WRD_EMBED_SUB_49"/>
          <w:sz w:val="28"/>
          <w:szCs w:val="28"/>
        </w:rPr>
        <w:t>安装调试</w:t>
      </w:r>
      <w:r>
        <w:rPr>
          <w:rFonts w:hint="eastAsia" w:ascii="宋体" w:hAnsi="宋体" w:cs="___WRD_EMBED_SUB_49"/>
          <w:b w:val="0"/>
          <w:bCs w:val="0"/>
          <w:sz w:val="28"/>
          <w:szCs w:val="28"/>
        </w:rPr>
        <w:t>及</w:t>
      </w:r>
      <w:r>
        <w:rPr>
          <w:rFonts w:hint="eastAsia" w:ascii="宋体" w:hAnsi="宋体" w:cs="微软雅黑"/>
          <w:b w:val="0"/>
          <w:bCs w:val="0"/>
          <w:sz w:val="28"/>
          <w:szCs w:val="28"/>
        </w:rPr>
        <w:t>软</w:t>
      </w:r>
      <w:r>
        <w:rPr>
          <w:rFonts w:hint="eastAsia" w:ascii="宋体" w:hAnsi="宋体" w:cs="___WRD_EMBED_SUB_49"/>
          <w:b w:val="0"/>
          <w:bCs w:val="0"/>
          <w:sz w:val="28"/>
          <w:szCs w:val="28"/>
        </w:rPr>
        <w:t>件系统开发（包括项目内人流量统计、重点区</w:t>
      </w:r>
      <w:r>
        <w:rPr>
          <w:rFonts w:hint="eastAsia" w:ascii="宋体" w:hAnsi="宋体" w:cs="微软雅黑"/>
          <w:b w:val="0"/>
          <w:bCs w:val="0"/>
          <w:sz w:val="28"/>
          <w:szCs w:val="28"/>
        </w:rPr>
        <w:t>域瞬</w:t>
      </w:r>
      <w:r>
        <w:rPr>
          <w:rFonts w:hint="eastAsia" w:ascii="宋体" w:hAnsi="宋体" w:cs="___WRD_EMBED_SUB_49"/>
          <w:b w:val="0"/>
          <w:bCs w:val="0"/>
          <w:sz w:val="28"/>
          <w:szCs w:val="28"/>
        </w:rPr>
        <w:t>时流量监</w:t>
      </w:r>
      <w:r>
        <w:rPr>
          <w:rFonts w:hint="eastAsia" w:ascii="宋体" w:hAnsi="宋体" w:cs="微软雅黑"/>
          <w:b w:val="0"/>
          <w:bCs w:val="0"/>
          <w:sz w:val="28"/>
          <w:szCs w:val="28"/>
        </w:rPr>
        <w:t>控</w:t>
      </w:r>
      <w:r>
        <w:rPr>
          <w:rFonts w:hint="eastAsia" w:ascii="宋体" w:hAnsi="宋体" w:cs="___WRD_EMBED_SUB_49"/>
          <w:b w:val="0"/>
          <w:bCs w:val="0"/>
          <w:sz w:val="28"/>
          <w:szCs w:val="28"/>
        </w:rPr>
        <w:t>、流量数据分</w:t>
      </w:r>
      <w:r>
        <w:rPr>
          <w:rFonts w:hint="eastAsia" w:ascii="宋体" w:hAnsi="宋体" w:cs="微软雅黑"/>
          <w:b w:val="0"/>
          <w:bCs w:val="0"/>
          <w:sz w:val="28"/>
          <w:szCs w:val="28"/>
        </w:rPr>
        <w:t>析</w:t>
      </w:r>
      <w:r>
        <w:rPr>
          <w:rFonts w:hint="eastAsia" w:ascii="宋体" w:hAnsi="宋体" w:cs="___WRD_EMBED_SUB_49"/>
          <w:b w:val="0"/>
          <w:bCs w:val="0"/>
          <w:sz w:val="28"/>
          <w:szCs w:val="28"/>
        </w:rPr>
        <w:t>）</w:t>
      </w:r>
      <w:r>
        <w:rPr>
          <w:rFonts w:hint="eastAsia" w:ascii="宋体" w:hAnsi="宋体" w:cs="___WRD_EMBED_SUB_49"/>
          <w:sz w:val="28"/>
          <w:szCs w:val="28"/>
        </w:rPr>
        <w:t>。</w:t>
      </w:r>
    </w:p>
    <w:p w14:paraId="1712D4D5">
      <w:pPr>
        <w:spacing w:line="570" w:lineRule="exact"/>
        <w:ind w:firstLine="482" w:firstLineChars="200"/>
        <w:outlineLvl w:val="1"/>
        <w:rPr>
          <w:rFonts w:hint="eastAsia" w:ascii="宋体" w:hAnsi="宋体" w:cs="宋体"/>
          <w:b/>
          <w:bCs/>
          <w:sz w:val="24"/>
        </w:rPr>
      </w:pPr>
      <w:bookmarkStart w:id="204" w:name="_Toc941"/>
      <w:r>
        <w:rPr>
          <w:rFonts w:hint="eastAsia" w:ascii="宋体" w:hAnsi="宋体" w:cs="宋体"/>
          <w:b/>
          <w:bCs/>
          <w:sz w:val="24"/>
        </w:rPr>
        <w:t>三、</w:t>
      </w:r>
      <w:bookmarkEnd w:id="204"/>
      <w:r>
        <w:rPr>
          <w:rFonts w:hint="eastAsia" w:ascii="宋体" w:hAnsi="宋体" w:cs="宋体"/>
          <w:b/>
          <w:bCs/>
          <w:sz w:val="24"/>
        </w:rPr>
        <w:t>需求清单</w:t>
      </w:r>
    </w:p>
    <w:p w14:paraId="61681780">
      <w:pPr>
        <w:spacing w:line="480" w:lineRule="exact"/>
        <w:rPr>
          <w:rFonts w:hint="eastAsia" w:ascii="宋体" w:hAnsi="宋体" w:eastAsia="宋体" w:cs="黑体"/>
          <w:b/>
          <w:bCs/>
          <w:sz w:val="32"/>
          <w:szCs w:val="32"/>
        </w:rPr>
      </w:pPr>
    </w:p>
    <w:tbl>
      <w:tblPr>
        <w:tblStyle w:val="19"/>
        <w:tblW w:w="8985" w:type="dxa"/>
        <w:tblInd w:w="93" w:type="dxa"/>
        <w:tblLayout w:type="fixed"/>
        <w:tblCellMar>
          <w:top w:w="0" w:type="dxa"/>
          <w:left w:w="108" w:type="dxa"/>
          <w:bottom w:w="0" w:type="dxa"/>
          <w:right w:w="108" w:type="dxa"/>
        </w:tblCellMar>
      </w:tblPr>
      <w:tblGrid>
        <w:gridCol w:w="485"/>
        <w:gridCol w:w="1944"/>
        <w:gridCol w:w="929"/>
        <w:gridCol w:w="15"/>
        <w:gridCol w:w="926"/>
        <w:gridCol w:w="4686"/>
      </w:tblGrid>
      <w:tr w14:paraId="299C76AC">
        <w:tblPrEx>
          <w:tblCellMar>
            <w:top w:w="0" w:type="dxa"/>
            <w:left w:w="108" w:type="dxa"/>
            <w:bottom w:w="0" w:type="dxa"/>
            <w:right w:w="108" w:type="dxa"/>
          </w:tblCellMar>
        </w:tblPrEx>
        <w:trPr>
          <w:trHeight w:val="64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3B7A">
            <w:pPr>
              <w:rPr>
                <w:rFonts w:ascii="宋体" w:hAnsi="宋体"/>
              </w:rPr>
            </w:pPr>
            <w:r>
              <w:rPr>
                <w:rFonts w:hint="eastAsia" w:ascii="宋体" w:hAnsi="宋体"/>
              </w:rPr>
              <w:t>项号</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C011">
            <w:pPr>
              <w:rPr>
                <w:rFonts w:ascii="宋体" w:hAnsi="宋体"/>
              </w:rPr>
            </w:pPr>
            <w:r>
              <w:rPr>
                <w:rFonts w:hint="eastAsia" w:ascii="宋体" w:hAnsi="宋体"/>
              </w:rPr>
              <w:t>货物名称</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503D">
            <w:pPr>
              <w:rPr>
                <w:rFonts w:ascii="宋体" w:hAnsi="宋体"/>
              </w:rPr>
            </w:pPr>
            <w:r>
              <w:rPr>
                <w:rFonts w:hint="eastAsia" w:ascii="宋体" w:hAnsi="宋体"/>
              </w:rPr>
              <w:t>数量</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CF32F">
            <w:pPr>
              <w:rPr>
                <w:rFonts w:ascii="宋体" w:hAnsi="宋体"/>
              </w:rPr>
            </w:pPr>
            <w:r>
              <w:rPr>
                <w:rFonts w:hint="eastAsia" w:ascii="宋体" w:hAnsi="宋体"/>
              </w:rPr>
              <w:t>单位</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0BBC">
            <w:pPr>
              <w:rPr>
                <w:rFonts w:ascii="宋体" w:hAnsi="宋体"/>
              </w:rPr>
            </w:pPr>
            <w:r>
              <w:rPr>
                <w:rFonts w:hint="eastAsia" w:ascii="宋体" w:hAnsi="宋体"/>
              </w:rPr>
              <w:t>技术参数要求</w:t>
            </w:r>
          </w:p>
        </w:tc>
      </w:tr>
      <w:tr w14:paraId="6197BB77">
        <w:tblPrEx>
          <w:tblCellMar>
            <w:top w:w="0" w:type="dxa"/>
            <w:left w:w="108" w:type="dxa"/>
            <w:bottom w:w="0" w:type="dxa"/>
            <w:right w:w="108" w:type="dxa"/>
          </w:tblCellMar>
        </w:tblPrEx>
        <w:trPr>
          <w:trHeight w:val="406" w:hRule="atLeast"/>
        </w:trPr>
        <w:tc>
          <w:tcPr>
            <w:tcW w:w="4299" w:type="dxa"/>
            <w:gridSpan w:val="5"/>
            <w:tcBorders>
              <w:top w:val="single" w:color="000000" w:sz="4" w:space="0"/>
              <w:left w:val="single" w:color="000000" w:sz="4" w:space="0"/>
              <w:bottom w:val="single" w:color="000000" w:sz="4" w:space="0"/>
              <w:right w:val="single" w:color="000000" w:sz="4" w:space="0"/>
            </w:tcBorders>
            <w:shd w:val="clear" w:color="auto" w:fill="CCE8CF"/>
            <w:vAlign w:val="center"/>
          </w:tcPr>
          <w:p w14:paraId="1F2CCE34">
            <w:pPr>
              <w:rPr>
                <w:rFonts w:ascii="宋体" w:hAnsi="宋体"/>
              </w:rPr>
            </w:pPr>
            <w:r>
              <w:rPr>
                <w:rFonts w:hint="eastAsia" w:ascii="宋体" w:hAnsi="宋体"/>
              </w:rPr>
              <w:t>一、硬件</w:t>
            </w:r>
            <w:r>
              <w:rPr>
                <w:rFonts w:hint="eastAsia" w:ascii="宋体" w:hAnsi="宋体"/>
              </w:rPr>
              <w:t>设备</w:t>
            </w:r>
          </w:p>
        </w:tc>
        <w:tc>
          <w:tcPr>
            <w:tcW w:w="468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6B40DD87">
            <w:pPr>
              <w:rPr>
                <w:rFonts w:ascii="宋体" w:hAnsi="宋体"/>
              </w:rPr>
            </w:pPr>
          </w:p>
        </w:tc>
      </w:tr>
      <w:tr w14:paraId="6F3BDC3F">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6E22">
            <w:pPr>
              <w:rPr>
                <w:rFonts w:ascii="宋体" w:hAnsi="宋体"/>
              </w:rPr>
            </w:pPr>
            <w:r>
              <w:rPr>
                <w:rFonts w:hint="eastAsia" w:ascii="宋体" w:hAnsi="宋体"/>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249A9">
            <w:pPr>
              <w:rPr>
                <w:rFonts w:ascii="宋体" w:hAnsi="宋体"/>
              </w:rPr>
            </w:pPr>
            <w:r>
              <w:rPr>
                <w:rFonts w:hint="eastAsia" w:ascii="宋体" w:hAnsi="宋体"/>
              </w:rPr>
              <w:t>人员密度检测传感器</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6B8E">
            <w:pPr>
              <w:rPr>
                <w:rFonts w:ascii="宋体" w:hAnsi="宋体"/>
              </w:rPr>
            </w:pPr>
            <w:r>
              <w:rPr>
                <w:rFonts w:hint="eastAsia" w:ascii="宋体" w:hAnsi="宋体"/>
              </w:rPr>
              <w:t xml:space="preserve">1.00 </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125AB">
            <w:pPr>
              <w:rPr>
                <w:rFonts w:ascii="宋体" w:hAnsi="宋体"/>
              </w:rPr>
            </w:pPr>
            <w:r>
              <w:rPr>
                <w:rFonts w:hint="eastAsia" w:ascii="宋体" w:hAnsi="宋体"/>
              </w:rPr>
              <w:t>台</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2016">
            <w:pPr>
              <w:rPr>
                <w:rFonts w:ascii="宋体" w:hAnsi="宋体"/>
              </w:rPr>
            </w:pPr>
            <w:r>
              <w:rPr>
                <w:rFonts w:hint="eastAsia" w:ascii="宋体" w:hAnsi="宋体"/>
              </w:rPr>
              <w:t>全彩枪球一体机</w:t>
            </w:r>
            <w:r>
              <w:rPr>
                <w:rFonts w:hint="eastAsia" w:ascii="宋体" w:hAnsi="宋体"/>
              </w:rPr>
              <w:br w:type="textWrapping"/>
            </w:r>
            <w:r>
              <w:rPr>
                <w:rFonts w:hint="eastAsia" w:ascii="宋体" w:hAnsi="宋体"/>
              </w:rPr>
              <w:t>全景采用2个F1.0大光圈全彩镜头，可输出190°大场景拼接画面，全景分辨率可达5340*2248</w:t>
            </w:r>
          </w:p>
        </w:tc>
      </w:tr>
      <w:tr w14:paraId="55AB687B">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F989">
            <w:pPr>
              <w:rPr>
                <w:rFonts w:ascii="宋体" w:hAnsi="宋体"/>
              </w:rPr>
            </w:pPr>
            <w:r>
              <w:rPr>
                <w:rFonts w:hint="eastAsia" w:ascii="宋体" w:hAnsi="宋体"/>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94F26">
            <w:pPr>
              <w:rPr>
                <w:rFonts w:ascii="宋体" w:hAnsi="宋体"/>
              </w:rPr>
            </w:pPr>
            <w:r>
              <w:rPr>
                <w:rFonts w:hint="eastAsia" w:ascii="宋体" w:hAnsi="宋体"/>
              </w:rPr>
              <w:t>人员密度检测传感器安装支架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653C">
            <w:pPr>
              <w:rPr>
                <w:rFonts w:ascii="宋体" w:hAnsi="宋体"/>
              </w:rPr>
            </w:pPr>
            <w:r>
              <w:rPr>
                <w:rFonts w:hint="eastAsia" w:ascii="宋体" w:hAnsi="宋体"/>
              </w:rPr>
              <w:t xml:space="preserve">1.00 </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FC142">
            <w:pPr>
              <w:rPr>
                <w:rFonts w:ascii="宋体" w:hAnsi="宋体"/>
              </w:rPr>
            </w:pPr>
            <w:r>
              <w:rPr>
                <w:rFonts w:hint="eastAsia" w:ascii="宋体" w:hAnsi="宋体"/>
              </w:rPr>
              <w:t>台</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4633">
            <w:pPr>
              <w:rPr>
                <w:rFonts w:ascii="宋体" w:hAnsi="宋体"/>
              </w:rPr>
            </w:pPr>
            <w:r>
              <w:rPr>
                <w:rFonts w:hint="eastAsia" w:ascii="宋体" w:hAnsi="宋体"/>
              </w:rPr>
              <w:t>配套安装支架：铝合金</w:t>
            </w:r>
          </w:p>
        </w:tc>
      </w:tr>
      <w:tr w14:paraId="574F9C3D">
        <w:tblPrEx>
          <w:tblCellMar>
            <w:top w:w="0" w:type="dxa"/>
            <w:left w:w="108" w:type="dxa"/>
            <w:bottom w:w="0" w:type="dxa"/>
            <w:right w:w="108" w:type="dxa"/>
          </w:tblCellMar>
        </w:tblPrEx>
        <w:trPr>
          <w:trHeight w:val="937"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E9AE">
            <w:pPr>
              <w:rPr>
                <w:rFonts w:ascii="宋体" w:hAnsi="宋体"/>
              </w:rPr>
            </w:pPr>
            <w:r>
              <w:rPr>
                <w:rFonts w:hint="eastAsia" w:ascii="宋体" w:hAnsi="宋体"/>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1F18">
            <w:pPr>
              <w:rPr>
                <w:rFonts w:ascii="宋体" w:hAnsi="宋体"/>
              </w:rPr>
            </w:pPr>
            <w:r>
              <w:rPr>
                <w:rFonts w:hint="eastAsia" w:ascii="宋体" w:hAnsi="宋体"/>
              </w:rPr>
              <w:t>室内客流</w:t>
            </w:r>
            <w:r>
              <w:rPr>
                <w:rFonts w:hint="eastAsia" w:ascii="宋体" w:hAnsi="宋体"/>
              </w:rPr>
              <w:t>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928D">
            <w:pPr>
              <w:rPr>
                <w:rFonts w:ascii="宋体" w:hAnsi="宋体"/>
              </w:rPr>
            </w:pPr>
            <w:r>
              <w:rPr>
                <w:rFonts w:hint="eastAsia" w:ascii="宋体" w:hAnsi="宋体"/>
              </w:rPr>
              <w:t xml:space="preserve">4.00 </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0D0BF">
            <w:pPr>
              <w:rPr>
                <w:rFonts w:ascii="宋体" w:hAnsi="宋体"/>
              </w:rPr>
            </w:pPr>
            <w:r>
              <w:rPr>
                <w:rFonts w:hint="eastAsia" w:ascii="宋体" w:hAnsi="宋体"/>
              </w:rPr>
              <w:t>台</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5ACA">
            <w:pPr>
              <w:rPr>
                <w:rFonts w:ascii="宋体" w:hAnsi="宋体"/>
              </w:rPr>
            </w:pPr>
            <w:r>
              <w:rPr>
                <w:rFonts w:hint="eastAsia" w:ascii="宋体" w:hAnsi="宋体"/>
              </w:rPr>
              <w:t>统计指定场景内目标人员进入、离开和经过的情况，对客流进行统计</w:t>
            </w:r>
            <w:r>
              <w:rPr>
                <w:rFonts w:hint="eastAsia" w:ascii="宋体" w:hAnsi="宋体"/>
              </w:rPr>
              <w:br w:type="textWrapping"/>
            </w:r>
            <w:r>
              <w:rPr>
                <w:rFonts w:hint="eastAsia" w:ascii="宋体" w:hAnsi="宋体"/>
              </w:rPr>
              <w:t>1、客流过滤支持服装模式和人脸模式切换，支持人脸的抓拍，人脸属性分类，支持基于人脸比对的客流计数过滤和设定时间内动态客流计数过滤；</w:t>
            </w:r>
            <w:r>
              <w:rPr>
                <w:rFonts w:hint="eastAsia" w:ascii="宋体" w:hAnsi="宋体"/>
              </w:rPr>
              <w:br w:type="textWrapping"/>
            </w:r>
            <w:r>
              <w:rPr>
                <w:rFonts w:hint="eastAsia" w:ascii="宋体" w:hAnsi="宋体"/>
              </w:rPr>
              <w:t>2、支持人脸属性分类，包含：性别，年龄段，眼镜，口罩，帽子、表情</w:t>
            </w:r>
            <w:r>
              <w:rPr>
                <w:rFonts w:hint="eastAsia" w:ascii="宋体" w:hAnsi="宋体"/>
              </w:rPr>
              <w:br w:type="textWrapping"/>
            </w:r>
            <w:r>
              <w:rPr>
                <w:rFonts w:hint="eastAsia" w:ascii="宋体" w:hAnsi="宋体"/>
              </w:rPr>
              <w:t>3、补光距离：最远可达30 m</w:t>
            </w:r>
            <w:r>
              <w:rPr>
                <w:rFonts w:hint="eastAsia" w:ascii="宋体" w:hAnsi="宋体"/>
              </w:rPr>
              <w:br w:type="textWrapping"/>
            </w:r>
            <w:r>
              <w:rPr>
                <w:rFonts w:hint="eastAsia" w:ascii="宋体" w:hAnsi="宋体"/>
              </w:rPr>
              <w:t>4、室内店铺使用</w:t>
            </w:r>
          </w:p>
        </w:tc>
      </w:tr>
      <w:tr w14:paraId="6786BE42">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57DC">
            <w:pPr>
              <w:rPr>
                <w:rFonts w:ascii="宋体" w:hAnsi="宋体"/>
              </w:rPr>
            </w:pPr>
            <w:r>
              <w:rPr>
                <w:rFonts w:hint="eastAsia" w:ascii="宋体" w:hAnsi="宋体"/>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02D1">
            <w:pPr>
              <w:rPr>
                <w:rFonts w:ascii="宋体" w:hAnsi="宋体"/>
              </w:rPr>
            </w:pPr>
            <w:r>
              <w:rPr>
                <w:rFonts w:hint="eastAsia" w:ascii="宋体" w:hAnsi="宋体"/>
              </w:rPr>
              <w:t>室外客流</w:t>
            </w:r>
            <w:r>
              <w:rPr>
                <w:rFonts w:hint="eastAsia" w:ascii="宋体" w:hAnsi="宋体"/>
              </w:rPr>
              <w:t>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B4F8">
            <w:pPr>
              <w:rPr>
                <w:rFonts w:ascii="宋体" w:hAnsi="宋体"/>
              </w:rPr>
            </w:pPr>
            <w:r>
              <w:rPr>
                <w:rFonts w:hint="eastAsia" w:ascii="宋体" w:hAnsi="宋体"/>
              </w:rPr>
              <w:t xml:space="preserve">30.00 </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F3C5E">
            <w:pPr>
              <w:rPr>
                <w:rFonts w:ascii="宋体" w:hAnsi="宋体"/>
              </w:rPr>
            </w:pPr>
            <w:r>
              <w:rPr>
                <w:rFonts w:hint="eastAsia" w:ascii="宋体" w:hAnsi="宋体"/>
              </w:rPr>
              <w:t>台</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4C96">
            <w:pPr>
              <w:rPr>
                <w:rFonts w:ascii="宋体" w:hAnsi="宋体"/>
              </w:rPr>
            </w:pPr>
            <w:r>
              <w:rPr>
                <w:rFonts w:hint="eastAsia" w:ascii="宋体" w:hAnsi="宋体"/>
              </w:rPr>
              <w:t>1、客流过滤支持服装模式和人脸模式切换，支持人脸的抓拍，人脸属性分类，支持基于人脸比对的客流计数过滤和设定时间内动态客流计数过滤；</w:t>
            </w:r>
            <w:r>
              <w:rPr>
                <w:rFonts w:hint="eastAsia" w:ascii="宋体" w:hAnsi="宋体"/>
              </w:rPr>
              <w:br w:type="textWrapping"/>
            </w:r>
            <w:r>
              <w:rPr>
                <w:rFonts w:hint="eastAsia" w:ascii="宋体" w:hAnsi="宋体"/>
              </w:rPr>
              <w:t>2、支持人脸属性分类，包含：性别，年龄段，眼镜，口罩，帽子、表情</w:t>
            </w:r>
            <w:r>
              <w:rPr>
                <w:rFonts w:hint="eastAsia" w:ascii="宋体" w:hAnsi="宋体"/>
              </w:rPr>
              <w:br w:type="textWrapping"/>
            </w:r>
            <w:r>
              <w:rPr>
                <w:rFonts w:hint="eastAsia" w:ascii="宋体" w:hAnsi="宋体"/>
              </w:rPr>
              <w:t>3、补光距离：最远可达80 m</w:t>
            </w:r>
            <w:r>
              <w:rPr>
                <w:rFonts w:hint="eastAsia" w:ascii="宋体" w:hAnsi="宋体"/>
              </w:rPr>
              <w:br w:type="textWrapping"/>
            </w:r>
            <w:r>
              <w:rPr>
                <w:rFonts w:hint="eastAsia" w:ascii="宋体" w:hAnsi="宋体"/>
              </w:rPr>
              <w:t>4、室外通道使用。</w:t>
            </w:r>
          </w:p>
        </w:tc>
      </w:tr>
      <w:tr w14:paraId="4D272C77">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1B30">
            <w:pPr>
              <w:rPr>
                <w:rFonts w:ascii="宋体" w:hAnsi="宋体"/>
              </w:rPr>
            </w:pPr>
            <w:r>
              <w:rPr>
                <w:rFonts w:hint="eastAsia" w:ascii="宋体" w:hAnsi="宋体"/>
              </w:rPr>
              <w:t>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65F3">
            <w:pPr>
              <w:rPr>
                <w:rFonts w:ascii="宋体" w:hAnsi="宋体"/>
              </w:rPr>
            </w:pPr>
            <w:r>
              <w:rPr>
                <w:rFonts w:hint="eastAsia" w:ascii="宋体" w:hAnsi="宋体"/>
              </w:rPr>
              <w:t>配套支架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9AE7">
            <w:pPr>
              <w:rPr>
                <w:rFonts w:ascii="宋体" w:hAnsi="宋体"/>
              </w:rPr>
            </w:pPr>
            <w:r>
              <w:rPr>
                <w:rFonts w:hint="eastAsia" w:ascii="宋体" w:hAnsi="宋体"/>
              </w:rPr>
              <w:t xml:space="preserve">34.00 </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0FD5B">
            <w:pPr>
              <w:rPr>
                <w:rFonts w:ascii="宋体" w:hAnsi="宋体"/>
              </w:rPr>
            </w:pPr>
            <w:r>
              <w:rPr>
                <w:rFonts w:hint="eastAsia" w:ascii="宋体" w:hAnsi="宋体"/>
              </w:rPr>
              <w:t>个</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FB13">
            <w:pPr>
              <w:rPr>
                <w:rFonts w:ascii="宋体" w:hAnsi="宋体"/>
              </w:rPr>
            </w:pPr>
            <w:r>
              <w:rPr>
                <w:rFonts w:hint="eastAsia" w:ascii="宋体" w:hAnsi="宋体"/>
              </w:rPr>
              <w:t xml:space="preserve">壁装支架/白/铝合金 </w:t>
            </w:r>
          </w:p>
        </w:tc>
      </w:tr>
      <w:tr w14:paraId="5BC9AB7F">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6522">
            <w:pPr>
              <w:rPr>
                <w:rFonts w:ascii="宋体" w:hAnsi="宋体"/>
              </w:rPr>
            </w:pPr>
            <w:r>
              <w:rPr>
                <w:rFonts w:hint="eastAsia" w:ascii="宋体" w:hAnsi="宋体"/>
              </w:rPr>
              <w:t>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0C62">
            <w:pPr>
              <w:rPr>
                <w:rFonts w:ascii="宋体" w:hAnsi="宋体"/>
              </w:rPr>
            </w:pPr>
            <w:r>
              <w:rPr>
                <w:rFonts w:hint="eastAsia" w:ascii="宋体" w:hAnsi="宋体"/>
              </w:rPr>
              <w:t>电源适配器</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005D">
            <w:pPr>
              <w:rPr>
                <w:rFonts w:ascii="宋体" w:hAnsi="宋体"/>
              </w:rPr>
            </w:pPr>
            <w:r>
              <w:rPr>
                <w:rFonts w:hint="eastAsia" w:ascii="宋体" w:hAnsi="宋体"/>
              </w:rPr>
              <w:t xml:space="preserve">36.00 </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2E40E">
            <w:pPr>
              <w:rPr>
                <w:rFonts w:ascii="宋体" w:hAnsi="宋体"/>
              </w:rPr>
            </w:pPr>
            <w:r>
              <w:rPr>
                <w:rFonts w:hint="eastAsia" w:ascii="宋体" w:hAnsi="宋体"/>
              </w:rPr>
              <w:t>个</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C76A">
            <w:pPr>
              <w:rPr>
                <w:rFonts w:ascii="宋体" w:hAnsi="宋体"/>
              </w:rPr>
            </w:pPr>
            <w:r>
              <w:rPr>
                <w:rFonts w:hint="eastAsia" w:ascii="宋体" w:hAnsi="宋体"/>
              </w:rPr>
              <w:t>DC12V 防水 传感器专用</w:t>
            </w:r>
          </w:p>
        </w:tc>
      </w:tr>
      <w:tr w14:paraId="16757814">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D42C">
            <w:pPr>
              <w:rPr>
                <w:rFonts w:ascii="宋体" w:hAnsi="宋体"/>
              </w:rPr>
            </w:pPr>
            <w:r>
              <w:rPr>
                <w:rFonts w:hint="eastAsia" w:ascii="宋体" w:hAnsi="宋体"/>
              </w:rPr>
              <w:t>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F12E">
            <w:pPr>
              <w:rPr>
                <w:rFonts w:ascii="宋体" w:hAnsi="宋体"/>
              </w:rPr>
            </w:pPr>
            <w:r>
              <w:rPr>
                <w:rFonts w:hint="eastAsia" w:ascii="宋体" w:hAnsi="宋体"/>
              </w:rPr>
              <w:t>边缘计算主机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99B1">
            <w:pPr>
              <w:rPr>
                <w:rFonts w:ascii="宋体" w:hAnsi="宋体"/>
              </w:rPr>
            </w:pPr>
            <w:r>
              <w:rPr>
                <w:rFonts w:hint="eastAsia" w:ascii="宋体" w:hAnsi="宋体"/>
              </w:rPr>
              <w:t xml:space="preserve">1.00 </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08561">
            <w:pPr>
              <w:rPr>
                <w:rFonts w:ascii="宋体" w:hAnsi="宋体"/>
              </w:rPr>
            </w:pPr>
            <w:r>
              <w:rPr>
                <w:rFonts w:hint="eastAsia" w:ascii="宋体" w:hAnsi="宋体"/>
              </w:rPr>
              <w:t>台</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D1A4">
            <w:pPr>
              <w:rPr>
                <w:rFonts w:ascii="宋体" w:hAnsi="宋体"/>
              </w:rPr>
            </w:pPr>
            <w:r>
              <w:rPr>
                <w:rFonts w:hint="eastAsia" w:ascii="宋体" w:hAnsi="宋体"/>
              </w:rPr>
              <w:t>整机搭载5颗高性能AI引擎，支持独立配置目标识别、周界防范、视频结构化、智搜等引擎模式</w:t>
            </w:r>
            <w:r>
              <w:rPr>
                <w:rFonts w:hint="eastAsia" w:ascii="宋体" w:hAnsi="宋体"/>
              </w:rPr>
              <w:br w:type="textWrapping"/>
            </w:r>
            <w:r>
              <w:rPr>
                <w:rFonts w:hint="eastAsia" w:ascii="宋体" w:hAnsi="宋体"/>
              </w:rPr>
              <w:t>目标识别应用：</w:t>
            </w:r>
            <w:r>
              <w:rPr>
                <w:rFonts w:hint="eastAsia" w:ascii="宋体" w:hAnsi="宋体"/>
              </w:rPr>
              <w:br w:type="textWrapping"/>
            </w:r>
            <w:r>
              <w:rPr>
                <w:rFonts w:hint="eastAsia" w:ascii="宋体" w:hAnsi="宋体"/>
              </w:rPr>
              <w:t>支持目标抓拍、比对报警；支持以图搜图、按姓名检索、按属性检索</w:t>
            </w:r>
            <w:r>
              <w:rPr>
                <w:rFonts w:hint="eastAsia" w:ascii="宋体" w:hAnsi="宋体"/>
              </w:rPr>
              <w:br w:type="textWrapping"/>
            </w:r>
            <w:r>
              <w:rPr>
                <w:rFonts w:hint="eastAsia" w:ascii="宋体" w:hAnsi="宋体"/>
              </w:rPr>
              <w:t>目标名单库：支持64个名单库，名单库库容50万张；路人库库容30万张</w:t>
            </w:r>
            <w:r>
              <w:rPr>
                <w:rFonts w:hint="eastAsia" w:ascii="宋体" w:hAnsi="宋体"/>
              </w:rPr>
              <w:br w:type="textWrapping"/>
            </w:r>
            <w:r>
              <w:rPr>
                <w:rFonts w:hint="eastAsia" w:ascii="宋体" w:hAnsi="宋体"/>
              </w:rPr>
              <w:t>目标抓拍：40路视频流（2MP）</w:t>
            </w:r>
            <w:r>
              <w:rPr>
                <w:rFonts w:hint="eastAsia" w:ascii="宋体" w:hAnsi="宋体"/>
              </w:rPr>
              <w:br w:type="textWrapping"/>
            </w:r>
            <w:r>
              <w:rPr>
                <w:rFonts w:hint="eastAsia" w:ascii="宋体" w:hAnsi="宋体"/>
              </w:rPr>
              <w:t>目标比对：64路图片流</w:t>
            </w:r>
            <w:r>
              <w:rPr>
                <w:rFonts w:hint="eastAsia" w:ascii="宋体" w:hAnsi="宋体"/>
              </w:rPr>
              <w:br w:type="textWrapping"/>
            </w:r>
            <w:r>
              <w:rPr>
                <w:rFonts w:hint="eastAsia" w:ascii="宋体" w:hAnsi="宋体"/>
              </w:rPr>
              <w:t>目标客流：支持客流分析（图片流），支持4个客流统计组去重</w:t>
            </w:r>
            <w:r>
              <w:rPr>
                <w:rFonts w:hint="eastAsia" w:ascii="宋体" w:hAnsi="宋体"/>
              </w:rPr>
              <w:br w:type="textWrapping"/>
            </w:r>
            <w:r>
              <w:rPr>
                <w:rFonts w:hint="eastAsia" w:ascii="宋体" w:hAnsi="宋体"/>
              </w:rPr>
              <w:t>目标应用：签到、频次（高频、低频）</w:t>
            </w:r>
            <w:r>
              <w:rPr>
                <w:rFonts w:hint="eastAsia" w:ascii="宋体" w:hAnsi="宋体"/>
              </w:rPr>
              <w:br w:type="textWrapping"/>
            </w:r>
            <w:r>
              <w:rPr>
                <w:rFonts w:hint="eastAsia" w:ascii="宋体" w:hAnsi="宋体"/>
              </w:rPr>
              <w:t>单颗AI引擎分析能力：24路图片流；8路2MP/6路4MP/4路8MP视频流</w:t>
            </w:r>
            <w:r>
              <w:rPr>
                <w:rFonts w:hint="eastAsia" w:ascii="宋体" w:hAnsi="宋体"/>
              </w:rPr>
              <w:br w:type="textWrapping"/>
            </w:r>
            <w:r>
              <w:rPr>
                <w:rFonts w:hint="eastAsia" w:ascii="宋体" w:hAnsi="宋体"/>
              </w:rPr>
              <w:t>智搜应用：</w:t>
            </w:r>
            <w:r>
              <w:rPr>
                <w:rFonts w:hint="eastAsia" w:ascii="宋体" w:hAnsi="宋体"/>
              </w:rPr>
              <w:br w:type="textWrapping"/>
            </w:r>
            <w:r>
              <w:rPr>
                <w:rFonts w:hint="eastAsia" w:ascii="宋体" w:hAnsi="宋体"/>
              </w:rPr>
              <w:t>支持全路数目标检索功能，可对设备视频录像中的目标实现快速检索。</w:t>
            </w:r>
            <w:r>
              <w:rPr>
                <w:rFonts w:hint="eastAsia" w:ascii="宋体" w:hAnsi="宋体"/>
              </w:rPr>
              <w:br w:type="textWrapping"/>
            </w:r>
            <w:r>
              <w:rPr>
                <w:rFonts w:hint="eastAsia" w:ascii="宋体" w:hAnsi="宋体"/>
              </w:rPr>
              <w:t>视频流性能：20路视频流（2MP)</w:t>
            </w:r>
            <w:r>
              <w:rPr>
                <w:rFonts w:hint="eastAsia" w:ascii="宋体" w:hAnsi="宋体"/>
              </w:rPr>
              <w:br w:type="textWrapping"/>
            </w:r>
            <w:r>
              <w:rPr>
                <w:rFonts w:hint="eastAsia" w:ascii="宋体" w:hAnsi="宋体"/>
              </w:rPr>
              <w:t>图片流性能：64路图片流</w:t>
            </w:r>
            <w:r>
              <w:rPr>
                <w:rFonts w:hint="eastAsia" w:ascii="宋体" w:hAnsi="宋体"/>
              </w:rPr>
              <w:br w:type="textWrapping"/>
            </w:r>
            <w:r>
              <w:rPr>
                <w:rFonts w:hint="eastAsia" w:ascii="宋体" w:hAnsi="宋体"/>
              </w:rPr>
              <w:t xml:space="preserve">单颗AI引擎分析能力：128路图片流；4路2MP视频流/2路4MP/1路8MP视频流 </w:t>
            </w:r>
          </w:p>
        </w:tc>
      </w:tr>
      <w:tr w14:paraId="1F69F55C">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BD07">
            <w:pPr>
              <w:rPr>
                <w:rFonts w:ascii="宋体" w:hAnsi="宋体"/>
              </w:rPr>
            </w:pPr>
            <w:r>
              <w:rPr>
                <w:rFonts w:hint="eastAsia" w:ascii="宋体" w:hAnsi="宋体"/>
              </w:rPr>
              <w:t>8</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9474">
            <w:pPr>
              <w:rPr>
                <w:rFonts w:ascii="宋体" w:hAnsi="宋体"/>
              </w:rPr>
            </w:pPr>
            <w:r>
              <w:rPr>
                <w:rFonts w:hint="eastAsia" w:ascii="宋体" w:hAnsi="宋体"/>
              </w:rPr>
              <w:t>数据服务器</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7D6E">
            <w:pPr>
              <w:rPr>
                <w:rFonts w:ascii="宋体" w:hAnsi="宋体"/>
              </w:rPr>
            </w:pPr>
            <w:r>
              <w:rPr>
                <w:rFonts w:hint="eastAsia" w:ascii="宋体" w:hAnsi="宋体"/>
              </w:rPr>
              <w:t xml:space="preserve">1.00 </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5EC7A">
            <w:pPr>
              <w:rPr>
                <w:rFonts w:ascii="宋体" w:hAnsi="宋体"/>
              </w:rPr>
            </w:pPr>
            <w:r>
              <w:rPr>
                <w:rFonts w:hint="eastAsia" w:ascii="宋体" w:hAnsi="宋体"/>
              </w:rPr>
              <w:t>台</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0945">
            <w:pPr>
              <w:rPr>
                <w:rFonts w:ascii="宋体" w:hAnsi="宋体"/>
              </w:rPr>
            </w:pPr>
            <w:r>
              <w:rPr>
                <w:rFonts w:hint="eastAsia" w:ascii="宋体" w:hAnsi="宋体"/>
              </w:rPr>
              <w:t>2U单路标准机架式服务器 （含操作系统、数据库）</w:t>
            </w:r>
            <w:r>
              <w:rPr>
                <w:rFonts w:hint="eastAsia" w:ascii="宋体" w:hAnsi="宋体"/>
              </w:rPr>
              <w:br w:type="textWrapping"/>
            </w:r>
            <w:r>
              <w:rPr>
                <w:rFonts w:hint="eastAsia" w:ascii="宋体" w:hAnsi="宋体"/>
              </w:rPr>
              <w:t>CPU：配置1颗intel至强4510处理器，核数≥12核，主频≥2.4GHz</w:t>
            </w:r>
            <w:r>
              <w:rPr>
                <w:rFonts w:hint="eastAsia" w:ascii="宋体" w:hAnsi="宋体"/>
              </w:rPr>
              <w:br w:type="textWrapping"/>
            </w:r>
            <w:r>
              <w:rPr>
                <w:rFonts w:hint="eastAsia" w:ascii="宋体" w:hAnsi="宋体"/>
              </w:rPr>
              <w:t>内存：配置64G DDR5，8根内存插槽，最大支持扩展至1TB内存</w:t>
            </w:r>
            <w:r>
              <w:rPr>
                <w:rFonts w:hint="eastAsia" w:ascii="宋体" w:hAnsi="宋体"/>
              </w:rPr>
              <w:br w:type="textWrapping"/>
            </w:r>
            <w:r>
              <w:rPr>
                <w:rFonts w:hint="eastAsia" w:ascii="宋体" w:hAnsi="宋体"/>
              </w:rPr>
              <w:t>硬盘：配置2块1.2T 10K 2.5寸 SAS硬盘，默认支持8个3.5寸/2.5寸硬盘，可选最大支持12个3.5寸/2.5寸硬盘，可选兼容4个NVMe硬盘</w:t>
            </w:r>
            <w:r>
              <w:rPr>
                <w:rFonts w:hint="eastAsia" w:ascii="宋体" w:hAnsi="宋体"/>
              </w:rPr>
              <w:br w:type="textWrapping"/>
            </w:r>
            <w:r>
              <w:rPr>
                <w:rFonts w:hint="eastAsia" w:ascii="宋体" w:hAnsi="宋体"/>
              </w:rPr>
              <w:t>阵列卡：配置SAS+HBA卡，支持RAID 0/1/10;</w:t>
            </w:r>
            <w:r>
              <w:rPr>
                <w:rFonts w:hint="eastAsia" w:ascii="宋体" w:hAnsi="宋体"/>
              </w:rPr>
              <w:br w:type="textWrapping"/>
            </w:r>
            <w:r>
              <w:rPr>
                <w:rFonts w:hint="eastAsia" w:ascii="宋体" w:hAnsi="宋体"/>
              </w:rPr>
              <w:t>PCIE扩展：支持4个PCIe扩展插槽（包括1个OCP 插槽），其中2个PCIe 5.0</w:t>
            </w:r>
            <w:r>
              <w:rPr>
                <w:rFonts w:hint="eastAsia" w:ascii="宋体" w:hAnsi="宋体"/>
              </w:rPr>
              <w:br w:type="textWrapping"/>
            </w:r>
            <w:r>
              <w:rPr>
                <w:rFonts w:hint="eastAsia" w:ascii="宋体" w:hAnsi="宋体"/>
              </w:rPr>
              <w:t>网口：板载2个千兆电口； 支持选配10GbE、25GbE SFP+等多种网络接口</w:t>
            </w:r>
            <w:r>
              <w:rPr>
                <w:rFonts w:hint="eastAsia" w:ascii="宋体" w:hAnsi="宋体"/>
              </w:rPr>
              <w:br w:type="textWrapping"/>
            </w:r>
            <w:r>
              <w:rPr>
                <w:rFonts w:hint="eastAsia" w:ascii="宋体" w:hAnsi="宋体"/>
              </w:rPr>
              <w:t>其他接口：1个RJ45管理接口，后置2个USB 3.0接口，前置2个USB2.0接口，1个VGA接口</w:t>
            </w:r>
            <w:r>
              <w:rPr>
                <w:rFonts w:hint="eastAsia" w:ascii="宋体" w:hAnsi="宋体"/>
              </w:rPr>
              <w:br w:type="textWrapping"/>
            </w:r>
            <w:r>
              <w:rPr>
                <w:rFonts w:hint="eastAsia" w:ascii="宋体" w:hAnsi="宋体"/>
              </w:rPr>
              <w:t>电源：标配550W（1+1）高效白金热插拔冗余电源</w:t>
            </w:r>
          </w:p>
        </w:tc>
      </w:tr>
      <w:tr w14:paraId="25121346">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60F7">
            <w:pPr>
              <w:rPr>
                <w:rFonts w:ascii="宋体" w:hAnsi="宋体"/>
              </w:rPr>
            </w:pPr>
            <w:r>
              <w:rPr>
                <w:rFonts w:hint="eastAsia" w:ascii="宋体" w:hAnsi="宋体"/>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A8FDD">
            <w:pPr>
              <w:rPr>
                <w:rFonts w:ascii="宋体" w:hAnsi="宋体"/>
              </w:rPr>
            </w:pPr>
            <w:r>
              <w:rPr>
                <w:rFonts w:hint="eastAsia" w:ascii="宋体" w:hAnsi="宋体"/>
              </w:rPr>
              <w:t>室外防水箱</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6B05">
            <w:pPr>
              <w:rPr>
                <w:rFonts w:ascii="宋体" w:hAnsi="宋体"/>
              </w:rPr>
            </w:pPr>
            <w:r>
              <w:rPr>
                <w:rFonts w:hint="eastAsia" w:ascii="宋体" w:hAnsi="宋体"/>
              </w:rPr>
              <w:t xml:space="preserve">1.00 </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70FB0">
            <w:pPr>
              <w:rPr>
                <w:rFonts w:ascii="宋体" w:hAnsi="宋体"/>
              </w:rPr>
            </w:pPr>
            <w:r>
              <w:rPr>
                <w:rFonts w:hint="eastAsia" w:ascii="宋体" w:hAnsi="宋体"/>
              </w:rPr>
              <w:t>套</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E386">
            <w:pPr>
              <w:rPr>
                <w:rFonts w:ascii="宋体" w:hAnsi="宋体"/>
              </w:rPr>
            </w:pPr>
            <w:r>
              <w:rPr>
                <w:rFonts w:hint="eastAsia" w:ascii="宋体" w:hAnsi="宋体"/>
              </w:rPr>
              <w:t>室外防水箱，壁装，内含安装板、断路器，镀锌钢板，高温喷塑</w:t>
            </w:r>
          </w:p>
        </w:tc>
      </w:tr>
      <w:tr w14:paraId="3DF28FE4">
        <w:tblPrEx>
          <w:tblCellMar>
            <w:top w:w="0" w:type="dxa"/>
            <w:left w:w="108" w:type="dxa"/>
            <w:bottom w:w="0" w:type="dxa"/>
            <w:right w:w="108" w:type="dxa"/>
          </w:tblCellMar>
        </w:tblPrEx>
        <w:trPr>
          <w:trHeight w:val="124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D302">
            <w:pPr>
              <w:rPr>
                <w:rFonts w:ascii="宋体" w:hAnsi="宋体"/>
              </w:rPr>
            </w:pPr>
            <w:r>
              <w:rPr>
                <w:rFonts w:hint="eastAsia" w:ascii="宋体" w:hAnsi="宋体"/>
              </w:rPr>
              <w:t>1</w:t>
            </w:r>
            <w:r>
              <w:rPr>
                <w:rFonts w:hint="eastAsia" w:ascii="宋体" w:hAnsi="宋体"/>
              </w:rPr>
              <w:t>0</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E565F">
            <w:pPr>
              <w:rPr>
                <w:rFonts w:ascii="宋体" w:hAnsi="宋体"/>
              </w:rPr>
            </w:pPr>
            <w:r>
              <w:rPr>
                <w:rFonts w:hint="eastAsia" w:ascii="宋体" w:hAnsi="宋体"/>
              </w:rPr>
              <w:t>光电转换器</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EC2A">
            <w:pPr>
              <w:rPr>
                <w:rFonts w:ascii="宋体" w:hAnsi="宋体"/>
              </w:rPr>
            </w:pPr>
            <w:r>
              <w:rPr>
                <w:rFonts w:hint="eastAsia" w:ascii="宋体" w:hAnsi="宋体"/>
              </w:rPr>
              <w:t>1.00</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F368D">
            <w:pPr>
              <w:rPr>
                <w:rFonts w:ascii="宋体" w:hAnsi="宋体"/>
              </w:rPr>
            </w:pPr>
            <w:r>
              <w:rPr>
                <w:rFonts w:hint="eastAsia" w:ascii="宋体" w:hAnsi="宋体"/>
              </w:rPr>
              <w:t>套</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0B80">
            <w:pPr>
              <w:rPr>
                <w:rFonts w:ascii="宋体" w:hAnsi="宋体"/>
              </w:rPr>
            </w:pPr>
            <w:r>
              <w:rPr>
                <w:rFonts w:hint="eastAsia" w:ascii="宋体" w:hAnsi="宋体"/>
              </w:rPr>
              <w:t>≥2电口</w:t>
            </w:r>
          </w:p>
        </w:tc>
      </w:tr>
      <w:tr w14:paraId="0B0A97B4">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128F">
            <w:pPr>
              <w:rPr>
                <w:rFonts w:ascii="宋体" w:hAnsi="宋体"/>
              </w:rPr>
            </w:pPr>
            <w:r>
              <w:rPr>
                <w:rFonts w:hint="eastAsia" w:ascii="宋体" w:hAnsi="宋体"/>
              </w:rPr>
              <w:t>1</w:t>
            </w:r>
            <w:r>
              <w:rPr>
                <w:rFonts w:hint="eastAsia" w:ascii="宋体" w:hAnsi="宋体"/>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5597B">
            <w:pPr>
              <w:rPr>
                <w:rFonts w:ascii="宋体" w:hAnsi="宋体"/>
              </w:rPr>
            </w:pPr>
            <w:r>
              <w:rPr>
                <w:rFonts w:hint="eastAsia" w:ascii="宋体" w:hAnsi="宋体"/>
              </w:rPr>
              <w:t>线管及辅材</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F0DE">
            <w:pPr>
              <w:rPr>
                <w:rFonts w:ascii="宋体" w:hAnsi="宋体"/>
              </w:rPr>
            </w:pPr>
            <w:r>
              <w:rPr>
                <w:rFonts w:hint="eastAsia" w:ascii="宋体" w:hAnsi="宋体"/>
              </w:rPr>
              <w:t xml:space="preserve">1.00 </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50B9E">
            <w:pPr>
              <w:rPr>
                <w:rFonts w:ascii="宋体" w:hAnsi="宋体"/>
              </w:rPr>
            </w:pPr>
            <w:r>
              <w:rPr>
                <w:rFonts w:hint="eastAsia" w:ascii="宋体" w:hAnsi="宋体"/>
              </w:rPr>
              <w:t>项</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9459">
            <w:pPr>
              <w:rPr>
                <w:rFonts w:ascii="宋体" w:hAnsi="宋体"/>
              </w:rPr>
            </w:pPr>
            <w:r>
              <w:rPr>
                <w:rFonts w:hint="eastAsia" w:ascii="宋体" w:hAnsi="宋体"/>
              </w:rPr>
              <w:t>现场制作</w:t>
            </w:r>
          </w:p>
        </w:tc>
      </w:tr>
      <w:tr w14:paraId="762B3C70">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C184">
            <w:pPr>
              <w:rPr>
                <w:rFonts w:ascii="宋体" w:hAnsi="宋体"/>
              </w:rPr>
            </w:pPr>
            <w:r>
              <w:rPr>
                <w:rFonts w:hint="eastAsia" w:ascii="宋体" w:hAnsi="宋体"/>
              </w:rPr>
              <w:t>1</w:t>
            </w:r>
            <w:r>
              <w:rPr>
                <w:rFonts w:hint="eastAsia" w:ascii="宋体" w:hAnsi="宋体"/>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B36DF">
            <w:pPr>
              <w:rPr>
                <w:rFonts w:ascii="宋体" w:hAnsi="宋体"/>
              </w:rPr>
            </w:pPr>
            <w:r>
              <w:rPr>
                <w:rFonts w:hint="eastAsia" w:ascii="宋体" w:hAnsi="宋体"/>
              </w:rPr>
              <w:t>跳线</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FA3B">
            <w:pPr>
              <w:rPr>
                <w:rFonts w:ascii="宋体" w:hAnsi="宋体"/>
              </w:rPr>
            </w:pPr>
            <w:r>
              <w:rPr>
                <w:rFonts w:hint="eastAsia" w:ascii="宋体" w:hAnsi="宋体"/>
              </w:rPr>
              <w:t xml:space="preserve">36.00 </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04198">
            <w:pPr>
              <w:rPr>
                <w:rFonts w:ascii="宋体" w:hAnsi="宋体"/>
              </w:rPr>
            </w:pPr>
            <w:r>
              <w:rPr>
                <w:rFonts w:hint="eastAsia" w:ascii="宋体" w:hAnsi="宋体"/>
              </w:rPr>
              <w:t>对</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67DF">
            <w:pPr>
              <w:rPr>
                <w:rFonts w:ascii="宋体" w:hAnsi="宋体"/>
              </w:rPr>
            </w:pPr>
            <w:r>
              <w:rPr>
                <w:rFonts w:hint="eastAsia" w:ascii="宋体" w:hAnsi="宋体"/>
              </w:rPr>
              <w:t>网络跳线</w:t>
            </w:r>
          </w:p>
        </w:tc>
      </w:tr>
      <w:tr w14:paraId="744F579E">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49AB">
            <w:pPr>
              <w:rPr>
                <w:rFonts w:ascii="宋体" w:hAnsi="宋体"/>
              </w:rPr>
            </w:pPr>
            <w:r>
              <w:rPr>
                <w:rFonts w:hint="eastAsia" w:ascii="宋体" w:hAnsi="宋体"/>
              </w:rPr>
              <w:t>1</w:t>
            </w:r>
            <w:r>
              <w:rPr>
                <w:rFonts w:hint="eastAsia" w:ascii="宋体" w:hAnsi="宋体"/>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E13C7">
            <w:pPr>
              <w:rPr>
                <w:rFonts w:ascii="宋体" w:hAnsi="宋体"/>
              </w:rPr>
            </w:pPr>
            <w:r>
              <w:rPr>
                <w:rFonts w:hint="eastAsia" w:ascii="宋体" w:hAnsi="宋体"/>
              </w:rPr>
              <w:t>打凿修复</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8B31">
            <w:pPr>
              <w:rPr>
                <w:rFonts w:ascii="宋体" w:hAnsi="宋体"/>
              </w:rPr>
            </w:pPr>
            <w:r>
              <w:rPr>
                <w:rFonts w:hint="eastAsia" w:ascii="宋体" w:hAnsi="宋体"/>
              </w:rPr>
              <w:t xml:space="preserve">1.00 </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F6340">
            <w:pPr>
              <w:rPr>
                <w:rFonts w:ascii="宋体" w:hAnsi="宋体"/>
              </w:rPr>
            </w:pPr>
            <w:r>
              <w:rPr>
                <w:rFonts w:hint="eastAsia" w:ascii="宋体" w:hAnsi="宋体"/>
              </w:rPr>
              <w:t>项</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62F9">
            <w:pPr>
              <w:rPr>
                <w:rFonts w:ascii="宋体" w:hAnsi="宋体"/>
              </w:rPr>
            </w:pPr>
            <w:r>
              <w:rPr>
                <w:rFonts w:hint="eastAsia" w:ascii="宋体" w:hAnsi="宋体"/>
              </w:rPr>
              <w:t>现场制作</w:t>
            </w:r>
          </w:p>
        </w:tc>
      </w:tr>
      <w:tr w14:paraId="5DF0DDE3">
        <w:tblPrEx>
          <w:tblCellMar>
            <w:top w:w="0" w:type="dxa"/>
            <w:left w:w="108" w:type="dxa"/>
            <w:bottom w:w="0" w:type="dxa"/>
            <w:right w:w="108" w:type="dxa"/>
          </w:tblCellMar>
        </w:tblPrEx>
        <w:trPr>
          <w:trHeight w:val="466" w:hRule="atLeast"/>
        </w:trPr>
        <w:tc>
          <w:tcPr>
            <w:tcW w:w="4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E73982">
            <w:pPr>
              <w:rPr>
                <w:rFonts w:ascii="宋体" w:hAnsi="宋体"/>
              </w:rPr>
            </w:pPr>
            <w:r>
              <w:rPr>
                <w:rFonts w:hint="eastAsia" w:ascii="宋体" w:hAnsi="宋体"/>
              </w:rPr>
              <w:t>二、软件</w:t>
            </w:r>
            <w:r>
              <w:rPr>
                <w:rFonts w:hint="eastAsia" w:ascii="宋体" w:hAnsi="宋体"/>
              </w:rPr>
              <w:t>系统</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7F99">
            <w:pPr>
              <w:rPr>
                <w:rFonts w:ascii="宋体" w:hAnsi="宋体"/>
              </w:rPr>
            </w:pPr>
          </w:p>
        </w:tc>
      </w:tr>
      <w:tr w14:paraId="2C4F82C3">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0B13">
            <w:pPr>
              <w:rPr>
                <w:rFonts w:ascii="宋体" w:hAnsi="宋体"/>
              </w:rPr>
            </w:pPr>
            <w:r>
              <w:rPr>
                <w:rFonts w:hint="eastAsia" w:ascii="宋体" w:hAnsi="宋体"/>
              </w:rPr>
              <w:t>1</w:t>
            </w:r>
            <w:r>
              <w:rPr>
                <w:rFonts w:hint="eastAsia" w:ascii="宋体" w:hAnsi="宋体"/>
              </w:rPr>
              <w:t>4</w:t>
            </w:r>
          </w:p>
        </w:tc>
        <w:tc>
          <w:tcPr>
            <w:tcW w:w="1944" w:type="dxa"/>
            <w:vMerge w:val="restart"/>
            <w:tcBorders>
              <w:top w:val="single" w:color="000000" w:sz="4" w:space="0"/>
              <w:left w:val="single" w:color="000000" w:sz="4" w:space="0"/>
              <w:right w:val="single" w:color="000000" w:sz="4" w:space="0"/>
            </w:tcBorders>
            <w:shd w:val="clear" w:color="auto" w:fill="auto"/>
            <w:vAlign w:val="center"/>
          </w:tcPr>
          <w:p w14:paraId="6C60654B">
            <w:pPr>
              <w:rPr>
                <w:rFonts w:hint="eastAsia" w:ascii="宋体" w:hAnsi="宋体"/>
              </w:rPr>
            </w:pPr>
            <w:r>
              <w:rPr>
                <w:rFonts w:hint="eastAsia" w:ascii="宋体" w:hAnsi="宋体"/>
              </w:rPr>
              <w:t>流量监测分析系统</w:t>
            </w:r>
          </w:p>
        </w:tc>
        <w:tc>
          <w:tcPr>
            <w:tcW w:w="944" w:type="dxa"/>
            <w:gridSpan w:val="2"/>
            <w:vMerge w:val="restart"/>
            <w:tcBorders>
              <w:top w:val="single" w:color="000000" w:sz="4" w:space="0"/>
              <w:left w:val="single" w:color="000000" w:sz="4" w:space="0"/>
              <w:right w:val="single" w:color="000000" w:sz="4" w:space="0"/>
            </w:tcBorders>
            <w:shd w:val="clear" w:color="auto" w:fill="auto"/>
            <w:vAlign w:val="center"/>
          </w:tcPr>
          <w:p w14:paraId="18578076">
            <w:pPr>
              <w:rPr>
                <w:rFonts w:ascii="宋体" w:hAnsi="宋体"/>
              </w:rPr>
            </w:pPr>
            <w:r>
              <w:rPr>
                <w:rFonts w:hint="eastAsia" w:ascii="宋体" w:hAnsi="宋体"/>
              </w:rPr>
              <w:t xml:space="preserve"> 1.00</w:t>
            </w:r>
          </w:p>
        </w:tc>
        <w:tc>
          <w:tcPr>
            <w:tcW w:w="926" w:type="dxa"/>
            <w:vMerge w:val="restart"/>
            <w:tcBorders>
              <w:top w:val="single" w:color="000000" w:sz="4" w:space="0"/>
              <w:left w:val="single" w:color="000000" w:sz="4" w:space="0"/>
              <w:right w:val="single" w:color="000000" w:sz="4" w:space="0"/>
            </w:tcBorders>
            <w:shd w:val="clear" w:color="auto" w:fill="auto"/>
            <w:vAlign w:val="center"/>
          </w:tcPr>
          <w:p w14:paraId="21EC13E0">
            <w:pPr>
              <w:rPr>
                <w:rFonts w:ascii="宋体" w:hAnsi="宋体"/>
              </w:rPr>
            </w:pPr>
            <w:r>
              <w:rPr>
                <w:rFonts w:hint="eastAsia" w:ascii="宋体" w:hAnsi="宋体"/>
              </w:rPr>
              <w:t>套</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3ED4">
            <w:pPr>
              <w:rPr>
                <w:rFonts w:ascii="宋体" w:hAnsi="宋体"/>
              </w:rPr>
            </w:pPr>
            <w:r>
              <w:rPr>
                <w:rFonts w:hint="eastAsia" w:ascii="宋体" w:hAnsi="宋体"/>
              </w:rPr>
              <w:t>分类统计：能够准确区分单人、多人、儿童等不同类型的游客，避免重复计数和漏计数。</w:t>
            </w:r>
          </w:p>
        </w:tc>
      </w:tr>
      <w:tr w14:paraId="636BAAEB">
        <w:tblPrEx>
          <w:tblCellMar>
            <w:top w:w="0" w:type="dxa"/>
            <w:left w:w="108" w:type="dxa"/>
            <w:bottom w:w="0" w:type="dxa"/>
            <w:right w:w="108" w:type="dxa"/>
          </w:tblCellMar>
        </w:tblPrEx>
        <w:trPr>
          <w:trHeight w:val="937"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3B46">
            <w:pPr>
              <w:rPr>
                <w:rFonts w:ascii="宋体" w:hAnsi="宋体"/>
              </w:rPr>
            </w:pPr>
            <w:r>
              <w:rPr>
                <w:rFonts w:hint="eastAsia" w:ascii="宋体" w:hAnsi="宋体"/>
              </w:rPr>
              <w:t>1</w:t>
            </w:r>
            <w:r>
              <w:rPr>
                <w:rFonts w:hint="eastAsia" w:ascii="宋体" w:hAnsi="宋体"/>
              </w:rPr>
              <w:t>5</w:t>
            </w:r>
          </w:p>
        </w:tc>
        <w:tc>
          <w:tcPr>
            <w:tcW w:w="1944" w:type="dxa"/>
            <w:vMerge w:val="continue"/>
            <w:tcBorders>
              <w:left w:val="single" w:color="000000" w:sz="4" w:space="0"/>
              <w:right w:val="single" w:color="000000" w:sz="4" w:space="0"/>
            </w:tcBorders>
            <w:shd w:val="clear" w:color="auto" w:fill="FFFFFF"/>
            <w:vAlign w:val="center"/>
          </w:tcPr>
          <w:p w14:paraId="6682B12D">
            <w:pPr>
              <w:rPr>
                <w:rFonts w:ascii="宋体" w:hAnsi="宋体"/>
              </w:rPr>
            </w:pPr>
          </w:p>
        </w:tc>
        <w:tc>
          <w:tcPr>
            <w:tcW w:w="944" w:type="dxa"/>
            <w:gridSpan w:val="2"/>
            <w:vMerge w:val="continue"/>
            <w:tcBorders>
              <w:left w:val="single" w:color="000000" w:sz="4" w:space="0"/>
              <w:right w:val="single" w:color="000000" w:sz="4" w:space="0"/>
            </w:tcBorders>
            <w:shd w:val="clear" w:color="auto" w:fill="auto"/>
            <w:vAlign w:val="center"/>
          </w:tcPr>
          <w:p w14:paraId="2E3A3DF9">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70599511">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2498">
            <w:pPr>
              <w:rPr>
                <w:rFonts w:ascii="宋体" w:hAnsi="宋体"/>
              </w:rPr>
            </w:pPr>
            <w:r>
              <w:rPr>
                <w:rFonts w:hint="eastAsia" w:ascii="宋体" w:hAnsi="宋体"/>
              </w:rPr>
              <w:t>动态更新：实时更新景区内的游客总数和各区域的游客数量，确保数据的及时性和准确性。管理人员可以随时了解景区的客流情况，以便及时采取相应的管理措施。</w:t>
            </w:r>
          </w:p>
        </w:tc>
      </w:tr>
      <w:tr w14:paraId="0C3FFE0A">
        <w:tblPrEx>
          <w:tblCellMar>
            <w:top w:w="0" w:type="dxa"/>
            <w:left w:w="108" w:type="dxa"/>
            <w:bottom w:w="0" w:type="dxa"/>
            <w:right w:w="108" w:type="dxa"/>
          </w:tblCellMar>
        </w:tblPrEx>
        <w:trPr>
          <w:trHeight w:val="9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0514">
            <w:pPr>
              <w:rPr>
                <w:rFonts w:ascii="宋体" w:hAnsi="宋体"/>
              </w:rPr>
            </w:pPr>
            <w:r>
              <w:rPr>
                <w:rFonts w:hint="eastAsia" w:ascii="宋体" w:hAnsi="宋体"/>
              </w:rPr>
              <w:t>1</w:t>
            </w:r>
            <w:r>
              <w:rPr>
                <w:rFonts w:hint="eastAsia" w:ascii="宋体" w:hAnsi="宋体"/>
              </w:rPr>
              <w:t>6</w:t>
            </w:r>
          </w:p>
        </w:tc>
        <w:tc>
          <w:tcPr>
            <w:tcW w:w="1944" w:type="dxa"/>
            <w:vMerge w:val="continue"/>
            <w:tcBorders>
              <w:left w:val="single" w:color="000000" w:sz="4" w:space="0"/>
              <w:right w:val="single" w:color="000000" w:sz="4" w:space="0"/>
            </w:tcBorders>
            <w:shd w:val="clear" w:color="auto" w:fill="FFFFFF"/>
            <w:vAlign w:val="center"/>
          </w:tcPr>
          <w:p w14:paraId="48151402">
            <w:pPr>
              <w:rPr>
                <w:rFonts w:ascii="宋体" w:hAnsi="宋体"/>
              </w:rPr>
            </w:pPr>
          </w:p>
        </w:tc>
        <w:tc>
          <w:tcPr>
            <w:tcW w:w="944" w:type="dxa"/>
            <w:gridSpan w:val="2"/>
            <w:vMerge w:val="continue"/>
            <w:tcBorders>
              <w:left w:val="single" w:color="000000" w:sz="4" w:space="0"/>
              <w:right w:val="single" w:color="000000" w:sz="4" w:space="0"/>
            </w:tcBorders>
            <w:shd w:val="clear" w:color="auto" w:fill="auto"/>
            <w:vAlign w:val="center"/>
          </w:tcPr>
          <w:p w14:paraId="5C3D6706">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0C1FBE91">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A608">
            <w:pPr>
              <w:rPr>
                <w:rFonts w:ascii="宋体" w:hAnsi="宋体"/>
              </w:rPr>
            </w:pPr>
            <w:r>
              <w:rPr>
                <w:rFonts w:hint="eastAsia" w:ascii="宋体" w:hAnsi="宋体"/>
              </w:rPr>
              <w:t>店铺客流：实时更新景区内各店铺游客数量，确保数据的及时性和准确性。管理人员可以随时了解店铺的客流情况，以便及时提供相应的服务能力。</w:t>
            </w:r>
          </w:p>
        </w:tc>
      </w:tr>
      <w:tr w14:paraId="47BF69EB">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61D7">
            <w:pPr>
              <w:rPr>
                <w:rFonts w:ascii="宋体" w:hAnsi="宋体"/>
              </w:rPr>
            </w:pPr>
            <w:r>
              <w:rPr>
                <w:rFonts w:hint="eastAsia" w:ascii="宋体" w:hAnsi="宋体"/>
              </w:rPr>
              <w:t>1</w:t>
            </w:r>
            <w:r>
              <w:rPr>
                <w:rFonts w:hint="eastAsia" w:ascii="宋体" w:hAnsi="宋体"/>
              </w:rPr>
              <w:t>7</w:t>
            </w:r>
          </w:p>
        </w:tc>
        <w:tc>
          <w:tcPr>
            <w:tcW w:w="1944" w:type="dxa"/>
            <w:vMerge w:val="continue"/>
            <w:tcBorders>
              <w:left w:val="single" w:color="000000" w:sz="4" w:space="0"/>
              <w:right w:val="single" w:color="000000" w:sz="4" w:space="0"/>
            </w:tcBorders>
            <w:shd w:val="clear" w:color="auto" w:fill="FFFFFF"/>
            <w:vAlign w:val="center"/>
          </w:tcPr>
          <w:p w14:paraId="667839CD">
            <w:pPr>
              <w:rPr>
                <w:rFonts w:ascii="宋体" w:hAnsi="宋体"/>
              </w:rPr>
            </w:pPr>
          </w:p>
        </w:tc>
        <w:tc>
          <w:tcPr>
            <w:tcW w:w="944" w:type="dxa"/>
            <w:gridSpan w:val="2"/>
            <w:vMerge w:val="continue"/>
            <w:tcBorders>
              <w:left w:val="single" w:color="000000" w:sz="4" w:space="0"/>
              <w:right w:val="single" w:color="000000" w:sz="4" w:space="0"/>
            </w:tcBorders>
            <w:shd w:val="clear" w:color="auto" w:fill="auto"/>
            <w:vAlign w:val="center"/>
          </w:tcPr>
          <w:p w14:paraId="1948F572">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1EF14FEF">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F311">
            <w:pPr>
              <w:rPr>
                <w:rFonts w:ascii="宋体" w:hAnsi="宋体"/>
              </w:rPr>
            </w:pPr>
            <w:r>
              <w:rPr>
                <w:rFonts w:hint="eastAsia" w:ascii="宋体" w:hAnsi="宋体"/>
              </w:rPr>
              <w:t>分类查询：提供多种查询条件，方便管理人员根据不同需求查询历史客流数据。可以按日期、时间、区域等进行查询，也可以根据游客性别、年龄等属性进行筛选。</w:t>
            </w:r>
          </w:p>
        </w:tc>
      </w:tr>
      <w:tr w14:paraId="5139D9DE">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30E1">
            <w:pPr>
              <w:rPr>
                <w:rFonts w:ascii="宋体" w:hAnsi="宋体"/>
              </w:rPr>
            </w:pPr>
            <w:r>
              <w:rPr>
                <w:rFonts w:hint="eastAsia" w:ascii="宋体" w:hAnsi="宋体"/>
              </w:rPr>
              <w:t>20</w:t>
            </w:r>
          </w:p>
        </w:tc>
        <w:tc>
          <w:tcPr>
            <w:tcW w:w="1944" w:type="dxa"/>
            <w:vMerge w:val="continue"/>
            <w:tcBorders>
              <w:left w:val="single" w:color="000000" w:sz="4" w:space="0"/>
              <w:right w:val="single" w:color="000000" w:sz="4" w:space="0"/>
            </w:tcBorders>
            <w:shd w:val="clear" w:color="auto" w:fill="FFFFFF"/>
            <w:vAlign w:val="center"/>
          </w:tcPr>
          <w:p w14:paraId="18B1A5CB">
            <w:pPr>
              <w:rPr>
                <w:rFonts w:ascii="宋体" w:hAnsi="宋体"/>
              </w:rPr>
            </w:pPr>
          </w:p>
        </w:tc>
        <w:tc>
          <w:tcPr>
            <w:tcW w:w="944" w:type="dxa"/>
            <w:gridSpan w:val="2"/>
            <w:vMerge w:val="continue"/>
            <w:tcBorders>
              <w:left w:val="single" w:color="000000" w:sz="4" w:space="0"/>
              <w:right w:val="single" w:color="000000" w:sz="4" w:space="0"/>
            </w:tcBorders>
            <w:shd w:val="clear" w:color="auto" w:fill="auto"/>
            <w:vAlign w:val="center"/>
          </w:tcPr>
          <w:p w14:paraId="318A9331">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6711F11F">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9B60">
            <w:pPr>
              <w:rPr>
                <w:rFonts w:ascii="宋体" w:hAnsi="宋体"/>
              </w:rPr>
            </w:pPr>
            <w:r>
              <w:rPr>
                <w:rFonts w:hint="eastAsia" w:ascii="宋体" w:hAnsi="宋体"/>
              </w:rPr>
              <w:t>店铺客流查询：可以按日期、时间、店铺名称进行查询，并可以根据游客性别、年龄等属性进行进一步筛选。</w:t>
            </w:r>
          </w:p>
        </w:tc>
      </w:tr>
      <w:tr w14:paraId="67086F0B">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32B7">
            <w:pPr>
              <w:rPr>
                <w:rFonts w:ascii="宋体" w:hAnsi="宋体"/>
              </w:rPr>
            </w:pPr>
            <w:r>
              <w:rPr>
                <w:rFonts w:hint="eastAsia" w:ascii="宋体" w:hAnsi="宋体"/>
              </w:rPr>
              <w:t>21</w:t>
            </w:r>
          </w:p>
        </w:tc>
        <w:tc>
          <w:tcPr>
            <w:tcW w:w="1944" w:type="dxa"/>
            <w:vMerge w:val="continue"/>
            <w:tcBorders>
              <w:left w:val="single" w:color="000000" w:sz="4" w:space="0"/>
              <w:right w:val="single" w:color="000000" w:sz="4" w:space="0"/>
            </w:tcBorders>
            <w:shd w:val="clear" w:color="auto" w:fill="auto"/>
            <w:vAlign w:val="center"/>
          </w:tcPr>
          <w:p w14:paraId="2ECF131F">
            <w:pPr>
              <w:rPr>
                <w:rFonts w:ascii="宋体" w:hAnsi="宋体"/>
              </w:rPr>
            </w:pPr>
          </w:p>
        </w:tc>
        <w:tc>
          <w:tcPr>
            <w:tcW w:w="944" w:type="dxa"/>
            <w:gridSpan w:val="2"/>
            <w:vMerge w:val="continue"/>
            <w:tcBorders>
              <w:left w:val="single" w:color="000000" w:sz="4" w:space="0"/>
              <w:right w:val="single" w:color="000000" w:sz="4" w:space="0"/>
            </w:tcBorders>
            <w:shd w:val="clear" w:color="auto" w:fill="auto"/>
            <w:vAlign w:val="center"/>
          </w:tcPr>
          <w:p w14:paraId="48BB1306">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02FED124">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B842">
            <w:pPr>
              <w:rPr>
                <w:rFonts w:ascii="宋体" w:hAnsi="宋体"/>
              </w:rPr>
            </w:pPr>
            <w:r>
              <w:rPr>
                <w:rFonts w:hint="eastAsia" w:ascii="宋体" w:hAnsi="宋体"/>
              </w:rPr>
              <w:t>数据分析与挖掘：对历史客流数据进行深入分析和挖掘，提取有价值的信息。为景区的运营管理和市场营销提供决策依据。</w:t>
            </w:r>
          </w:p>
        </w:tc>
      </w:tr>
      <w:tr w14:paraId="1773F3CA">
        <w:tblPrEx>
          <w:tblCellMar>
            <w:top w:w="0" w:type="dxa"/>
            <w:left w:w="108" w:type="dxa"/>
            <w:bottom w:w="0" w:type="dxa"/>
            <w:right w:w="108" w:type="dxa"/>
          </w:tblCellMar>
        </w:tblPrEx>
        <w:trPr>
          <w:trHeight w:val="9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EFE7">
            <w:pPr>
              <w:rPr>
                <w:rFonts w:ascii="宋体" w:hAnsi="宋体"/>
              </w:rPr>
            </w:pPr>
            <w:r>
              <w:rPr>
                <w:rFonts w:hint="eastAsia" w:ascii="宋体" w:hAnsi="宋体"/>
              </w:rPr>
              <w:t>22</w:t>
            </w:r>
          </w:p>
        </w:tc>
        <w:tc>
          <w:tcPr>
            <w:tcW w:w="1944" w:type="dxa"/>
            <w:vMerge w:val="continue"/>
            <w:tcBorders>
              <w:left w:val="single" w:color="000000" w:sz="4" w:space="0"/>
              <w:right w:val="single" w:color="000000" w:sz="4" w:space="0"/>
            </w:tcBorders>
            <w:shd w:val="clear" w:color="auto" w:fill="auto"/>
            <w:vAlign w:val="center"/>
          </w:tcPr>
          <w:p w14:paraId="6EA3909D">
            <w:pPr>
              <w:rPr>
                <w:rFonts w:ascii="宋体" w:hAnsi="宋体"/>
              </w:rPr>
            </w:pPr>
          </w:p>
        </w:tc>
        <w:tc>
          <w:tcPr>
            <w:tcW w:w="944" w:type="dxa"/>
            <w:gridSpan w:val="2"/>
            <w:vMerge w:val="continue"/>
            <w:tcBorders>
              <w:left w:val="single" w:color="000000" w:sz="4" w:space="0"/>
              <w:right w:val="single" w:color="000000" w:sz="4" w:space="0"/>
            </w:tcBorders>
            <w:shd w:val="clear" w:color="auto" w:fill="auto"/>
            <w:vAlign w:val="center"/>
          </w:tcPr>
          <w:p w14:paraId="3BB46B8C">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551BF77E">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73A7">
            <w:pPr>
              <w:rPr>
                <w:rFonts w:ascii="宋体" w:hAnsi="宋体"/>
              </w:rPr>
            </w:pPr>
            <w:r>
              <w:rPr>
                <w:rFonts w:hint="eastAsia" w:ascii="宋体" w:hAnsi="宋体"/>
              </w:rPr>
              <w:t>数据可视化：将历史客流数据以图表、报表等形式进行可视化展示，使数据更加直观易懂，展示游客数量随时间的变化趋势、各区域游客分布情况等。</w:t>
            </w:r>
          </w:p>
        </w:tc>
      </w:tr>
      <w:tr w14:paraId="355E3239">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C07D">
            <w:pPr>
              <w:rPr>
                <w:rFonts w:ascii="宋体" w:hAnsi="宋体"/>
              </w:rPr>
            </w:pPr>
            <w:r>
              <w:rPr>
                <w:rFonts w:hint="eastAsia" w:ascii="宋体" w:hAnsi="宋体"/>
              </w:rPr>
              <w:t>23</w:t>
            </w:r>
          </w:p>
        </w:tc>
        <w:tc>
          <w:tcPr>
            <w:tcW w:w="1944" w:type="dxa"/>
            <w:vMerge w:val="continue"/>
            <w:tcBorders>
              <w:left w:val="single" w:color="000000" w:sz="4" w:space="0"/>
              <w:right w:val="single" w:color="000000" w:sz="4" w:space="0"/>
            </w:tcBorders>
            <w:shd w:val="clear" w:color="auto" w:fill="auto"/>
            <w:vAlign w:val="center"/>
          </w:tcPr>
          <w:p w14:paraId="2463BA98">
            <w:pPr>
              <w:rPr>
                <w:rFonts w:ascii="宋体" w:hAnsi="宋体"/>
              </w:rPr>
            </w:pPr>
          </w:p>
        </w:tc>
        <w:tc>
          <w:tcPr>
            <w:tcW w:w="944" w:type="dxa"/>
            <w:gridSpan w:val="2"/>
            <w:vMerge w:val="continue"/>
            <w:tcBorders>
              <w:left w:val="single" w:color="000000" w:sz="4" w:space="0"/>
              <w:right w:val="single" w:color="000000" w:sz="4" w:space="0"/>
            </w:tcBorders>
            <w:shd w:val="clear" w:color="auto" w:fill="auto"/>
            <w:vAlign w:val="center"/>
          </w:tcPr>
          <w:p w14:paraId="305E33FF">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3352DDAC">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03F7">
            <w:pPr>
              <w:rPr>
                <w:rFonts w:ascii="宋体" w:hAnsi="宋体"/>
              </w:rPr>
            </w:pPr>
            <w:r>
              <w:rPr>
                <w:rFonts w:hint="eastAsia" w:ascii="宋体" w:hAnsi="宋体"/>
              </w:rPr>
              <w:t>实时人群监测：对广场区域进行实时人员密度监测，当游客数量超过设定的阈值时，系统自动发出预警，提醒管理人员采取相应的措施，如增加服务人员、疏导游客等。</w:t>
            </w:r>
          </w:p>
        </w:tc>
      </w:tr>
      <w:tr w14:paraId="2A56D91C">
        <w:tblPrEx>
          <w:tblCellMar>
            <w:top w:w="0" w:type="dxa"/>
            <w:left w:w="108" w:type="dxa"/>
            <w:bottom w:w="0" w:type="dxa"/>
            <w:right w:w="108" w:type="dxa"/>
          </w:tblCellMar>
        </w:tblPrEx>
        <w:trPr>
          <w:trHeight w:val="937"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A9DA">
            <w:pPr>
              <w:rPr>
                <w:rFonts w:ascii="宋体" w:hAnsi="宋体"/>
              </w:rPr>
            </w:pPr>
            <w:r>
              <w:rPr>
                <w:rFonts w:hint="eastAsia" w:ascii="宋体" w:hAnsi="宋体"/>
              </w:rPr>
              <w:t>24</w:t>
            </w:r>
          </w:p>
        </w:tc>
        <w:tc>
          <w:tcPr>
            <w:tcW w:w="1944" w:type="dxa"/>
            <w:vMerge w:val="continue"/>
            <w:tcBorders>
              <w:left w:val="single" w:color="000000" w:sz="4" w:space="0"/>
              <w:right w:val="single" w:color="000000" w:sz="4" w:space="0"/>
            </w:tcBorders>
            <w:shd w:val="clear" w:color="auto" w:fill="auto"/>
            <w:vAlign w:val="center"/>
          </w:tcPr>
          <w:p w14:paraId="7B74C834">
            <w:pPr>
              <w:rPr>
                <w:rFonts w:ascii="宋体" w:hAnsi="宋体"/>
              </w:rPr>
            </w:pPr>
          </w:p>
        </w:tc>
        <w:tc>
          <w:tcPr>
            <w:tcW w:w="944" w:type="dxa"/>
            <w:gridSpan w:val="2"/>
            <w:vMerge w:val="continue"/>
            <w:tcBorders>
              <w:left w:val="single" w:color="000000" w:sz="4" w:space="0"/>
              <w:right w:val="single" w:color="000000" w:sz="4" w:space="0"/>
            </w:tcBorders>
            <w:shd w:val="clear" w:color="auto" w:fill="auto"/>
            <w:vAlign w:val="center"/>
          </w:tcPr>
          <w:p w14:paraId="53165A09">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71C53B2D">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249D">
            <w:pPr>
              <w:rPr>
                <w:rFonts w:ascii="宋体" w:hAnsi="宋体"/>
              </w:rPr>
            </w:pPr>
            <w:r>
              <w:rPr>
                <w:rFonts w:hint="eastAsia" w:ascii="宋体" w:hAnsi="宋体"/>
              </w:rPr>
              <w:t>历史数据查询：可以对广场区域历史人员数据进行查询，可以按日期、时间为条件进行查询</w:t>
            </w:r>
          </w:p>
        </w:tc>
      </w:tr>
      <w:tr w14:paraId="7E5BC1AE">
        <w:tblPrEx>
          <w:tblCellMar>
            <w:top w:w="0" w:type="dxa"/>
            <w:left w:w="108" w:type="dxa"/>
            <w:bottom w:w="0" w:type="dxa"/>
            <w:right w:w="108" w:type="dxa"/>
          </w:tblCellMar>
        </w:tblPrEx>
        <w:trPr>
          <w:trHeight w:val="124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65ED">
            <w:pPr>
              <w:rPr>
                <w:rFonts w:ascii="宋体" w:hAnsi="宋体"/>
              </w:rPr>
            </w:pPr>
            <w:r>
              <w:rPr>
                <w:rFonts w:hint="eastAsia" w:ascii="宋体" w:hAnsi="宋体"/>
              </w:rPr>
              <w:t>25</w:t>
            </w:r>
          </w:p>
        </w:tc>
        <w:tc>
          <w:tcPr>
            <w:tcW w:w="1944" w:type="dxa"/>
            <w:vMerge w:val="continue"/>
            <w:tcBorders>
              <w:left w:val="single" w:color="000000" w:sz="4" w:space="0"/>
              <w:right w:val="single" w:color="000000" w:sz="4" w:space="0"/>
            </w:tcBorders>
            <w:shd w:val="clear" w:color="auto" w:fill="auto"/>
            <w:vAlign w:val="center"/>
          </w:tcPr>
          <w:p w14:paraId="6A652D8A">
            <w:pPr>
              <w:rPr>
                <w:rFonts w:ascii="宋体" w:hAnsi="宋体"/>
              </w:rPr>
            </w:pPr>
          </w:p>
        </w:tc>
        <w:tc>
          <w:tcPr>
            <w:tcW w:w="944" w:type="dxa"/>
            <w:gridSpan w:val="2"/>
            <w:vMerge w:val="continue"/>
            <w:tcBorders>
              <w:left w:val="single" w:color="000000" w:sz="4" w:space="0"/>
              <w:right w:val="single" w:color="000000" w:sz="4" w:space="0"/>
            </w:tcBorders>
            <w:shd w:val="clear" w:color="auto" w:fill="auto"/>
            <w:vAlign w:val="center"/>
          </w:tcPr>
          <w:p w14:paraId="77513568">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36DD7A27">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BC10">
            <w:pPr>
              <w:rPr>
                <w:rFonts w:ascii="宋体" w:hAnsi="宋体"/>
              </w:rPr>
            </w:pPr>
            <w:r>
              <w:rPr>
                <w:rFonts w:hint="eastAsia" w:ascii="宋体" w:hAnsi="宋体"/>
              </w:rPr>
              <w:t>历史人群分析：对广场区域历史人员数量进行分析，借助其长期活跃的数据表现，可以更合适的安排演出、活动等的日期及时间段，提高游客的满意度。</w:t>
            </w:r>
          </w:p>
        </w:tc>
      </w:tr>
      <w:tr w14:paraId="5DABF028">
        <w:tblPrEx>
          <w:tblCellMar>
            <w:top w:w="0" w:type="dxa"/>
            <w:left w:w="108" w:type="dxa"/>
            <w:bottom w:w="0" w:type="dxa"/>
            <w:right w:w="108" w:type="dxa"/>
          </w:tblCellMar>
        </w:tblPrEx>
        <w:trPr>
          <w:trHeight w:val="937"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A6EC">
            <w:pPr>
              <w:rPr>
                <w:rFonts w:ascii="宋体" w:hAnsi="宋体"/>
              </w:rPr>
            </w:pPr>
            <w:r>
              <w:rPr>
                <w:rFonts w:hint="eastAsia" w:ascii="宋体" w:hAnsi="宋体"/>
              </w:rPr>
              <w:t>26</w:t>
            </w:r>
          </w:p>
        </w:tc>
        <w:tc>
          <w:tcPr>
            <w:tcW w:w="1944" w:type="dxa"/>
            <w:vMerge w:val="continue"/>
            <w:tcBorders>
              <w:left w:val="single" w:color="000000" w:sz="4" w:space="0"/>
              <w:right w:val="single" w:color="000000" w:sz="4" w:space="0"/>
            </w:tcBorders>
            <w:shd w:val="clear" w:color="auto" w:fill="auto"/>
            <w:vAlign w:val="center"/>
          </w:tcPr>
          <w:p w14:paraId="65D6C21D">
            <w:pPr>
              <w:rPr>
                <w:rFonts w:ascii="宋体" w:hAnsi="宋体"/>
              </w:rPr>
            </w:pPr>
          </w:p>
        </w:tc>
        <w:tc>
          <w:tcPr>
            <w:tcW w:w="944" w:type="dxa"/>
            <w:gridSpan w:val="2"/>
            <w:vMerge w:val="continue"/>
            <w:tcBorders>
              <w:left w:val="single" w:color="000000" w:sz="4" w:space="0"/>
              <w:right w:val="single" w:color="000000" w:sz="4" w:space="0"/>
            </w:tcBorders>
            <w:shd w:val="clear" w:color="auto" w:fill="auto"/>
            <w:vAlign w:val="center"/>
          </w:tcPr>
          <w:p w14:paraId="2BEB8815">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575FE915">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935F">
            <w:pPr>
              <w:rPr>
                <w:rFonts w:ascii="宋体" w:hAnsi="宋体"/>
              </w:rPr>
            </w:pPr>
            <w:r>
              <w:rPr>
                <w:rFonts w:hint="eastAsia" w:ascii="宋体" w:hAnsi="宋体"/>
              </w:rPr>
              <w:t>景区内多级预警：设置不同级别的客流超载预警阈值，当游客数量达到相应阈值时，发出不同级别的预警信号。管理人员可以根据预警级别采取不同的措施，如限流、疏导、暂停活动等。</w:t>
            </w:r>
          </w:p>
        </w:tc>
      </w:tr>
      <w:tr w14:paraId="4A4BBE28">
        <w:tblPrEx>
          <w:tblCellMar>
            <w:top w:w="0" w:type="dxa"/>
            <w:left w:w="108" w:type="dxa"/>
            <w:bottom w:w="0" w:type="dxa"/>
            <w:right w:w="108" w:type="dxa"/>
          </w:tblCellMar>
        </w:tblPrEx>
        <w:trPr>
          <w:trHeight w:val="937"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C621">
            <w:pPr>
              <w:rPr>
                <w:rFonts w:ascii="宋体" w:hAnsi="宋体"/>
              </w:rPr>
            </w:pPr>
            <w:r>
              <w:rPr>
                <w:rFonts w:hint="eastAsia" w:ascii="宋体" w:hAnsi="宋体"/>
              </w:rPr>
              <w:t>27</w:t>
            </w:r>
          </w:p>
        </w:tc>
        <w:tc>
          <w:tcPr>
            <w:tcW w:w="1944" w:type="dxa"/>
            <w:vMerge w:val="continue"/>
            <w:tcBorders>
              <w:left w:val="single" w:color="000000" w:sz="4" w:space="0"/>
              <w:right w:val="single" w:color="000000" w:sz="4" w:space="0"/>
            </w:tcBorders>
            <w:shd w:val="clear" w:color="auto" w:fill="auto"/>
            <w:vAlign w:val="center"/>
          </w:tcPr>
          <w:p w14:paraId="2023FF62">
            <w:pPr>
              <w:rPr>
                <w:rFonts w:ascii="宋体" w:hAnsi="宋体"/>
              </w:rPr>
            </w:pPr>
          </w:p>
        </w:tc>
        <w:tc>
          <w:tcPr>
            <w:tcW w:w="944" w:type="dxa"/>
            <w:gridSpan w:val="2"/>
            <w:vMerge w:val="continue"/>
            <w:tcBorders>
              <w:left w:val="single" w:color="000000" w:sz="4" w:space="0"/>
              <w:right w:val="single" w:color="000000" w:sz="4" w:space="0"/>
            </w:tcBorders>
            <w:shd w:val="clear" w:color="auto" w:fill="auto"/>
            <w:vAlign w:val="center"/>
          </w:tcPr>
          <w:p w14:paraId="07FC78F5">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0BBF2C1A">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D9B3">
            <w:pPr>
              <w:rPr>
                <w:rFonts w:ascii="宋体" w:hAnsi="宋体"/>
              </w:rPr>
            </w:pPr>
            <w:r>
              <w:rPr>
                <w:rFonts w:hint="eastAsia" w:ascii="宋体" w:hAnsi="宋体"/>
              </w:rPr>
              <w:t>广场区域多级预警：设置不同级别的客流超载预警阈值，当游客数量达到相应阈值时，发出不同级别的预警信号。管理人员可以根据预警级别采取不同的措施，如限流、疏导、暂停活动等。</w:t>
            </w:r>
          </w:p>
        </w:tc>
      </w:tr>
      <w:tr w14:paraId="18E3266E">
        <w:tblPrEx>
          <w:tblCellMar>
            <w:top w:w="0" w:type="dxa"/>
            <w:left w:w="108" w:type="dxa"/>
            <w:bottom w:w="0" w:type="dxa"/>
            <w:right w:w="108" w:type="dxa"/>
          </w:tblCellMar>
        </w:tblPrEx>
        <w:trPr>
          <w:trHeight w:val="937"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D85C">
            <w:pPr>
              <w:rPr>
                <w:rFonts w:ascii="宋体" w:hAnsi="宋体"/>
              </w:rPr>
            </w:pPr>
            <w:r>
              <w:rPr>
                <w:rFonts w:hint="eastAsia" w:ascii="宋体" w:hAnsi="宋体"/>
              </w:rPr>
              <w:t>28</w:t>
            </w:r>
          </w:p>
        </w:tc>
        <w:tc>
          <w:tcPr>
            <w:tcW w:w="1944" w:type="dxa"/>
            <w:vMerge w:val="continue"/>
            <w:tcBorders>
              <w:left w:val="single" w:color="000000" w:sz="4" w:space="0"/>
              <w:right w:val="single" w:color="000000" w:sz="4" w:space="0"/>
            </w:tcBorders>
            <w:shd w:val="clear" w:color="auto" w:fill="auto"/>
            <w:vAlign w:val="center"/>
          </w:tcPr>
          <w:p w14:paraId="7D785F0A">
            <w:pPr>
              <w:rPr>
                <w:rFonts w:ascii="宋体" w:hAnsi="宋体"/>
              </w:rPr>
            </w:pPr>
          </w:p>
        </w:tc>
        <w:tc>
          <w:tcPr>
            <w:tcW w:w="944" w:type="dxa"/>
            <w:gridSpan w:val="2"/>
            <w:vMerge w:val="continue"/>
            <w:tcBorders>
              <w:left w:val="single" w:color="000000" w:sz="4" w:space="0"/>
              <w:right w:val="single" w:color="000000" w:sz="4" w:space="0"/>
            </w:tcBorders>
            <w:shd w:val="clear" w:color="auto" w:fill="auto"/>
            <w:vAlign w:val="center"/>
          </w:tcPr>
          <w:p w14:paraId="0BEF4BB4">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601622E7">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F2D7">
            <w:pPr>
              <w:rPr>
                <w:rFonts w:ascii="宋体" w:hAnsi="宋体"/>
              </w:rPr>
            </w:pPr>
            <w:r>
              <w:rPr>
                <w:rFonts w:hint="eastAsia" w:ascii="宋体" w:hAnsi="宋体"/>
              </w:rPr>
              <w:t>预警通知：预警信息可以通过平台展示，直观展示配合管理方快速采取有效的应对措施。</w:t>
            </w:r>
            <w:r>
              <w:rPr>
                <w:rFonts w:hint="eastAsia" w:ascii="宋体" w:hAnsi="宋体"/>
              </w:rPr>
              <w:br w:type="textWrapping"/>
            </w:r>
          </w:p>
        </w:tc>
      </w:tr>
      <w:tr w14:paraId="573884AC">
        <w:tblPrEx>
          <w:tblCellMar>
            <w:top w:w="0" w:type="dxa"/>
            <w:left w:w="108" w:type="dxa"/>
            <w:bottom w:w="0" w:type="dxa"/>
            <w:right w:w="108" w:type="dxa"/>
          </w:tblCellMar>
        </w:tblPrEx>
        <w:trPr>
          <w:trHeight w:val="1119"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A41B">
            <w:pPr>
              <w:rPr>
                <w:rFonts w:ascii="宋体" w:hAnsi="宋体"/>
              </w:rPr>
            </w:pPr>
            <w:r>
              <w:rPr>
                <w:rFonts w:hint="eastAsia" w:ascii="宋体" w:hAnsi="宋体"/>
              </w:rPr>
              <w:t>29</w:t>
            </w:r>
          </w:p>
        </w:tc>
        <w:tc>
          <w:tcPr>
            <w:tcW w:w="1944" w:type="dxa"/>
            <w:vMerge w:val="continue"/>
            <w:tcBorders>
              <w:left w:val="single" w:color="000000" w:sz="4" w:space="0"/>
              <w:right w:val="single" w:color="000000" w:sz="4" w:space="0"/>
            </w:tcBorders>
            <w:shd w:val="clear" w:color="auto" w:fill="auto"/>
            <w:vAlign w:val="center"/>
          </w:tcPr>
          <w:p w14:paraId="59AF9E29">
            <w:pPr>
              <w:rPr>
                <w:rFonts w:ascii="宋体" w:hAnsi="宋体"/>
              </w:rPr>
            </w:pPr>
          </w:p>
        </w:tc>
        <w:tc>
          <w:tcPr>
            <w:tcW w:w="944" w:type="dxa"/>
            <w:gridSpan w:val="2"/>
            <w:vMerge w:val="continue"/>
            <w:tcBorders>
              <w:left w:val="single" w:color="000000" w:sz="4" w:space="0"/>
              <w:right w:val="single" w:color="000000" w:sz="4" w:space="0"/>
            </w:tcBorders>
            <w:shd w:val="clear" w:color="auto" w:fill="auto"/>
            <w:vAlign w:val="center"/>
          </w:tcPr>
          <w:p w14:paraId="637DDC6E">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36A18FBD">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D767">
            <w:pPr>
              <w:rPr>
                <w:rFonts w:ascii="宋体" w:hAnsi="宋体"/>
              </w:rPr>
            </w:pPr>
            <w:r>
              <w:rPr>
                <w:rFonts w:hint="eastAsia" w:ascii="宋体" w:hAnsi="宋体"/>
              </w:rPr>
              <w:t>预警响应预案：制定详细的客流超载预警响应预案，明确各部门的职责和任务。当预警发出后，各部门能够迅速行动，按照预案进行处置，确保景区的安全和秩序。</w:t>
            </w:r>
          </w:p>
        </w:tc>
      </w:tr>
      <w:tr w14:paraId="5656B53C">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94BE">
            <w:pPr>
              <w:rPr>
                <w:rFonts w:ascii="宋体" w:hAnsi="宋体"/>
              </w:rPr>
            </w:pPr>
            <w:r>
              <w:rPr>
                <w:rFonts w:hint="eastAsia" w:ascii="宋体" w:hAnsi="宋体"/>
              </w:rPr>
              <w:t>30</w:t>
            </w:r>
          </w:p>
        </w:tc>
        <w:tc>
          <w:tcPr>
            <w:tcW w:w="1944" w:type="dxa"/>
            <w:vMerge w:val="continue"/>
            <w:tcBorders>
              <w:left w:val="single" w:color="000000" w:sz="4" w:space="0"/>
              <w:right w:val="single" w:color="000000" w:sz="4" w:space="0"/>
            </w:tcBorders>
            <w:shd w:val="clear" w:color="auto" w:fill="auto"/>
            <w:vAlign w:val="center"/>
          </w:tcPr>
          <w:p w14:paraId="3AF5719B">
            <w:pPr>
              <w:rPr>
                <w:rFonts w:ascii="宋体" w:hAnsi="宋体"/>
              </w:rPr>
            </w:pPr>
          </w:p>
        </w:tc>
        <w:tc>
          <w:tcPr>
            <w:tcW w:w="944" w:type="dxa"/>
            <w:gridSpan w:val="2"/>
            <w:vMerge w:val="continue"/>
            <w:tcBorders>
              <w:left w:val="single" w:color="000000" w:sz="4" w:space="0"/>
              <w:right w:val="single" w:color="000000" w:sz="4" w:space="0"/>
            </w:tcBorders>
            <w:shd w:val="clear" w:color="auto" w:fill="auto"/>
            <w:vAlign w:val="center"/>
          </w:tcPr>
          <w:p w14:paraId="5718B477">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690CAB66">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8715">
            <w:pPr>
              <w:rPr>
                <w:rFonts w:ascii="宋体" w:hAnsi="宋体"/>
              </w:rPr>
            </w:pPr>
            <w:r>
              <w:rPr>
                <w:rFonts w:hint="eastAsia" w:ascii="宋体" w:hAnsi="宋体"/>
              </w:rPr>
              <w:t>多屏联动展示：在景区监控中心设置展示大屏。可以同时显示景区相关的视频图像、客流统计数据等，方便管理人员全面了解景区的情况。</w:t>
            </w:r>
          </w:p>
        </w:tc>
      </w:tr>
      <w:tr w14:paraId="74B5F984">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34BA">
            <w:pPr>
              <w:rPr>
                <w:rFonts w:ascii="宋体" w:hAnsi="宋体"/>
              </w:rPr>
            </w:pPr>
            <w:r>
              <w:rPr>
                <w:rFonts w:hint="eastAsia" w:ascii="宋体" w:hAnsi="宋体"/>
              </w:rPr>
              <w:t>31</w:t>
            </w:r>
          </w:p>
        </w:tc>
        <w:tc>
          <w:tcPr>
            <w:tcW w:w="1944" w:type="dxa"/>
            <w:vMerge w:val="continue"/>
            <w:tcBorders>
              <w:left w:val="single" w:color="000000" w:sz="4" w:space="0"/>
              <w:right w:val="single" w:color="000000" w:sz="4" w:space="0"/>
            </w:tcBorders>
            <w:shd w:val="clear" w:color="auto" w:fill="auto"/>
            <w:vAlign w:val="center"/>
          </w:tcPr>
          <w:p w14:paraId="3E6C2869">
            <w:pPr>
              <w:rPr>
                <w:rFonts w:ascii="宋体" w:hAnsi="宋体"/>
              </w:rPr>
            </w:pPr>
          </w:p>
        </w:tc>
        <w:tc>
          <w:tcPr>
            <w:tcW w:w="944" w:type="dxa"/>
            <w:gridSpan w:val="2"/>
            <w:vMerge w:val="continue"/>
            <w:tcBorders>
              <w:left w:val="single" w:color="000000" w:sz="4" w:space="0"/>
              <w:right w:val="single" w:color="000000" w:sz="4" w:space="0"/>
            </w:tcBorders>
            <w:shd w:val="clear" w:color="auto" w:fill="auto"/>
            <w:vAlign w:val="center"/>
          </w:tcPr>
          <w:p w14:paraId="0EB47855">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35BC7720">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7DE4">
            <w:pPr>
              <w:rPr>
                <w:rFonts w:ascii="宋体" w:hAnsi="宋体"/>
              </w:rPr>
            </w:pPr>
            <w:r>
              <w:rPr>
                <w:rFonts w:hint="eastAsia" w:ascii="宋体" w:hAnsi="宋体"/>
              </w:rPr>
              <w:t>可视化展示效果：依托景区地图展示，将客流数据以直观、生动的形式展示在大屏幕上，使数据更加易于理解和分析。</w:t>
            </w:r>
          </w:p>
        </w:tc>
      </w:tr>
      <w:tr w14:paraId="7D314EA3">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5E2B">
            <w:pPr>
              <w:rPr>
                <w:rFonts w:ascii="宋体" w:hAnsi="宋体"/>
              </w:rPr>
            </w:pPr>
            <w:r>
              <w:rPr>
                <w:rFonts w:hint="eastAsia" w:ascii="宋体" w:hAnsi="宋体"/>
              </w:rPr>
              <w:t>32</w:t>
            </w:r>
          </w:p>
        </w:tc>
        <w:tc>
          <w:tcPr>
            <w:tcW w:w="1944" w:type="dxa"/>
            <w:vMerge w:val="continue"/>
            <w:tcBorders>
              <w:left w:val="single" w:color="000000" w:sz="4" w:space="0"/>
              <w:right w:val="single" w:color="000000" w:sz="4" w:space="0"/>
            </w:tcBorders>
            <w:shd w:val="clear" w:color="auto" w:fill="auto"/>
            <w:vAlign w:val="center"/>
          </w:tcPr>
          <w:p w14:paraId="6FF9DA8C">
            <w:pPr>
              <w:rPr>
                <w:rFonts w:ascii="宋体" w:hAnsi="宋体"/>
              </w:rPr>
            </w:pPr>
          </w:p>
        </w:tc>
        <w:tc>
          <w:tcPr>
            <w:tcW w:w="944" w:type="dxa"/>
            <w:gridSpan w:val="2"/>
            <w:vMerge w:val="continue"/>
            <w:tcBorders>
              <w:left w:val="single" w:color="000000" w:sz="4" w:space="0"/>
              <w:right w:val="single" w:color="000000" w:sz="4" w:space="0"/>
            </w:tcBorders>
            <w:shd w:val="clear" w:color="auto" w:fill="auto"/>
            <w:vAlign w:val="center"/>
          </w:tcPr>
          <w:p w14:paraId="72DA2B19">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7F06C2C8">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52F4">
            <w:pPr>
              <w:rPr>
                <w:rFonts w:ascii="宋体" w:hAnsi="宋体"/>
              </w:rPr>
            </w:pPr>
            <w:r>
              <w:rPr>
                <w:rFonts w:hint="eastAsia" w:ascii="宋体" w:hAnsi="宋体"/>
              </w:rPr>
              <w:t>实时数据更新：大屏幕上的数据应实时更新，确保管理人员能够及时了解景区的最新情况。</w:t>
            </w:r>
          </w:p>
        </w:tc>
      </w:tr>
      <w:tr w14:paraId="4B0D1A57">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36E5">
            <w:pPr>
              <w:rPr>
                <w:rFonts w:ascii="宋体" w:hAnsi="宋体"/>
              </w:rPr>
            </w:pPr>
            <w:r>
              <w:rPr>
                <w:rFonts w:hint="eastAsia" w:ascii="宋体" w:hAnsi="宋体"/>
              </w:rPr>
              <w:t>33</w:t>
            </w:r>
          </w:p>
        </w:tc>
        <w:tc>
          <w:tcPr>
            <w:tcW w:w="1944" w:type="dxa"/>
            <w:vMerge w:val="continue"/>
            <w:tcBorders>
              <w:left w:val="single" w:color="000000" w:sz="4" w:space="0"/>
              <w:right w:val="single" w:color="000000" w:sz="4" w:space="0"/>
            </w:tcBorders>
            <w:shd w:val="clear" w:color="auto" w:fill="auto"/>
            <w:vAlign w:val="center"/>
          </w:tcPr>
          <w:p w14:paraId="398A5F3F">
            <w:pPr>
              <w:rPr>
                <w:rFonts w:ascii="宋体" w:hAnsi="宋体"/>
              </w:rPr>
            </w:pPr>
          </w:p>
        </w:tc>
        <w:tc>
          <w:tcPr>
            <w:tcW w:w="944" w:type="dxa"/>
            <w:gridSpan w:val="2"/>
            <w:vMerge w:val="continue"/>
            <w:tcBorders>
              <w:left w:val="single" w:color="000000" w:sz="4" w:space="0"/>
              <w:right w:val="single" w:color="000000" w:sz="4" w:space="0"/>
            </w:tcBorders>
            <w:shd w:val="clear" w:color="auto" w:fill="auto"/>
            <w:noWrap/>
            <w:vAlign w:val="center"/>
          </w:tcPr>
          <w:p w14:paraId="1DC20B09">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30F9DA90">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57D8">
            <w:pPr>
              <w:rPr>
                <w:rFonts w:ascii="宋体" w:hAnsi="宋体"/>
              </w:rPr>
            </w:pPr>
            <w:r>
              <w:rPr>
                <w:rFonts w:hint="eastAsia" w:ascii="宋体" w:hAnsi="宋体"/>
              </w:rPr>
              <w:t>接口可实现周边轨道交通游客人数：通过对接轨道交通的数据，实现对周边地铁站出站人员数据的获取，辅助短期及长期人员趋势分析。</w:t>
            </w:r>
          </w:p>
        </w:tc>
      </w:tr>
      <w:tr w14:paraId="209D7B3F">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63E3">
            <w:pPr>
              <w:rPr>
                <w:rFonts w:ascii="宋体" w:hAnsi="宋体"/>
              </w:rPr>
            </w:pPr>
            <w:r>
              <w:rPr>
                <w:rFonts w:hint="eastAsia" w:ascii="宋体" w:hAnsi="宋体"/>
              </w:rPr>
              <w:t>34</w:t>
            </w:r>
          </w:p>
        </w:tc>
        <w:tc>
          <w:tcPr>
            <w:tcW w:w="1944" w:type="dxa"/>
            <w:vMerge w:val="continue"/>
            <w:tcBorders>
              <w:left w:val="single" w:color="000000" w:sz="4" w:space="0"/>
              <w:right w:val="single" w:color="000000" w:sz="4" w:space="0"/>
            </w:tcBorders>
            <w:shd w:val="clear" w:color="auto" w:fill="auto"/>
            <w:vAlign w:val="center"/>
          </w:tcPr>
          <w:p w14:paraId="2D08490C">
            <w:pPr>
              <w:rPr>
                <w:rFonts w:ascii="宋体" w:hAnsi="宋体"/>
              </w:rPr>
            </w:pPr>
          </w:p>
        </w:tc>
        <w:tc>
          <w:tcPr>
            <w:tcW w:w="944" w:type="dxa"/>
            <w:gridSpan w:val="2"/>
            <w:vMerge w:val="continue"/>
            <w:tcBorders>
              <w:left w:val="single" w:color="000000" w:sz="4" w:space="0"/>
              <w:right w:val="single" w:color="000000" w:sz="4" w:space="0"/>
            </w:tcBorders>
            <w:shd w:val="clear" w:color="auto" w:fill="auto"/>
            <w:vAlign w:val="center"/>
          </w:tcPr>
          <w:p w14:paraId="7DCF36A8">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1FDAA16B">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EFF0">
            <w:pPr>
              <w:rPr>
                <w:rFonts w:ascii="宋体" w:hAnsi="宋体"/>
              </w:rPr>
            </w:pPr>
            <w:r>
              <w:rPr>
                <w:rFonts w:hint="eastAsia" w:ascii="宋体" w:hAnsi="宋体"/>
              </w:rPr>
              <w:t>权限设置：根据不同用户的职责和需求，设置不同的用户权限。例如，管理员可以对系统进行全面管理，包括设备管理、数据查询、报表生成等；普通用户只能查看部分数据和报表。</w:t>
            </w:r>
          </w:p>
        </w:tc>
      </w:tr>
      <w:tr w14:paraId="7D3C8121">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2BC4">
            <w:pPr>
              <w:rPr>
                <w:rFonts w:ascii="宋体" w:hAnsi="宋体"/>
              </w:rPr>
            </w:pPr>
            <w:r>
              <w:rPr>
                <w:rFonts w:hint="eastAsia" w:ascii="宋体" w:hAnsi="宋体"/>
              </w:rPr>
              <w:t>35</w:t>
            </w:r>
          </w:p>
        </w:tc>
        <w:tc>
          <w:tcPr>
            <w:tcW w:w="1944" w:type="dxa"/>
            <w:vMerge w:val="continue"/>
            <w:tcBorders>
              <w:left w:val="single" w:color="000000" w:sz="4" w:space="0"/>
              <w:right w:val="single" w:color="000000" w:sz="4" w:space="0"/>
            </w:tcBorders>
            <w:shd w:val="clear" w:color="auto" w:fill="auto"/>
            <w:vAlign w:val="center"/>
          </w:tcPr>
          <w:p w14:paraId="34946B90">
            <w:pPr>
              <w:rPr>
                <w:rFonts w:ascii="宋体" w:hAnsi="宋体"/>
              </w:rPr>
            </w:pPr>
          </w:p>
        </w:tc>
        <w:tc>
          <w:tcPr>
            <w:tcW w:w="944" w:type="dxa"/>
            <w:gridSpan w:val="2"/>
            <w:vMerge w:val="continue"/>
            <w:tcBorders>
              <w:left w:val="single" w:color="000000" w:sz="4" w:space="0"/>
              <w:right w:val="single" w:color="000000" w:sz="4" w:space="0"/>
            </w:tcBorders>
            <w:shd w:val="clear" w:color="auto" w:fill="auto"/>
            <w:noWrap/>
            <w:vAlign w:val="center"/>
          </w:tcPr>
          <w:p w14:paraId="5244114F">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77964156">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C941">
            <w:pPr>
              <w:rPr>
                <w:rFonts w:ascii="宋体" w:hAnsi="宋体"/>
              </w:rPr>
            </w:pPr>
            <w:r>
              <w:rPr>
                <w:rFonts w:hint="eastAsia" w:ascii="宋体" w:hAnsi="宋体"/>
              </w:rPr>
              <w:t>账号管理：对用户账号进行管理，包括账号的创建、修改、删除等。同时，应加强用户账号的安全性，设置复杂的密码、定期更换密码等，防止账号被非法盗用。</w:t>
            </w:r>
          </w:p>
        </w:tc>
      </w:tr>
      <w:tr w14:paraId="3A773A1A">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FBFC">
            <w:pPr>
              <w:rPr>
                <w:rFonts w:ascii="宋体" w:hAnsi="宋体"/>
              </w:rPr>
            </w:pPr>
            <w:r>
              <w:rPr>
                <w:rFonts w:hint="eastAsia" w:ascii="宋体" w:hAnsi="宋体"/>
              </w:rPr>
              <w:t>36</w:t>
            </w:r>
          </w:p>
        </w:tc>
        <w:tc>
          <w:tcPr>
            <w:tcW w:w="1944" w:type="dxa"/>
            <w:vMerge w:val="continue"/>
            <w:tcBorders>
              <w:left w:val="single" w:color="000000" w:sz="4" w:space="0"/>
              <w:right w:val="single" w:color="000000" w:sz="4" w:space="0"/>
            </w:tcBorders>
            <w:shd w:val="clear" w:color="auto" w:fill="auto"/>
            <w:vAlign w:val="center"/>
          </w:tcPr>
          <w:p w14:paraId="7C8C6AC2">
            <w:pPr>
              <w:rPr>
                <w:rFonts w:ascii="宋体" w:hAnsi="宋体"/>
              </w:rPr>
            </w:pPr>
          </w:p>
        </w:tc>
        <w:tc>
          <w:tcPr>
            <w:tcW w:w="944" w:type="dxa"/>
            <w:gridSpan w:val="2"/>
            <w:vMerge w:val="continue"/>
            <w:tcBorders>
              <w:left w:val="single" w:color="000000" w:sz="4" w:space="0"/>
              <w:right w:val="single" w:color="000000" w:sz="4" w:space="0"/>
            </w:tcBorders>
            <w:shd w:val="clear" w:color="auto" w:fill="auto"/>
            <w:vAlign w:val="center"/>
          </w:tcPr>
          <w:p w14:paraId="7071CE4C">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69CBFE40">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DA18">
            <w:pPr>
              <w:rPr>
                <w:rFonts w:ascii="宋体" w:hAnsi="宋体"/>
              </w:rPr>
            </w:pPr>
            <w:r>
              <w:rPr>
                <w:rFonts w:hint="eastAsia" w:ascii="宋体" w:hAnsi="宋体"/>
              </w:rPr>
              <w:t>操作日志：记录用户的操作日志，包括登录时间、操作内容、操作结果等。便于管理人员对用户的操作进行审计和追溯，确保系统的安全和稳定运行。</w:t>
            </w:r>
          </w:p>
        </w:tc>
      </w:tr>
      <w:tr w14:paraId="23D7A12B">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E2F6">
            <w:pPr>
              <w:rPr>
                <w:rFonts w:ascii="宋体" w:hAnsi="宋体"/>
              </w:rPr>
            </w:pPr>
            <w:r>
              <w:rPr>
                <w:rFonts w:hint="eastAsia" w:ascii="宋体" w:hAnsi="宋体"/>
              </w:rPr>
              <w:t>37</w:t>
            </w:r>
          </w:p>
        </w:tc>
        <w:tc>
          <w:tcPr>
            <w:tcW w:w="1944" w:type="dxa"/>
            <w:vMerge w:val="continue"/>
            <w:tcBorders>
              <w:left w:val="single" w:color="000000" w:sz="4" w:space="0"/>
              <w:right w:val="single" w:color="000000" w:sz="4" w:space="0"/>
            </w:tcBorders>
            <w:shd w:val="clear" w:color="auto" w:fill="auto"/>
            <w:vAlign w:val="center"/>
          </w:tcPr>
          <w:p w14:paraId="73C86A49">
            <w:pPr>
              <w:rPr>
                <w:rFonts w:ascii="宋体" w:hAnsi="宋体"/>
              </w:rPr>
            </w:pPr>
          </w:p>
        </w:tc>
        <w:tc>
          <w:tcPr>
            <w:tcW w:w="944" w:type="dxa"/>
            <w:gridSpan w:val="2"/>
            <w:vMerge w:val="continue"/>
            <w:tcBorders>
              <w:left w:val="single" w:color="000000" w:sz="4" w:space="0"/>
              <w:right w:val="single" w:color="000000" w:sz="4" w:space="0"/>
            </w:tcBorders>
            <w:shd w:val="clear" w:color="auto" w:fill="auto"/>
            <w:vAlign w:val="center"/>
          </w:tcPr>
          <w:p w14:paraId="16B49D21">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7CBC9D11">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7B0B">
            <w:pPr>
              <w:rPr>
                <w:rFonts w:ascii="宋体" w:hAnsi="宋体"/>
              </w:rPr>
            </w:pPr>
            <w:r>
              <w:rPr>
                <w:rFonts w:hint="eastAsia" w:ascii="宋体" w:hAnsi="宋体"/>
              </w:rPr>
              <w:t>空间管理：对景区内的出入口、广场、商铺进行统一汇总管理，支持录入/导入、删除、编辑、查询等操作。</w:t>
            </w:r>
          </w:p>
        </w:tc>
      </w:tr>
      <w:tr w14:paraId="674378C6">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38A7">
            <w:pPr>
              <w:rPr>
                <w:rFonts w:ascii="宋体" w:hAnsi="宋体"/>
              </w:rPr>
            </w:pPr>
            <w:r>
              <w:rPr>
                <w:rFonts w:hint="eastAsia" w:ascii="宋体" w:hAnsi="宋体"/>
              </w:rPr>
              <w:t>38</w:t>
            </w:r>
          </w:p>
        </w:tc>
        <w:tc>
          <w:tcPr>
            <w:tcW w:w="1944" w:type="dxa"/>
            <w:vMerge w:val="continue"/>
            <w:tcBorders>
              <w:left w:val="single" w:color="000000" w:sz="4" w:space="0"/>
              <w:right w:val="single" w:color="000000" w:sz="4" w:space="0"/>
            </w:tcBorders>
            <w:shd w:val="clear" w:color="auto" w:fill="auto"/>
            <w:vAlign w:val="center"/>
          </w:tcPr>
          <w:p w14:paraId="1F090D29">
            <w:pPr>
              <w:rPr>
                <w:rFonts w:ascii="宋体" w:hAnsi="宋体"/>
              </w:rPr>
            </w:pPr>
          </w:p>
        </w:tc>
        <w:tc>
          <w:tcPr>
            <w:tcW w:w="944" w:type="dxa"/>
            <w:gridSpan w:val="2"/>
            <w:vMerge w:val="continue"/>
            <w:tcBorders>
              <w:left w:val="single" w:color="000000" w:sz="4" w:space="0"/>
              <w:right w:val="single" w:color="000000" w:sz="4" w:space="0"/>
            </w:tcBorders>
            <w:shd w:val="clear" w:color="auto" w:fill="auto"/>
            <w:vAlign w:val="center"/>
          </w:tcPr>
          <w:p w14:paraId="12FC90CD">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68E6BFF9">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3151">
            <w:pPr>
              <w:rPr>
                <w:rFonts w:ascii="宋体" w:hAnsi="宋体"/>
              </w:rPr>
            </w:pPr>
            <w:r>
              <w:rPr>
                <w:rFonts w:hint="eastAsia" w:ascii="宋体" w:hAnsi="宋体"/>
              </w:rPr>
              <w:t>空间分组：支持对多个空间进行分组管理，支持组的新增、删除、编辑，支持分组内空间的新增、删除，支持空间分组的查询。</w:t>
            </w:r>
          </w:p>
        </w:tc>
      </w:tr>
      <w:tr w14:paraId="3AD692BF">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BB1F">
            <w:pPr>
              <w:rPr>
                <w:rFonts w:ascii="宋体" w:hAnsi="宋体"/>
              </w:rPr>
            </w:pPr>
            <w:r>
              <w:rPr>
                <w:rFonts w:hint="eastAsia" w:ascii="宋体" w:hAnsi="宋体"/>
              </w:rPr>
              <w:t>39</w:t>
            </w:r>
          </w:p>
        </w:tc>
        <w:tc>
          <w:tcPr>
            <w:tcW w:w="1944" w:type="dxa"/>
            <w:vMerge w:val="continue"/>
            <w:tcBorders>
              <w:left w:val="single" w:color="000000" w:sz="4" w:space="0"/>
              <w:right w:val="single" w:color="000000" w:sz="4" w:space="0"/>
            </w:tcBorders>
            <w:shd w:val="clear" w:color="auto" w:fill="auto"/>
            <w:vAlign w:val="center"/>
          </w:tcPr>
          <w:p w14:paraId="487AE873">
            <w:pPr>
              <w:rPr>
                <w:rFonts w:ascii="宋体" w:hAnsi="宋体"/>
              </w:rPr>
            </w:pPr>
          </w:p>
        </w:tc>
        <w:tc>
          <w:tcPr>
            <w:tcW w:w="944" w:type="dxa"/>
            <w:gridSpan w:val="2"/>
            <w:vMerge w:val="continue"/>
            <w:tcBorders>
              <w:left w:val="single" w:color="000000" w:sz="4" w:space="0"/>
              <w:right w:val="single" w:color="000000" w:sz="4" w:space="0"/>
            </w:tcBorders>
            <w:shd w:val="clear" w:color="auto" w:fill="auto"/>
            <w:vAlign w:val="center"/>
          </w:tcPr>
          <w:p w14:paraId="6405C5B1">
            <w:pPr>
              <w:rPr>
                <w:rFonts w:ascii="宋体" w:hAnsi="宋体"/>
              </w:rPr>
            </w:pPr>
          </w:p>
        </w:tc>
        <w:tc>
          <w:tcPr>
            <w:tcW w:w="926" w:type="dxa"/>
            <w:vMerge w:val="continue"/>
            <w:tcBorders>
              <w:left w:val="single" w:color="000000" w:sz="4" w:space="0"/>
              <w:right w:val="single" w:color="000000" w:sz="4" w:space="0"/>
            </w:tcBorders>
            <w:shd w:val="clear" w:color="auto" w:fill="auto"/>
            <w:vAlign w:val="center"/>
          </w:tcPr>
          <w:p w14:paraId="79C0BED3">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AAE5">
            <w:pPr>
              <w:rPr>
                <w:rFonts w:ascii="宋体" w:hAnsi="宋体"/>
              </w:rPr>
            </w:pPr>
            <w:r>
              <w:rPr>
                <w:rFonts w:hint="eastAsia" w:ascii="宋体" w:hAnsi="宋体"/>
              </w:rPr>
              <w:t>设备台账：用于将已接入系统的相关设备的基础数据维护，如：设备位置、名称、品牌、型号、厂商、出厂日期、维修日期、设备相关参数、相关配件等，为设备运维提供数据支撑。支持录入/导入、删除、编辑、查询等操作。</w:t>
            </w:r>
          </w:p>
        </w:tc>
      </w:tr>
      <w:tr w14:paraId="6A7F05B7">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1C36">
            <w:pPr>
              <w:rPr>
                <w:rFonts w:ascii="宋体" w:hAnsi="宋体"/>
              </w:rPr>
            </w:pPr>
            <w:r>
              <w:rPr>
                <w:rFonts w:hint="eastAsia" w:ascii="宋体" w:hAnsi="宋体"/>
              </w:rPr>
              <w:t>40</w:t>
            </w:r>
          </w:p>
        </w:tc>
        <w:tc>
          <w:tcPr>
            <w:tcW w:w="1944" w:type="dxa"/>
            <w:vMerge w:val="continue"/>
            <w:tcBorders>
              <w:left w:val="single" w:color="000000" w:sz="4" w:space="0"/>
              <w:bottom w:val="single" w:color="000000" w:sz="4" w:space="0"/>
              <w:right w:val="single" w:color="000000" w:sz="4" w:space="0"/>
            </w:tcBorders>
            <w:shd w:val="clear" w:color="auto" w:fill="auto"/>
            <w:vAlign w:val="center"/>
          </w:tcPr>
          <w:p w14:paraId="5C913406">
            <w:pPr>
              <w:rPr>
                <w:rFonts w:ascii="宋体" w:hAnsi="宋体"/>
              </w:rPr>
            </w:pPr>
          </w:p>
        </w:tc>
        <w:tc>
          <w:tcPr>
            <w:tcW w:w="944" w:type="dxa"/>
            <w:gridSpan w:val="2"/>
            <w:vMerge w:val="continue"/>
            <w:tcBorders>
              <w:left w:val="single" w:color="000000" w:sz="4" w:space="0"/>
              <w:bottom w:val="single" w:color="000000" w:sz="4" w:space="0"/>
              <w:right w:val="single" w:color="000000" w:sz="4" w:space="0"/>
            </w:tcBorders>
            <w:shd w:val="clear" w:color="auto" w:fill="auto"/>
            <w:vAlign w:val="center"/>
          </w:tcPr>
          <w:p w14:paraId="561CA4FB">
            <w:pPr>
              <w:rPr>
                <w:rFonts w:ascii="宋体" w:hAnsi="宋体"/>
              </w:rPr>
            </w:pPr>
          </w:p>
        </w:tc>
        <w:tc>
          <w:tcPr>
            <w:tcW w:w="926" w:type="dxa"/>
            <w:vMerge w:val="continue"/>
            <w:tcBorders>
              <w:left w:val="single" w:color="000000" w:sz="4" w:space="0"/>
              <w:bottom w:val="single" w:color="000000" w:sz="4" w:space="0"/>
              <w:right w:val="single" w:color="000000" w:sz="4" w:space="0"/>
            </w:tcBorders>
            <w:shd w:val="clear" w:color="auto" w:fill="auto"/>
            <w:vAlign w:val="center"/>
          </w:tcPr>
          <w:p w14:paraId="07407253">
            <w:pPr>
              <w:rPr>
                <w:rFonts w:ascii="宋体" w:hAnsi="宋体"/>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0D0C">
            <w:pPr>
              <w:rPr>
                <w:rFonts w:ascii="宋体" w:hAnsi="宋体"/>
              </w:rPr>
            </w:pPr>
            <w:r>
              <w:rPr>
                <w:rFonts w:hint="eastAsia" w:ascii="宋体" w:hAnsi="宋体"/>
              </w:rPr>
              <w:t>设备状态监测：实时监测摄像头等设备的运行状态，包括设备是否正常工作、信号强度是否稳定等。当设备出现故障时，系统应自动发出报警，提醒管理人员及时进行维修。</w:t>
            </w:r>
          </w:p>
        </w:tc>
      </w:tr>
    </w:tbl>
    <w:p w14:paraId="2BB74C0F">
      <w:pPr>
        <w:spacing w:line="480" w:lineRule="exact"/>
        <w:jc w:val="center"/>
        <w:outlineLvl w:val="0"/>
        <w:rPr>
          <w:rFonts w:hint="eastAsia" w:ascii="宋体" w:hAnsi="宋体" w:eastAsia="宋体" w:cs="黑体"/>
          <w:b/>
          <w:bCs/>
          <w:sz w:val="32"/>
          <w:szCs w:val="32"/>
        </w:rPr>
      </w:pPr>
    </w:p>
    <w:p w14:paraId="01869D2A">
      <w:pPr>
        <w:spacing w:line="480" w:lineRule="exact"/>
        <w:jc w:val="center"/>
        <w:outlineLvl w:val="0"/>
        <w:rPr>
          <w:rFonts w:hint="eastAsia" w:ascii="宋体" w:hAnsi="宋体" w:eastAsia="宋体" w:cs="黑体"/>
          <w:b/>
          <w:bCs/>
          <w:sz w:val="32"/>
          <w:szCs w:val="32"/>
        </w:rPr>
        <w:sectPr>
          <w:pgSz w:w="11906" w:h="16838"/>
          <w:pgMar w:top="2098" w:right="1474" w:bottom="1984" w:left="1587" w:header="851" w:footer="992" w:gutter="0"/>
          <w:pgNumType w:fmt="numberInDash"/>
          <w:cols w:space="720" w:num="1"/>
          <w:docGrid w:type="lines" w:linePitch="312" w:charSpace="0"/>
        </w:sectPr>
      </w:pPr>
    </w:p>
    <w:p w14:paraId="6612D737">
      <w:pPr>
        <w:spacing w:line="480" w:lineRule="exact"/>
        <w:jc w:val="center"/>
        <w:outlineLvl w:val="0"/>
        <w:rPr>
          <w:rFonts w:hint="eastAsia" w:ascii="宋体" w:hAnsi="宋体" w:eastAsia="宋体" w:cs="黑体"/>
          <w:b/>
          <w:bCs/>
          <w:sz w:val="32"/>
          <w:szCs w:val="32"/>
        </w:rPr>
      </w:pPr>
      <w:r>
        <w:rPr>
          <w:rFonts w:hint="eastAsia" w:ascii="宋体" w:hAnsi="宋体" w:eastAsia="宋体" w:cs="黑体"/>
          <w:b/>
          <w:bCs/>
          <w:sz w:val="32"/>
          <w:szCs w:val="32"/>
        </w:rPr>
        <w:t>第四章 比选申请文件（格式）</w:t>
      </w:r>
      <w:bookmarkEnd w:id="189"/>
      <w:bookmarkEnd w:id="190"/>
      <w:bookmarkEnd w:id="191"/>
      <w:bookmarkEnd w:id="192"/>
      <w:bookmarkEnd w:id="193"/>
      <w:bookmarkEnd w:id="194"/>
      <w:bookmarkEnd w:id="195"/>
      <w:bookmarkEnd w:id="196"/>
      <w:bookmarkEnd w:id="197"/>
      <w:bookmarkEnd w:id="198"/>
      <w:bookmarkEnd w:id="199"/>
      <w:bookmarkEnd w:id="200"/>
      <w:bookmarkEnd w:id="201"/>
      <w:bookmarkStart w:id="205" w:name="_Toc114052391"/>
    </w:p>
    <w:p w14:paraId="2E476558">
      <w:pPr>
        <w:spacing w:line="480" w:lineRule="exact"/>
        <w:jc w:val="center"/>
        <w:rPr>
          <w:rFonts w:hint="eastAsia" w:ascii="宋体" w:hAnsi="宋体" w:eastAsia="宋体" w:cs="仿宋"/>
          <w:b/>
          <w:bCs/>
          <w:sz w:val="28"/>
          <w:szCs w:val="28"/>
        </w:rPr>
      </w:pPr>
    </w:p>
    <w:p w14:paraId="2B5CA22E">
      <w:pPr>
        <w:spacing w:line="480" w:lineRule="exact"/>
        <w:jc w:val="center"/>
        <w:rPr>
          <w:rFonts w:hint="eastAsia" w:ascii="宋体" w:hAnsi="宋体" w:eastAsia="宋体" w:cs="仿宋"/>
          <w:b/>
          <w:bCs/>
          <w:sz w:val="28"/>
          <w:szCs w:val="28"/>
        </w:rPr>
      </w:pPr>
    </w:p>
    <w:p w14:paraId="14357100">
      <w:pPr>
        <w:spacing w:line="480" w:lineRule="exact"/>
        <w:jc w:val="center"/>
        <w:rPr>
          <w:rFonts w:hint="eastAsia" w:ascii="宋体" w:hAnsi="宋体" w:eastAsia="宋体" w:cs="仿宋_GB2312"/>
          <w:sz w:val="28"/>
          <w:szCs w:val="28"/>
        </w:rPr>
      </w:pPr>
      <w:r>
        <w:rPr>
          <w:rFonts w:hint="eastAsia" w:ascii="宋体" w:hAnsi="宋体" w:eastAsia="宋体" w:cs="仿宋_GB2312"/>
          <w:sz w:val="28"/>
          <w:szCs w:val="28"/>
        </w:rPr>
        <w:t>（封面格式）</w:t>
      </w:r>
    </w:p>
    <w:p w14:paraId="06BD8E61">
      <w:pPr>
        <w:spacing w:line="480" w:lineRule="exact"/>
        <w:ind w:right="753"/>
        <w:jc w:val="left"/>
        <w:rPr>
          <w:rFonts w:hint="eastAsia" w:ascii="宋体" w:hAnsi="宋体" w:eastAsia="宋体" w:cs="仿宋"/>
          <w:sz w:val="28"/>
          <w:szCs w:val="28"/>
        </w:rPr>
      </w:pPr>
    </w:p>
    <w:p w14:paraId="51FAC5A7">
      <w:pPr>
        <w:spacing w:line="480" w:lineRule="exact"/>
        <w:ind w:right="753"/>
        <w:jc w:val="left"/>
        <w:rPr>
          <w:rFonts w:hint="eastAsia" w:ascii="宋体" w:hAnsi="宋体" w:eastAsia="宋体" w:cs="仿宋"/>
          <w:sz w:val="28"/>
          <w:szCs w:val="28"/>
        </w:rPr>
      </w:pPr>
    </w:p>
    <w:p w14:paraId="4106061F">
      <w:pPr>
        <w:spacing w:line="480" w:lineRule="exact"/>
        <w:ind w:right="753"/>
        <w:jc w:val="left"/>
        <w:rPr>
          <w:rFonts w:hint="eastAsia" w:ascii="宋体" w:hAnsi="宋体" w:eastAsia="宋体" w:cs="仿宋"/>
          <w:sz w:val="44"/>
          <w:szCs w:val="44"/>
        </w:rPr>
      </w:pPr>
    </w:p>
    <w:p w14:paraId="2B37656B">
      <w:pPr>
        <w:spacing w:line="480" w:lineRule="exact"/>
        <w:jc w:val="center"/>
        <w:rPr>
          <w:rFonts w:hint="eastAsia" w:ascii="宋体" w:hAnsi="宋体" w:eastAsia="宋体" w:cs="微软雅黑"/>
          <w:sz w:val="44"/>
          <w:szCs w:val="44"/>
        </w:rPr>
      </w:pPr>
      <w:bookmarkStart w:id="206" w:name="_Toc10229"/>
      <w:r>
        <w:rPr>
          <w:rFonts w:hint="eastAsia" w:ascii="宋体" w:hAnsi="宋体" w:eastAsia="宋体" w:cs="微软雅黑"/>
          <w:sz w:val="44"/>
          <w:szCs w:val="44"/>
        </w:rPr>
        <w:t>项目比选申请文件</w:t>
      </w:r>
      <w:bookmarkEnd w:id="206"/>
    </w:p>
    <w:p w14:paraId="24F20259">
      <w:pPr>
        <w:spacing w:line="480" w:lineRule="exact"/>
        <w:jc w:val="center"/>
        <w:rPr>
          <w:rFonts w:hint="eastAsia" w:ascii="宋体" w:hAnsi="宋体" w:eastAsia="宋体" w:cs="方正小标宋简体"/>
          <w:sz w:val="44"/>
          <w:szCs w:val="44"/>
        </w:rPr>
      </w:pPr>
      <w:bookmarkStart w:id="207" w:name="_Toc28203"/>
      <w:bookmarkStart w:id="208" w:name="_Toc461525322"/>
      <w:bookmarkStart w:id="209" w:name="_Toc18503"/>
      <w:bookmarkStart w:id="210" w:name="_Toc6045"/>
      <w:bookmarkStart w:id="211" w:name="_Toc12677"/>
      <w:bookmarkStart w:id="212" w:name="_Toc31417"/>
      <w:bookmarkStart w:id="213" w:name="_Toc22529"/>
      <w:bookmarkStart w:id="214" w:name="_Toc10669"/>
      <w:bookmarkStart w:id="215" w:name="_Toc16428"/>
      <w:bookmarkStart w:id="216" w:name="_Toc30478"/>
      <w:bookmarkStart w:id="217" w:name="_Toc24727"/>
      <w:r>
        <w:rPr>
          <w:rFonts w:hint="eastAsia" w:ascii="宋体" w:hAnsi="宋体" w:eastAsia="宋体" w:cs="微软雅黑"/>
          <w:sz w:val="44"/>
          <w:szCs w:val="44"/>
        </w:rPr>
        <w:t>资格审查部分</w:t>
      </w:r>
      <w:bookmarkEnd w:id="207"/>
      <w:bookmarkEnd w:id="208"/>
      <w:bookmarkEnd w:id="209"/>
      <w:bookmarkEnd w:id="210"/>
      <w:bookmarkEnd w:id="211"/>
      <w:bookmarkEnd w:id="212"/>
      <w:bookmarkEnd w:id="213"/>
      <w:bookmarkEnd w:id="214"/>
      <w:bookmarkEnd w:id="215"/>
      <w:bookmarkEnd w:id="216"/>
      <w:bookmarkEnd w:id="217"/>
    </w:p>
    <w:p w14:paraId="6DE1AE8B">
      <w:pPr>
        <w:spacing w:line="480" w:lineRule="exact"/>
        <w:jc w:val="left"/>
        <w:rPr>
          <w:rFonts w:hint="eastAsia" w:ascii="宋体" w:hAnsi="宋体" w:eastAsia="宋体" w:cs="仿宋"/>
          <w:sz w:val="28"/>
          <w:szCs w:val="28"/>
        </w:rPr>
      </w:pPr>
    </w:p>
    <w:p w14:paraId="68FD3BA8">
      <w:pPr>
        <w:spacing w:line="480" w:lineRule="exact"/>
        <w:ind w:right="753"/>
        <w:jc w:val="left"/>
        <w:rPr>
          <w:rFonts w:hint="eastAsia" w:ascii="宋体" w:hAnsi="宋体" w:eastAsia="宋体" w:cs="仿宋"/>
          <w:sz w:val="28"/>
          <w:szCs w:val="28"/>
        </w:rPr>
      </w:pPr>
    </w:p>
    <w:p w14:paraId="716FA277">
      <w:pPr>
        <w:spacing w:line="480" w:lineRule="exact"/>
        <w:ind w:right="753"/>
        <w:jc w:val="left"/>
        <w:rPr>
          <w:rFonts w:hint="eastAsia" w:ascii="宋体" w:hAnsi="宋体" w:eastAsia="宋体" w:cs="仿宋"/>
          <w:sz w:val="28"/>
          <w:szCs w:val="28"/>
        </w:rPr>
      </w:pPr>
    </w:p>
    <w:p w14:paraId="2C209240">
      <w:pPr>
        <w:spacing w:line="480" w:lineRule="exact"/>
        <w:ind w:right="753"/>
        <w:jc w:val="left"/>
        <w:rPr>
          <w:rFonts w:hint="eastAsia" w:ascii="宋体" w:hAnsi="宋体" w:eastAsia="宋体" w:cs="仿宋"/>
          <w:sz w:val="28"/>
          <w:szCs w:val="28"/>
        </w:rPr>
      </w:pPr>
    </w:p>
    <w:p w14:paraId="568D55B0">
      <w:pPr>
        <w:spacing w:line="480" w:lineRule="exact"/>
        <w:ind w:right="753"/>
        <w:jc w:val="left"/>
        <w:rPr>
          <w:rFonts w:hint="eastAsia" w:ascii="宋体" w:hAnsi="宋体" w:eastAsia="宋体" w:cs="仿宋"/>
          <w:sz w:val="28"/>
          <w:szCs w:val="28"/>
        </w:rPr>
      </w:pPr>
    </w:p>
    <w:p w14:paraId="1BC183A8">
      <w:pPr>
        <w:spacing w:line="480" w:lineRule="exact"/>
        <w:ind w:right="753"/>
        <w:jc w:val="left"/>
        <w:rPr>
          <w:rFonts w:hint="eastAsia" w:ascii="宋体" w:hAnsi="宋体" w:eastAsia="宋体" w:cs="仿宋"/>
          <w:sz w:val="28"/>
          <w:szCs w:val="28"/>
        </w:rPr>
      </w:pPr>
    </w:p>
    <w:p w14:paraId="33C47AD9">
      <w:pPr>
        <w:spacing w:line="480" w:lineRule="exact"/>
        <w:ind w:right="753"/>
        <w:jc w:val="left"/>
        <w:rPr>
          <w:rFonts w:hint="eastAsia" w:ascii="宋体" w:hAnsi="宋体" w:eastAsia="宋体" w:cs="仿宋"/>
          <w:sz w:val="28"/>
          <w:szCs w:val="28"/>
        </w:rPr>
      </w:pPr>
    </w:p>
    <w:p w14:paraId="50337FAA">
      <w:pPr>
        <w:spacing w:line="480" w:lineRule="exact"/>
        <w:ind w:right="753"/>
        <w:jc w:val="left"/>
        <w:rPr>
          <w:rFonts w:hint="eastAsia" w:ascii="宋体" w:hAnsi="宋体" w:eastAsia="宋体" w:cs="仿宋"/>
          <w:sz w:val="28"/>
          <w:szCs w:val="28"/>
        </w:rPr>
      </w:pPr>
    </w:p>
    <w:p w14:paraId="6CDE0B07">
      <w:pPr>
        <w:spacing w:line="480" w:lineRule="exact"/>
        <w:ind w:right="753"/>
        <w:jc w:val="left"/>
        <w:rPr>
          <w:rFonts w:hint="eastAsia" w:ascii="宋体" w:hAnsi="宋体" w:eastAsia="宋体" w:cs="仿宋_GB2312"/>
          <w:sz w:val="28"/>
          <w:szCs w:val="28"/>
        </w:rPr>
      </w:pPr>
      <w:r>
        <w:rPr>
          <w:rFonts w:hint="eastAsia" w:ascii="宋体" w:hAnsi="宋体" w:eastAsia="宋体" w:cs="仿宋_GB2312"/>
          <w:sz w:val="28"/>
          <w:szCs w:val="28"/>
        </w:rPr>
        <w:t>比选申</w:t>
      </w:r>
      <w:bookmarkEnd w:id="205"/>
      <w:r>
        <w:rPr>
          <w:rFonts w:hint="eastAsia" w:ascii="宋体" w:hAnsi="宋体" w:eastAsia="宋体" w:cs="仿宋_GB2312"/>
          <w:sz w:val="28"/>
          <w:szCs w:val="28"/>
        </w:rPr>
        <w:t>请</w:t>
      </w:r>
      <w:bookmarkStart w:id="218" w:name="_Toc114052392"/>
      <w:r>
        <w:rPr>
          <w:rFonts w:hint="eastAsia" w:ascii="宋体" w:hAnsi="宋体" w:eastAsia="宋体" w:cs="仿宋_GB2312"/>
          <w:sz w:val="28"/>
          <w:szCs w:val="28"/>
        </w:rPr>
        <w:t>人：</w:t>
      </w:r>
      <w:bookmarkEnd w:id="218"/>
      <w:r>
        <w:rPr>
          <w:rFonts w:hint="eastAsia" w:ascii="宋体" w:hAnsi="宋体" w:eastAsia="宋体" w:cs="仿宋_GB2312"/>
          <w:sz w:val="28"/>
          <w:szCs w:val="28"/>
        </w:rPr>
        <w:t>（盖公司公章）</w:t>
      </w:r>
    </w:p>
    <w:p w14:paraId="7D6824B2">
      <w:pPr>
        <w:spacing w:line="480" w:lineRule="exact"/>
        <w:ind w:right="753"/>
        <w:jc w:val="left"/>
        <w:rPr>
          <w:rFonts w:hint="eastAsia" w:ascii="宋体" w:hAnsi="宋体" w:eastAsia="宋体" w:cs="仿宋_GB2312"/>
          <w:sz w:val="28"/>
          <w:szCs w:val="28"/>
        </w:rPr>
      </w:pPr>
      <w:r>
        <w:rPr>
          <w:rFonts w:hint="eastAsia" w:ascii="宋体" w:hAnsi="宋体" w:eastAsia="宋体" w:cs="仿宋_GB2312"/>
          <w:sz w:val="28"/>
          <w:szCs w:val="28"/>
        </w:rPr>
        <w:t>负责人或委托代</w:t>
      </w:r>
      <w:bookmarkStart w:id="219" w:name="_Toc333307122"/>
      <w:r>
        <w:rPr>
          <w:rFonts w:hint="eastAsia" w:ascii="宋体" w:hAnsi="宋体" w:eastAsia="宋体" w:cs="仿宋_GB2312"/>
          <w:sz w:val="28"/>
          <w:szCs w:val="28"/>
        </w:rPr>
        <w:t>理人</w:t>
      </w:r>
      <w:bookmarkEnd w:id="219"/>
      <w:r>
        <w:rPr>
          <w:rFonts w:hint="eastAsia" w:ascii="宋体" w:hAnsi="宋体" w:eastAsia="宋体" w:cs="仿宋_GB2312"/>
          <w:sz w:val="28"/>
          <w:szCs w:val="28"/>
        </w:rPr>
        <w:t>：（签字或盖章）</w:t>
      </w:r>
    </w:p>
    <w:p w14:paraId="1C17E1D6">
      <w:pPr>
        <w:spacing w:line="480" w:lineRule="exact"/>
        <w:ind w:right="753"/>
        <w:jc w:val="left"/>
        <w:rPr>
          <w:rFonts w:hint="eastAsia" w:ascii="宋体" w:hAnsi="宋体" w:eastAsia="宋体" w:cs="仿宋_GB2312"/>
          <w:sz w:val="28"/>
          <w:szCs w:val="28"/>
        </w:rPr>
      </w:pPr>
      <w:r>
        <w:rPr>
          <w:rFonts w:hint="eastAsia" w:ascii="宋体" w:hAnsi="宋体" w:eastAsia="宋体" w:cs="仿宋_GB2312"/>
          <w:sz w:val="28"/>
          <w:szCs w:val="28"/>
        </w:rPr>
        <w:t>电话/传真：</w:t>
      </w:r>
    </w:p>
    <w:p w14:paraId="1034703E">
      <w:pPr>
        <w:spacing w:line="480" w:lineRule="exact"/>
        <w:ind w:right="753"/>
        <w:jc w:val="left"/>
        <w:rPr>
          <w:rFonts w:hint="eastAsia" w:ascii="宋体" w:hAnsi="宋体" w:eastAsia="宋体" w:cs="仿宋_GB2312"/>
          <w:sz w:val="28"/>
          <w:szCs w:val="28"/>
        </w:rPr>
      </w:pPr>
      <w:r>
        <w:rPr>
          <w:rFonts w:hint="eastAsia" w:ascii="宋体" w:hAnsi="宋体" w:eastAsia="宋体" w:cs="仿宋_GB2312"/>
          <w:sz w:val="28"/>
          <w:szCs w:val="28"/>
        </w:rPr>
        <w:t>地址：</w:t>
      </w:r>
    </w:p>
    <w:p w14:paraId="5BC73FEC">
      <w:pPr>
        <w:spacing w:line="480" w:lineRule="exact"/>
        <w:ind w:right="753" w:firstLine="3080" w:firstLineChars="1100"/>
        <w:rPr>
          <w:rFonts w:hint="eastAsia" w:ascii="宋体" w:hAnsi="宋体" w:eastAsia="宋体" w:cs="仿宋"/>
          <w:sz w:val="28"/>
          <w:szCs w:val="28"/>
        </w:rPr>
      </w:pPr>
    </w:p>
    <w:p w14:paraId="382DADD2">
      <w:pPr>
        <w:spacing w:line="480" w:lineRule="exact"/>
        <w:ind w:right="753" w:firstLine="3360" w:firstLineChars="1200"/>
        <w:rPr>
          <w:rFonts w:hint="eastAsia" w:ascii="宋体" w:hAnsi="宋体" w:eastAsia="宋体" w:cs="仿宋_GB2312"/>
          <w:sz w:val="28"/>
          <w:szCs w:val="28"/>
          <w:highlight w:val="yellow"/>
        </w:rPr>
      </w:pPr>
      <w:r>
        <w:rPr>
          <w:rFonts w:hint="eastAsia" w:ascii="宋体" w:hAnsi="宋体" w:eastAsia="宋体" w:cs="仿宋_GB2312"/>
          <w:sz w:val="28"/>
          <w:szCs w:val="28"/>
          <w:highlight w:val="yellow"/>
        </w:rPr>
        <w:t>2024年      月    日</w:t>
      </w:r>
    </w:p>
    <w:p w14:paraId="4742BF2C">
      <w:pPr>
        <w:spacing w:line="480" w:lineRule="exact"/>
        <w:ind w:right="753" w:firstLine="3360" w:firstLineChars="1200"/>
        <w:rPr>
          <w:rFonts w:hint="eastAsia" w:ascii="宋体" w:hAnsi="宋体" w:eastAsia="宋体" w:cs="仿宋"/>
          <w:sz w:val="28"/>
          <w:szCs w:val="28"/>
        </w:rPr>
      </w:pPr>
    </w:p>
    <w:p w14:paraId="6E0D8C0F">
      <w:pPr>
        <w:spacing w:line="480" w:lineRule="exact"/>
        <w:ind w:right="753" w:firstLine="3360" w:firstLineChars="1200"/>
        <w:rPr>
          <w:rFonts w:hint="eastAsia" w:ascii="宋体" w:hAnsi="宋体" w:eastAsia="仿宋" w:cs="仿宋"/>
          <w:sz w:val="28"/>
          <w:szCs w:val="28"/>
        </w:rPr>
        <w:sectPr>
          <w:pgSz w:w="11906" w:h="16838"/>
          <w:pgMar w:top="2098" w:right="1474" w:bottom="1984" w:left="1587" w:header="851" w:footer="992" w:gutter="0"/>
          <w:pgNumType w:fmt="numberInDash"/>
          <w:cols w:space="720" w:num="1"/>
          <w:docGrid w:type="lines" w:linePitch="312" w:charSpace="0"/>
        </w:sectPr>
      </w:pPr>
    </w:p>
    <w:p w14:paraId="29882B92">
      <w:pPr>
        <w:spacing w:line="480" w:lineRule="exact"/>
        <w:outlineLvl w:val="1"/>
        <w:rPr>
          <w:rFonts w:hint="eastAsia" w:ascii="宋体" w:hAnsi="宋体" w:eastAsia="宋体" w:cs="仿宋_GB2312"/>
          <w:sz w:val="28"/>
          <w:szCs w:val="28"/>
        </w:rPr>
      </w:pPr>
      <w:bookmarkStart w:id="220" w:name="_Toc8907"/>
      <w:bookmarkStart w:id="221" w:name="_Toc16191"/>
      <w:bookmarkStart w:id="222" w:name="_Toc24695"/>
      <w:bookmarkStart w:id="223" w:name="_Toc28967"/>
      <w:bookmarkStart w:id="224" w:name="_Toc13042"/>
      <w:bookmarkStart w:id="225" w:name="_Toc17090"/>
      <w:bookmarkStart w:id="226" w:name="_Toc7849"/>
      <w:bookmarkStart w:id="227" w:name="_Toc7031"/>
      <w:bookmarkStart w:id="228" w:name="_Toc461525323"/>
      <w:bookmarkStart w:id="229" w:name="_Toc7514"/>
      <w:bookmarkStart w:id="230" w:name="_Toc29495"/>
      <w:r>
        <w:rPr>
          <w:rFonts w:hint="eastAsia" w:ascii="宋体" w:hAnsi="宋体" w:eastAsia="宋体" w:cs="仿宋_GB2312"/>
          <w:b/>
          <w:bCs/>
          <w:sz w:val="32"/>
          <w:szCs w:val="32"/>
        </w:rPr>
        <w:t>一、资格审查章节目录</w:t>
      </w:r>
      <w:bookmarkEnd w:id="220"/>
    </w:p>
    <w:p w14:paraId="4B8E1631">
      <w:pPr>
        <w:spacing w:line="480" w:lineRule="exact"/>
        <w:ind w:right="753"/>
        <w:jc w:val="left"/>
        <w:rPr>
          <w:rFonts w:hint="eastAsia" w:ascii="宋体" w:hAnsi="宋体" w:eastAsia="宋体" w:cs="仿宋_GB2312"/>
          <w:sz w:val="28"/>
          <w:szCs w:val="28"/>
        </w:rPr>
      </w:pPr>
      <w:r>
        <w:rPr>
          <w:rFonts w:hint="eastAsia" w:ascii="宋体" w:hAnsi="宋体" w:eastAsia="宋体" w:cs="仿宋_GB2312"/>
          <w:sz w:val="28"/>
          <w:szCs w:val="28"/>
        </w:rPr>
        <w:t>1.诚信声明（原件）；</w:t>
      </w:r>
    </w:p>
    <w:p w14:paraId="73EDFEED">
      <w:pPr>
        <w:spacing w:line="480" w:lineRule="exact"/>
        <w:ind w:right="753"/>
        <w:jc w:val="left"/>
        <w:rPr>
          <w:rFonts w:hint="eastAsia" w:ascii="宋体" w:hAnsi="宋体" w:eastAsia="宋体" w:cs="仿宋_GB2312"/>
          <w:sz w:val="28"/>
          <w:szCs w:val="28"/>
        </w:rPr>
      </w:pPr>
      <w:r>
        <w:rPr>
          <w:rFonts w:hint="eastAsia" w:ascii="宋体" w:hAnsi="宋体" w:eastAsia="宋体" w:cs="仿宋_GB2312"/>
          <w:sz w:val="28"/>
          <w:szCs w:val="28"/>
        </w:rPr>
        <w:t>2.比选函（原件）；</w:t>
      </w:r>
    </w:p>
    <w:p w14:paraId="43FE2093">
      <w:pPr>
        <w:spacing w:line="480" w:lineRule="exact"/>
        <w:ind w:right="753"/>
        <w:jc w:val="left"/>
        <w:rPr>
          <w:rFonts w:hint="eastAsia" w:ascii="宋体" w:hAnsi="宋体" w:eastAsia="宋体" w:cs="仿宋_GB2312"/>
          <w:sz w:val="28"/>
          <w:szCs w:val="28"/>
        </w:rPr>
      </w:pPr>
      <w:r>
        <w:rPr>
          <w:rFonts w:hint="eastAsia" w:ascii="宋体" w:hAnsi="宋体" w:eastAsia="宋体" w:cs="仿宋_GB2312"/>
          <w:sz w:val="28"/>
          <w:szCs w:val="28"/>
        </w:rPr>
        <w:t>3.公司营业执照（复印件加盖公章）；</w:t>
      </w:r>
    </w:p>
    <w:p w14:paraId="4FA74BBB">
      <w:pPr>
        <w:spacing w:line="480" w:lineRule="exact"/>
        <w:ind w:right="753"/>
        <w:jc w:val="left"/>
        <w:rPr>
          <w:rFonts w:hint="eastAsia" w:ascii="宋体" w:hAnsi="宋体" w:eastAsia="宋体" w:cs="仿宋_GB2312"/>
          <w:sz w:val="28"/>
          <w:szCs w:val="28"/>
        </w:rPr>
      </w:pPr>
      <w:r>
        <w:rPr>
          <w:rFonts w:hint="eastAsia" w:ascii="宋体" w:hAnsi="宋体" w:eastAsia="宋体" w:cs="仿宋_GB2312"/>
          <w:sz w:val="28"/>
          <w:szCs w:val="28"/>
        </w:rPr>
        <w:t>4.公司法人身份证明（复印件加盖公章）；</w:t>
      </w:r>
    </w:p>
    <w:p w14:paraId="0B3B9997">
      <w:pPr>
        <w:spacing w:line="480" w:lineRule="exact"/>
        <w:ind w:right="753"/>
        <w:jc w:val="left"/>
        <w:rPr>
          <w:rFonts w:hint="eastAsia" w:ascii="宋体" w:hAnsi="宋体" w:eastAsia="宋体" w:cs="仿宋_GB2312"/>
          <w:sz w:val="28"/>
          <w:szCs w:val="28"/>
        </w:rPr>
      </w:pPr>
      <w:r>
        <w:rPr>
          <w:rFonts w:hint="eastAsia" w:ascii="宋体" w:hAnsi="宋体" w:eastAsia="宋体" w:cs="仿宋_GB2312"/>
          <w:sz w:val="28"/>
          <w:szCs w:val="28"/>
        </w:rPr>
        <w:t>5.比选申请文件签署授权委托书（原件）</w:t>
      </w:r>
    </w:p>
    <w:p w14:paraId="3AF34F74">
      <w:pPr>
        <w:spacing w:line="480" w:lineRule="exact"/>
        <w:ind w:right="753"/>
        <w:jc w:val="left"/>
        <w:rPr>
          <w:rFonts w:hint="eastAsia" w:ascii="宋体" w:hAnsi="宋体" w:eastAsia="宋体" w:cs="仿宋_GB2312"/>
          <w:sz w:val="28"/>
          <w:szCs w:val="28"/>
        </w:rPr>
      </w:pPr>
      <w:r>
        <w:rPr>
          <w:rFonts w:hint="eastAsia" w:ascii="宋体" w:hAnsi="宋体" w:eastAsia="宋体" w:cs="仿宋_GB2312"/>
          <w:sz w:val="28"/>
          <w:szCs w:val="28"/>
        </w:rPr>
        <w:t>6.授权代表人身份证（复印件加盖公章）</w:t>
      </w:r>
    </w:p>
    <w:p w14:paraId="3FF3EB8E">
      <w:pPr>
        <w:spacing w:line="480" w:lineRule="exact"/>
        <w:ind w:right="753"/>
        <w:jc w:val="left"/>
        <w:rPr>
          <w:rFonts w:hint="eastAsia" w:ascii="宋体" w:hAnsi="宋体" w:eastAsia="宋体" w:cs="仿宋_GB2312"/>
          <w:sz w:val="28"/>
          <w:szCs w:val="28"/>
        </w:rPr>
      </w:pPr>
      <w:r>
        <w:rPr>
          <w:rFonts w:hint="eastAsia" w:ascii="宋体" w:hAnsi="宋体" w:eastAsia="宋体" w:cs="仿宋_GB2312"/>
          <w:sz w:val="28"/>
          <w:szCs w:val="28"/>
        </w:rPr>
        <w:t>7.其他。</w:t>
      </w:r>
    </w:p>
    <w:p w14:paraId="6B458FAD">
      <w:pPr>
        <w:spacing w:line="480" w:lineRule="exact"/>
        <w:ind w:right="-21"/>
        <w:jc w:val="left"/>
        <w:rPr>
          <w:rFonts w:hint="eastAsia" w:ascii="宋体" w:hAnsi="宋体" w:eastAsia="宋体" w:cs="仿宋_GB2312"/>
          <w:sz w:val="28"/>
          <w:szCs w:val="28"/>
        </w:rPr>
      </w:pPr>
      <w:r>
        <w:rPr>
          <w:rFonts w:hint="eastAsia" w:ascii="宋体" w:hAnsi="宋体" w:eastAsia="宋体" w:cs="仿宋_GB2312"/>
          <w:sz w:val="28"/>
          <w:szCs w:val="28"/>
        </w:rPr>
        <w:t>备注：以上材料均需加盖单位公章，并按照目录顺序编排，标注页码</w:t>
      </w:r>
      <w:bookmarkEnd w:id="221"/>
      <w:bookmarkEnd w:id="222"/>
      <w:bookmarkEnd w:id="223"/>
      <w:bookmarkEnd w:id="224"/>
      <w:bookmarkEnd w:id="225"/>
      <w:bookmarkEnd w:id="226"/>
      <w:bookmarkEnd w:id="227"/>
      <w:bookmarkEnd w:id="228"/>
      <w:bookmarkEnd w:id="229"/>
      <w:bookmarkEnd w:id="230"/>
      <w:bookmarkStart w:id="231" w:name="_Toc461525324"/>
      <w:bookmarkStart w:id="232" w:name="_Toc27423"/>
      <w:bookmarkStart w:id="233" w:name="_Toc1582"/>
    </w:p>
    <w:p w14:paraId="3A0E68EB">
      <w:pPr>
        <w:spacing w:line="480" w:lineRule="exact"/>
        <w:ind w:right="-21"/>
        <w:jc w:val="left"/>
        <w:rPr>
          <w:rFonts w:hint="eastAsia" w:ascii="宋体" w:hAnsi="宋体" w:eastAsia="宋体" w:cs="仿宋"/>
          <w:sz w:val="28"/>
          <w:szCs w:val="28"/>
        </w:rPr>
      </w:pPr>
    </w:p>
    <w:p w14:paraId="467DB87C">
      <w:pPr>
        <w:spacing w:line="480" w:lineRule="exact"/>
        <w:ind w:right="-21"/>
        <w:jc w:val="left"/>
        <w:rPr>
          <w:rFonts w:hint="eastAsia" w:ascii="宋体" w:hAnsi="宋体" w:eastAsia="宋体" w:cs="仿宋"/>
          <w:sz w:val="28"/>
          <w:szCs w:val="28"/>
        </w:rPr>
      </w:pPr>
    </w:p>
    <w:p w14:paraId="05FAC413">
      <w:pPr>
        <w:spacing w:line="480" w:lineRule="exact"/>
        <w:ind w:right="-21"/>
        <w:jc w:val="left"/>
        <w:rPr>
          <w:rFonts w:hint="eastAsia" w:ascii="宋体" w:hAnsi="宋体" w:eastAsia="宋体" w:cs="仿宋_GB2312"/>
          <w:b/>
          <w:bCs/>
          <w:sz w:val="32"/>
          <w:szCs w:val="32"/>
        </w:rPr>
      </w:pPr>
      <w:r>
        <w:rPr>
          <w:rFonts w:hint="eastAsia" w:ascii="宋体" w:hAnsi="宋体" w:eastAsia="宋体" w:cs="仿宋"/>
          <w:sz w:val="28"/>
          <w:szCs w:val="28"/>
        </w:rPr>
        <w:br w:type="page"/>
      </w:r>
      <w:bookmarkEnd w:id="231"/>
      <w:bookmarkEnd w:id="232"/>
      <w:bookmarkEnd w:id="233"/>
      <w:bookmarkStart w:id="234" w:name="_Toc15465"/>
      <w:bookmarkStart w:id="235" w:name="_Toc29655"/>
      <w:bookmarkStart w:id="236" w:name="_Toc461525329"/>
      <w:bookmarkStart w:id="237" w:name="_Toc14714"/>
      <w:bookmarkStart w:id="238" w:name="_Toc32325"/>
      <w:bookmarkStart w:id="239" w:name="_Toc29347"/>
      <w:bookmarkStart w:id="240" w:name="_Toc24466"/>
      <w:bookmarkStart w:id="241" w:name="_Toc26924"/>
      <w:bookmarkStart w:id="242" w:name="_Toc17531"/>
      <w:bookmarkStart w:id="243" w:name="_Toc18804"/>
      <w:bookmarkStart w:id="244" w:name="_Toc30157"/>
      <w:bookmarkStart w:id="245" w:name="_Toc15071"/>
      <w:r>
        <w:rPr>
          <w:rFonts w:hint="eastAsia" w:ascii="宋体" w:hAnsi="宋体" w:eastAsia="宋体" w:cs="仿宋_GB2312"/>
          <w:b/>
          <w:bCs/>
          <w:sz w:val="32"/>
          <w:szCs w:val="32"/>
        </w:rPr>
        <w:t>1.诚信声明</w:t>
      </w:r>
    </w:p>
    <w:p w14:paraId="397139E8">
      <w:pPr>
        <w:spacing w:line="480" w:lineRule="exact"/>
        <w:ind w:firstLine="560" w:firstLineChars="200"/>
        <w:rPr>
          <w:rFonts w:hint="eastAsia" w:ascii="宋体" w:hAnsi="宋体" w:eastAsia="宋体" w:cs="仿宋_GB2312"/>
          <w:sz w:val="28"/>
          <w:szCs w:val="28"/>
        </w:rPr>
      </w:pPr>
    </w:p>
    <w:p w14:paraId="5160410E">
      <w:pPr>
        <w:spacing w:line="480" w:lineRule="exact"/>
        <w:rPr>
          <w:rFonts w:hint="eastAsia" w:ascii="宋体" w:hAnsi="宋体" w:eastAsia="宋体" w:cs="仿宋_GB2312"/>
          <w:sz w:val="28"/>
          <w:szCs w:val="28"/>
        </w:rPr>
      </w:pPr>
      <w:r>
        <w:rPr>
          <w:rFonts w:hint="eastAsia" w:ascii="宋体" w:hAnsi="宋体" w:eastAsia="宋体" w:cs="仿宋_GB2312"/>
          <w:sz w:val="28"/>
          <w:szCs w:val="28"/>
        </w:rPr>
        <w:t>本人（法定代表人、身份证号码）郑重声明：</w:t>
      </w:r>
    </w:p>
    <w:p w14:paraId="104BF0D0">
      <w:pPr>
        <w:spacing w:line="480" w:lineRule="exact"/>
        <w:ind w:firstLine="548" w:firstLineChars="196"/>
        <w:rPr>
          <w:rFonts w:hint="eastAsia" w:ascii="宋体" w:hAnsi="宋体" w:eastAsia="宋体" w:cs="仿宋_GB2312"/>
          <w:sz w:val="28"/>
          <w:szCs w:val="28"/>
        </w:rPr>
      </w:pPr>
      <w:r>
        <w:rPr>
          <w:rFonts w:hint="eastAsia" w:ascii="宋体" w:hAnsi="宋体" w:eastAsia="宋体" w:cs="仿宋_GB2312"/>
          <w:sz w:val="28"/>
          <w:szCs w:val="28"/>
        </w:rPr>
        <w:t>（1）本公司参加</w:t>
      </w:r>
      <w:r>
        <w:rPr>
          <w:rFonts w:hint="eastAsia" w:ascii="宋体" w:hAnsi="宋体" w:eastAsia="宋体" w:cs="仿宋_GB2312"/>
          <w:sz w:val="28"/>
          <w:szCs w:val="28"/>
          <w:u w:val="single"/>
        </w:rPr>
        <w:t xml:space="preserve">                      </w:t>
      </w:r>
      <w:r>
        <w:rPr>
          <w:rFonts w:hint="eastAsia" w:ascii="宋体" w:hAnsi="宋体" w:eastAsia="宋体" w:cs="仿宋_GB2312"/>
          <w:sz w:val="28"/>
          <w:szCs w:val="28"/>
        </w:rPr>
        <w:t>采购项目比选活动所提交的所有资料、填写数据及所包含的附件资料内容是真实的、合法的、有效的；</w:t>
      </w:r>
    </w:p>
    <w:p w14:paraId="76707AFD">
      <w:pPr>
        <w:spacing w:line="480" w:lineRule="exact"/>
        <w:ind w:firstLine="548" w:firstLineChars="196"/>
        <w:rPr>
          <w:rFonts w:hint="eastAsia" w:ascii="宋体" w:hAnsi="宋体" w:eastAsia="宋体" w:cs="仿宋_GB2312"/>
          <w:sz w:val="28"/>
          <w:szCs w:val="28"/>
        </w:rPr>
      </w:pPr>
      <w:r>
        <w:rPr>
          <w:rFonts w:hint="eastAsia" w:ascii="宋体" w:hAnsi="宋体" w:eastAsia="宋体" w:cs="仿宋_GB2312"/>
          <w:sz w:val="28"/>
          <w:szCs w:val="28"/>
        </w:rPr>
        <w:t>（2）本公司未被国家、广西壮族自治区、南宁市相关行政主管部门通报停止投标活动，无犯罪行贿记录；</w:t>
      </w:r>
    </w:p>
    <w:p w14:paraId="4325CC87">
      <w:pPr>
        <w:spacing w:line="480" w:lineRule="exact"/>
        <w:ind w:firstLine="548" w:firstLineChars="196"/>
        <w:rPr>
          <w:rFonts w:hint="eastAsia" w:ascii="宋体" w:hAnsi="宋体" w:eastAsia="宋体" w:cs="仿宋_GB2312"/>
          <w:sz w:val="28"/>
          <w:szCs w:val="28"/>
        </w:rPr>
      </w:pPr>
      <w:r>
        <w:rPr>
          <w:rFonts w:hint="eastAsia" w:ascii="宋体" w:hAnsi="宋体" w:eastAsia="宋体" w:cs="仿宋_GB2312"/>
          <w:sz w:val="28"/>
          <w:szCs w:val="28"/>
        </w:rPr>
        <w:t>（3）同时，我在此所作的声明也是真实有效的，并愿意对在比选过程中有关部门的调查结果承担责任；</w:t>
      </w:r>
    </w:p>
    <w:p w14:paraId="6E82FC4E">
      <w:pPr>
        <w:spacing w:line="480" w:lineRule="exact"/>
        <w:ind w:firstLine="548" w:firstLineChars="196"/>
        <w:rPr>
          <w:rFonts w:hint="eastAsia" w:ascii="宋体" w:hAnsi="宋体" w:eastAsia="宋体" w:cs="仿宋_GB2312"/>
          <w:sz w:val="28"/>
          <w:szCs w:val="28"/>
        </w:rPr>
      </w:pPr>
      <w:r>
        <w:rPr>
          <w:rFonts w:hint="eastAsia" w:ascii="宋体" w:hAnsi="宋体" w:eastAsia="宋体" w:cs="仿宋_GB2312"/>
          <w:sz w:val="28"/>
          <w:szCs w:val="28"/>
        </w:rPr>
        <w:t>（4）本公司提交的所有比选申请资料如有不实，愿接受相关部门依据有关法律法规给予的处罚。</w:t>
      </w:r>
    </w:p>
    <w:p w14:paraId="53E885B3">
      <w:pPr>
        <w:spacing w:line="480" w:lineRule="exact"/>
        <w:ind w:firstLine="548" w:firstLineChars="196"/>
        <w:rPr>
          <w:rFonts w:hint="eastAsia" w:ascii="宋体" w:hAnsi="宋体" w:eastAsia="宋体" w:cs="仿宋_GB2312"/>
          <w:sz w:val="28"/>
          <w:szCs w:val="28"/>
        </w:rPr>
      </w:pPr>
    </w:p>
    <w:p w14:paraId="5894C5B5">
      <w:pPr>
        <w:spacing w:line="480" w:lineRule="exact"/>
        <w:ind w:firstLine="548" w:firstLineChars="196"/>
        <w:rPr>
          <w:rFonts w:hint="eastAsia" w:ascii="宋体" w:hAnsi="宋体" w:eastAsia="宋体" w:cs="仿宋_GB2312"/>
          <w:sz w:val="28"/>
          <w:szCs w:val="28"/>
        </w:rPr>
      </w:pPr>
    </w:p>
    <w:p w14:paraId="5B53097C">
      <w:pPr>
        <w:spacing w:line="480" w:lineRule="exact"/>
        <w:rPr>
          <w:rFonts w:hint="eastAsia" w:ascii="宋体" w:hAnsi="宋体" w:eastAsia="宋体" w:cs="仿宋_GB2312"/>
          <w:sz w:val="28"/>
          <w:szCs w:val="28"/>
        </w:rPr>
      </w:pPr>
      <w:r>
        <w:rPr>
          <w:rFonts w:hint="eastAsia" w:ascii="宋体" w:hAnsi="宋体" w:eastAsia="宋体" w:cs="仿宋_GB2312"/>
          <w:sz w:val="28"/>
          <w:szCs w:val="28"/>
        </w:rPr>
        <w:t>比选申请人（公章）</w:t>
      </w:r>
    </w:p>
    <w:p w14:paraId="44CBE9E3">
      <w:pPr>
        <w:spacing w:line="480" w:lineRule="exact"/>
        <w:ind w:firstLine="548" w:firstLineChars="196"/>
        <w:rPr>
          <w:rFonts w:hint="eastAsia" w:ascii="宋体" w:hAnsi="宋体" w:eastAsia="宋体" w:cs="仿宋_GB2312"/>
          <w:sz w:val="28"/>
          <w:szCs w:val="28"/>
        </w:rPr>
      </w:pPr>
    </w:p>
    <w:p w14:paraId="41D3E8DF">
      <w:pPr>
        <w:spacing w:line="480" w:lineRule="exact"/>
        <w:rPr>
          <w:rFonts w:hint="eastAsia" w:ascii="宋体" w:hAnsi="宋体" w:eastAsia="宋体" w:cs="仿宋_GB2312"/>
          <w:sz w:val="28"/>
          <w:szCs w:val="28"/>
        </w:rPr>
      </w:pPr>
      <w:r>
        <w:rPr>
          <w:rFonts w:hint="eastAsia" w:ascii="宋体" w:hAnsi="宋体" w:eastAsia="宋体" w:cs="仿宋_GB2312"/>
          <w:sz w:val="28"/>
          <w:szCs w:val="28"/>
        </w:rPr>
        <w:t>负责人（签字或盖章）：</w:t>
      </w:r>
    </w:p>
    <w:p w14:paraId="15A640EA">
      <w:pPr>
        <w:spacing w:line="480" w:lineRule="exact"/>
        <w:ind w:firstLine="548" w:firstLineChars="196"/>
        <w:rPr>
          <w:rFonts w:hint="eastAsia" w:ascii="宋体" w:hAnsi="宋体" w:eastAsia="宋体" w:cs="仿宋_GB2312"/>
          <w:sz w:val="28"/>
          <w:szCs w:val="28"/>
        </w:rPr>
      </w:pPr>
    </w:p>
    <w:p w14:paraId="08C67B44">
      <w:pPr>
        <w:spacing w:line="480" w:lineRule="exact"/>
        <w:rPr>
          <w:rFonts w:hint="eastAsia" w:ascii="宋体" w:hAnsi="宋体" w:eastAsia="宋体" w:cs="仿宋_GB2312"/>
          <w:sz w:val="28"/>
          <w:szCs w:val="28"/>
        </w:rPr>
      </w:pPr>
      <w:r>
        <w:rPr>
          <w:rFonts w:hint="eastAsia" w:ascii="宋体" w:hAnsi="宋体" w:eastAsia="宋体" w:cs="仿宋_GB2312"/>
          <w:sz w:val="28"/>
          <w:szCs w:val="28"/>
        </w:rPr>
        <w:t>日期：       年   月  日</w:t>
      </w:r>
    </w:p>
    <w:bookmarkEnd w:id="234"/>
    <w:bookmarkEnd w:id="235"/>
    <w:bookmarkEnd w:id="236"/>
    <w:bookmarkEnd w:id="237"/>
    <w:bookmarkEnd w:id="238"/>
    <w:bookmarkEnd w:id="239"/>
    <w:bookmarkEnd w:id="240"/>
    <w:bookmarkEnd w:id="241"/>
    <w:bookmarkEnd w:id="242"/>
    <w:bookmarkEnd w:id="243"/>
    <w:bookmarkEnd w:id="244"/>
    <w:bookmarkEnd w:id="245"/>
    <w:p w14:paraId="029669A1">
      <w:pPr>
        <w:spacing w:line="480" w:lineRule="exact"/>
        <w:ind w:right="-21" w:firstLine="321" w:firstLineChars="100"/>
        <w:jc w:val="left"/>
        <w:rPr>
          <w:rFonts w:hint="eastAsia" w:ascii="宋体" w:hAnsi="宋体"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bookmarkStart w:id="246" w:name="_Toc32075"/>
      <w:bookmarkStart w:id="247" w:name="_Toc28436"/>
      <w:bookmarkStart w:id="248" w:name="_Toc3498"/>
      <w:bookmarkStart w:id="249" w:name="_Toc6606"/>
      <w:bookmarkStart w:id="250" w:name="_Toc7760"/>
      <w:bookmarkStart w:id="251" w:name="_Toc16756"/>
      <w:bookmarkStart w:id="252" w:name="_Toc750"/>
      <w:bookmarkStart w:id="253" w:name="_Toc25670"/>
      <w:bookmarkStart w:id="254" w:name="_Toc19937"/>
    </w:p>
    <w:p w14:paraId="486084A4">
      <w:pPr>
        <w:spacing w:line="480" w:lineRule="exact"/>
        <w:ind w:right="-21"/>
        <w:jc w:val="left"/>
        <w:rPr>
          <w:rFonts w:hint="eastAsia" w:ascii="宋体" w:hAnsi="宋体" w:eastAsia="宋体" w:cs="仿宋_GB2312"/>
          <w:b/>
          <w:bCs/>
          <w:sz w:val="32"/>
          <w:szCs w:val="32"/>
        </w:rPr>
      </w:pPr>
      <w:r>
        <w:rPr>
          <w:rFonts w:hint="eastAsia" w:ascii="宋体" w:hAnsi="宋体" w:eastAsia="宋体" w:cs="仿宋_GB2312"/>
          <w:b/>
          <w:bCs/>
          <w:sz w:val="32"/>
          <w:szCs w:val="32"/>
        </w:rPr>
        <w:t>2.比选函（格式）</w:t>
      </w:r>
    </w:p>
    <w:p w14:paraId="14449179">
      <w:pPr>
        <w:spacing w:line="480" w:lineRule="exact"/>
        <w:ind w:right="565" w:rightChars="269"/>
        <w:jc w:val="left"/>
        <w:rPr>
          <w:rFonts w:hint="eastAsia" w:ascii="宋体" w:hAnsi="宋体" w:eastAsia="宋体" w:cs="仿宋_GB2312"/>
          <w:sz w:val="28"/>
          <w:szCs w:val="28"/>
        </w:rPr>
      </w:pPr>
    </w:p>
    <w:p w14:paraId="758333B2">
      <w:pPr>
        <w:spacing w:line="480" w:lineRule="exact"/>
        <w:ind w:right="565" w:rightChars="269"/>
        <w:jc w:val="left"/>
        <w:rPr>
          <w:rFonts w:hint="eastAsia" w:ascii="宋体" w:hAnsi="宋体" w:eastAsia="宋体" w:cs="仿宋_GB2312"/>
          <w:sz w:val="28"/>
          <w:szCs w:val="28"/>
        </w:rPr>
      </w:pPr>
      <w:r>
        <w:rPr>
          <w:rFonts w:hint="eastAsia" w:ascii="宋体" w:hAnsi="宋体" w:eastAsia="宋体" w:cs="仿宋_GB2312"/>
          <w:sz w:val="28"/>
          <w:szCs w:val="28"/>
        </w:rPr>
        <w:t>致：南宁轨道数智科技有限公司</w:t>
      </w:r>
    </w:p>
    <w:p w14:paraId="0E6AB700">
      <w:pPr>
        <w:spacing w:line="480" w:lineRule="exact"/>
        <w:ind w:right="-21" w:rightChars="-10" w:firstLine="482"/>
        <w:jc w:val="left"/>
        <w:rPr>
          <w:rFonts w:hint="eastAsia" w:ascii="宋体" w:hAnsi="宋体" w:eastAsia="宋体" w:cs="仿宋_GB2312"/>
          <w:sz w:val="28"/>
          <w:szCs w:val="28"/>
        </w:rPr>
      </w:pPr>
      <w:r>
        <w:rPr>
          <w:rFonts w:hint="eastAsia" w:ascii="宋体" w:hAnsi="宋体" w:eastAsia="宋体" w:cs="仿宋_GB2312"/>
          <w:sz w:val="28"/>
          <w:szCs w:val="28"/>
        </w:rPr>
        <w:t>根据贵方提供的南宁轨道数智科技有限公司数字档案管理系统项目</w:t>
      </w:r>
    </w:p>
    <w:p w14:paraId="304A1C43">
      <w:pPr>
        <w:spacing w:line="480" w:lineRule="exact"/>
        <w:ind w:right="-21" w:rightChars="-10"/>
        <w:jc w:val="left"/>
        <w:rPr>
          <w:rFonts w:hint="eastAsia" w:ascii="宋体" w:hAnsi="宋体" w:eastAsia="宋体" w:cs="仿宋_GB2312"/>
          <w:sz w:val="28"/>
          <w:szCs w:val="28"/>
        </w:rPr>
      </w:pPr>
      <w:r>
        <w:rPr>
          <w:rFonts w:hint="eastAsia" w:ascii="宋体" w:hAnsi="宋体" w:eastAsia="宋体" w:cs="仿宋_GB2312"/>
          <w:sz w:val="28"/>
          <w:szCs w:val="28"/>
        </w:rPr>
        <w:t>比选文件，我方正式授权下述签字人（姓名和职务）全权代表我方（比选申请人全称）参加贵方组织的有关比选活动，并提交下述文件：</w:t>
      </w:r>
    </w:p>
    <w:p w14:paraId="5319261B">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一、资格审查文件正本一份，副本四份</w:t>
      </w:r>
    </w:p>
    <w:p w14:paraId="2F46FC9A">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二、商务部分文件正本一份，副本四份</w:t>
      </w:r>
    </w:p>
    <w:p w14:paraId="201A8F97">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三、技术部分文件正本一份，副本四份</w:t>
      </w:r>
    </w:p>
    <w:p w14:paraId="1C4980FC">
      <w:pPr>
        <w:spacing w:line="480" w:lineRule="exact"/>
        <w:ind w:right="565" w:rightChars="269" w:firstLine="420"/>
        <w:jc w:val="left"/>
        <w:rPr>
          <w:rFonts w:hint="eastAsia" w:ascii="宋体" w:hAnsi="宋体" w:eastAsia="宋体" w:cs="仿宋_GB2312"/>
          <w:sz w:val="28"/>
          <w:szCs w:val="28"/>
        </w:rPr>
      </w:pPr>
    </w:p>
    <w:p w14:paraId="1B4480F4">
      <w:pPr>
        <w:spacing w:line="480" w:lineRule="exact"/>
        <w:ind w:right="565" w:rightChars="269" w:firstLine="420"/>
        <w:jc w:val="left"/>
        <w:rPr>
          <w:rFonts w:hint="eastAsia" w:ascii="宋体" w:hAnsi="宋体" w:eastAsia="宋体" w:cs="仿宋_GB2312"/>
          <w:sz w:val="28"/>
          <w:szCs w:val="28"/>
        </w:rPr>
      </w:pPr>
      <w:r>
        <w:rPr>
          <w:rFonts w:hint="eastAsia" w:ascii="宋体" w:hAnsi="宋体" w:eastAsia="宋体" w:cs="仿宋_GB2312"/>
          <w:sz w:val="28"/>
          <w:szCs w:val="28"/>
        </w:rPr>
        <w:t>据此函，签字人兹宣布同意如下：</w:t>
      </w:r>
    </w:p>
    <w:p w14:paraId="39129735">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1.我方同意在比选申请人须知规定的提交比选申请文件截止日期起遵循本比选文件，并在比选申请文件有效期满之前均具有约束力，并有可能中选。</w:t>
      </w:r>
    </w:p>
    <w:p w14:paraId="3E2B1D3F">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2.我方承诺已经具备比选申请人应当具备的条件：</w:t>
      </w:r>
    </w:p>
    <w:p w14:paraId="6A4DAE2B">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（1）经司法行政部门依法批准成立3年以上。</w:t>
      </w:r>
    </w:p>
    <w:p w14:paraId="72444518">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（2）参加此项比选活动前3年内没有受到行政处罚或行业处分。</w:t>
      </w:r>
    </w:p>
    <w:p w14:paraId="1B65870B">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（3）具有独立承担民事责任的能力；</w:t>
      </w:r>
    </w:p>
    <w:p w14:paraId="6E296ABD">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（4）未被国家、广西壮族自治区、南宁市相关行政主管部门通报停止投标活动，无犯罪行贿记录。</w:t>
      </w:r>
    </w:p>
    <w:p w14:paraId="3FCF9B4E">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（5）具有良好的商业信誉和健全的财务会计制度，具备较强的风险承受能力。</w:t>
      </w:r>
    </w:p>
    <w:p w14:paraId="13ECFB17">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（6）具有履行合同所必需的设备和专业技术能力；</w:t>
      </w:r>
    </w:p>
    <w:p w14:paraId="1993849B">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（7）有依法缴纳税收和社会保障资金的良好记录。</w:t>
      </w:r>
    </w:p>
    <w:p w14:paraId="21F4A8FA">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3.我方根据比选文件的规定，承担完成合同的责任和义务。</w:t>
      </w:r>
    </w:p>
    <w:p w14:paraId="3F44E34A">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4.我方已详细对照比选文件，我方知道必须放弃提出含糊不清或误解问题的权利</w:t>
      </w:r>
    </w:p>
    <w:p w14:paraId="19891D80">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5.同意应贵方要求提供与本比选项目有关的任何数据或资料。</w:t>
      </w:r>
    </w:p>
    <w:p w14:paraId="090B24C9">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6.若贵方需要，我方愿意提供我方作出的一切承诺的证明材料。</w:t>
      </w:r>
    </w:p>
    <w:p w14:paraId="30B7B935">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7.我方将严格遵守规定，我方有下列情形之一的，将接受贵方列入不良行为记录名单、追究法律责任等处罚：</w:t>
      </w:r>
    </w:p>
    <w:p w14:paraId="3BC619A4">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（1）提供虚假材料谋取中选、成交的；</w:t>
      </w:r>
    </w:p>
    <w:p w14:paraId="4D3CCC4E">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（2）采取不正当手段诋毁、排挤其他比选申请人的；</w:t>
      </w:r>
    </w:p>
    <w:p w14:paraId="217B8EAB">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（3）与其他比选申请人恶意串通的；</w:t>
      </w:r>
    </w:p>
    <w:p w14:paraId="5FE6DA40">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（4）向比选人行贿或者提供其他不正当利益的；</w:t>
      </w:r>
    </w:p>
    <w:p w14:paraId="0B318355">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（5）拒绝有关部门监督检查或提供虚假情况的。</w:t>
      </w:r>
    </w:p>
    <w:p w14:paraId="2F99311A">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与本比选活动有关的正式通讯地址为：</w:t>
      </w:r>
    </w:p>
    <w:p w14:paraId="1733B88F">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地址：</w:t>
      </w:r>
    </w:p>
    <w:p w14:paraId="373360FA">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邮政编码：</w:t>
      </w:r>
    </w:p>
    <w:p w14:paraId="0FA98F04">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电话：</w:t>
      </w:r>
    </w:p>
    <w:p w14:paraId="47A6C320">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传真：</w:t>
      </w:r>
    </w:p>
    <w:p w14:paraId="256AFF95">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开户名称：</w:t>
      </w:r>
    </w:p>
    <w:p w14:paraId="29BC501A">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开户银行：</w:t>
      </w:r>
    </w:p>
    <w:p w14:paraId="05888987">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帐号：</w:t>
      </w:r>
    </w:p>
    <w:p w14:paraId="1F4CEC04">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负责人或其委托代理人（签名或盖章）：</w:t>
      </w:r>
    </w:p>
    <w:p w14:paraId="607F40B2">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比选申请人盖公章：</w:t>
      </w:r>
    </w:p>
    <w:p w14:paraId="58D47309">
      <w:pPr>
        <w:spacing w:line="480" w:lineRule="exact"/>
        <w:ind w:right="565" w:rightChars="269" w:firstLine="1960" w:firstLineChars="700"/>
        <w:jc w:val="left"/>
        <w:rPr>
          <w:rFonts w:hint="eastAsia" w:ascii="宋体" w:hAnsi="宋体" w:eastAsia="宋体" w:cs="仿宋_GB2312"/>
          <w:sz w:val="28"/>
          <w:szCs w:val="28"/>
        </w:rPr>
      </w:pPr>
      <w:r>
        <w:rPr>
          <w:rFonts w:hint="eastAsia" w:ascii="宋体" w:hAnsi="宋体" w:eastAsia="宋体" w:cs="仿宋_GB2312"/>
          <w:sz w:val="28"/>
          <w:szCs w:val="28"/>
        </w:rPr>
        <w:t>年   月   日</w:t>
      </w:r>
    </w:p>
    <w:p w14:paraId="72D05ACB">
      <w:pPr>
        <w:spacing w:line="480" w:lineRule="exact"/>
        <w:ind w:right="565" w:rightChars="269"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注：未按照本比选函的格式要求填写比选函的，将视为不满</w:t>
      </w:r>
      <w:bookmarkStart w:id="255" w:name="_Toc1460"/>
      <w:r>
        <w:rPr>
          <w:rFonts w:hint="eastAsia" w:ascii="宋体" w:hAnsi="宋体" w:eastAsia="宋体" w:cs="仿宋_GB2312"/>
          <w:sz w:val="28"/>
          <w:szCs w:val="28"/>
        </w:rPr>
        <w:t>足比选文</w:t>
      </w:r>
      <w:bookmarkEnd w:id="255"/>
      <w:r>
        <w:rPr>
          <w:rFonts w:hint="eastAsia" w:ascii="宋体" w:hAnsi="宋体" w:eastAsia="宋体" w:cs="仿宋_GB2312"/>
          <w:sz w:val="28"/>
          <w:szCs w:val="28"/>
        </w:rPr>
        <w:t>件要求，从而导致该比选申请人竞选无效。</w:t>
      </w:r>
    </w:p>
    <w:p w14:paraId="63FAAAFE">
      <w:pPr>
        <w:spacing w:line="480" w:lineRule="exact"/>
        <w:ind w:right="565" w:rightChars="269"/>
        <w:jc w:val="left"/>
        <w:rPr>
          <w:rFonts w:hint="eastAsia" w:ascii="宋体" w:hAnsi="宋体" w:eastAsia="宋体" w:cs="仿宋"/>
          <w:sz w:val="28"/>
          <w:szCs w:val="28"/>
        </w:rPr>
      </w:pPr>
    </w:p>
    <w:p w14:paraId="7B0FFA12">
      <w:pPr>
        <w:spacing w:line="480" w:lineRule="exact"/>
        <w:ind w:right="565" w:rightChars="269" w:firstLine="560" w:firstLineChars="200"/>
        <w:jc w:val="left"/>
        <w:rPr>
          <w:rFonts w:hint="eastAsia" w:ascii="宋体" w:hAnsi="宋体" w:eastAsia="仿宋" w:cs="仿宋"/>
          <w:sz w:val="28"/>
          <w:szCs w:val="28"/>
        </w:rPr>
        <w:sectPr>
          <w:pgSz w:w="11906" w:h="16838"/>
          <w:pgMar w:top="2098" w:right="1474" w:bottom="1984" w:left="1587" w:header="851" w:footer="992" w:gutter="0"/>
          <w:pgNumType w:fmt="numberInDash"/>
          <w:cols w:space="720" w:num="1"/>
          <w:docGrid w:type="lines" w:linePitch="312" w:charSpace="0"/>
        </w:sectPr>
      </w:pPr>
    </w:p>
    <w:bookmarkEnd w:id="246"/>
    <w:bookmarkEnd w:id="247"/>
    <w:bookmarkEnd w:id="248"/>
    <w:bookmarkEnd w:id="249"/>
    <w:bookmarkEnd w:id="250"/>
    <w:bookmarkEnd w:id="251"/>
    <w:bookmarkEnd w:id="252"/>
    <w:bookmarkEnd w:id="253"/>
    <w:bookmarkEnd w:id="254"/>
    <w:p w14:paraId="34E8DD55">
      <w:pPr>
        <w:spacing w:line="480" w:lineRule="exact"/>
        <w:ind w:right="-21"/>
        <w:jc w:val="left"/>
        <w:rPr>
          <w:rFonts w:hint="eastAsia" w:ascii="宋体" w:hAnsi="宋体" w:eastAsia="宋体" w:cs="仿宋"/>
          <w:b/>
          <w:bCs/>
          <w:sz w:val="32"/>
          <w:szCs w:val="32"/>
        </w:rPr>
      </w:pPr>
      <w:r>
        <w:rPr>
          <w:rFonts w:hint="eastAsia" w:ascii="宋体" w:hAnsi="宋体" w:eastAsia="宋体" w:cs="仿宋"/>
          <w:b/>
          <w:bCs/>
          <w:sz w:val="32"/>
          <w:szCs w:val="32"/>
        </w:rPr>
        <w:t>3.公司营业执照（复印件加盖公章）</w:t>
      </w:r>
    </w:p>
    <w:p w14:paraId="5707E8FC">
      <w:pPr>
        <w:spacing w:line="480" w:lineRule="exact"/>
        <w:ind w:right="-21"/>
        <w:jc w:val="left"/>
        <w:rPr>
          <w:rFonts w:hint="eastAsia" w:ascii="宋体" w:hAnsi="宋体" w:eastAsia="宋体" w:cs="仿宋"/>
          <w:b/>
          <w:bCs/>
          <w:sz w:val="32"/>
          <w:szCs w:val="32"/>
        </w:rPr>
      </w:pPr>
    </w:p>
    <w:p w14:paraId="2B9D5B30">
      <w:pPr>
        <w:spacing w:line="480" w:lineRule="exact"/>
        <w:ind w:right="-21"/>
        <w:jc w:val="left"/>
        <w:rPr>
          <w:rFonts w:hint="eastAsia" w:ascii="宋体" w:hAnsi="宋体"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p>
    <w:p w14:paraId="4C4FB1A5">
      <w:pPr>
        <w:spacing w:line="480" w:lineRule="exact"/>
        <w:ind w:right="-21"/>
        <w:jc w:val="left"/>
        <w:rPr>
          <w:rFonts w:hint="eastAsia" w:ascii="宋体" w:hAnsi="宋体" w:eastAsia="宋体" w:cs="仿宋"/>
          <w:b/>
          <w:bCs/>
          <w:sz w:val="32"/>
          <w:szCs w:val="32"/>
        </w:rPr>
      </w:pPr>
      <w:r>
        <w:rPr>
          <w:rFonts w:hint="eastAsia" w:ascii="宋体" w:hAnsi="宋体" w:eastAsia="宋体" w:cs="仿宋"/>
          <w:b/>
          <w:bCs/>
          <w:sz w:val="32"/>
          <w:szCs w:val="32"/>
        </w:rPr>
        <w:t>4.公司法人身份证明（复印件加盖公章）</w:t>
      </w:r>
    </w:p>
    <w:p w14:paraId="0ABBCE9D">
      <w:pPr>
        <w:spacing w:line="480" w:lineRule="exact"/>
        <w:ind w:right="-21"/>
        <w:jc w:val="left"/>
        <w:rPr>
          <w:rFonts w:hint="eastAsia" w:ascii="宋体" w:hAnsi="宋体" w:eastAsia="宋体" w:cs="仿宋"/>
          <w:b/>
          <w:bCs/>
          <w:sz w:val="32"/>
          <w:szCs w:val="32"/>
        </w:rPr>
      </w:pPr>
    </w:p>
    <w:p w14:paraId="56128942">
      <w:pPr>
        <w:spacing w:line="480" w:lineRule="exact"/>
        <w:ind w:right="-21"/>
        <w:jc w:val="left"/>
        <w:rPr>
          <w:rFonts w:hint="eastAsia" w:ascii="宋体" w:hAnsi="宋体"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bookmarkStart w:id="256" w:name="_Toc21578"/>
      <w:bookmarkStart w:id="257" w:name="_Toc20164"/>
      <w:bookmarkStart w:id="258" w:name="_Toc461525326"/>
      <w:bookmarkStart w:id="259" w:name="_Toc2861"/>
      <w:bookmarkStart w:id="260" w:name="_Toc32606"/>
      <w:bookmarkStart w:id="261" w:name="_Toc14553"/>
      <w:bookmarkStart w:id="262" w:name="_Toc15718"/>
      <w:bookmarkStart w:id="263" w:name="_Toc27593"/>
      <w:bookmarkStart w:id="264" w:name="_Toc12228"/>
      <w:bookmarkStart w:id="265" w:name="_Toc16140"/>
      <w:bookmarkStart w:id="266" w:name="_Toc24923"/>
      <w:bookmarkStart w:id="267" w:name="_Toc31680"/>
    </w:p>
    <w:p w14:paraId="03750413">
      <w:pPr>
        <w:spacing w:line="480" w:lineRule="exact"/>
        <w:ind w:right="-21"/>
        <w:jc w:val="left"/>
        <w:rPr>
          <w:rFonts w:hint="eastAsia" w:ascii="宋体" w:hAnsi="宋体" w:eastAsia="宋体" w:cs="仿宋"/>
          <w:b/>
          <w:bCs/>
          <w:sz w:val="32"/>
          <w:szCs w:val="32"/>
        </w:rPr>
      </w:pPr>
      <w:r>
        <w:rPr>
          <w:rFonts w:hint="eastAsia" w:ascii="宋体" w:hAnsi="宋体" w:eastAsia="宋体" w:cs="仿宋"/>
          <w:b/>
          <w:bCs/>
          <w:sz w:val="32"/>
          <w:szCs w:val="32"/>
        </w:rPr>
        <w:t>5.授权委托书</w:t>
      </w:r>
      <w:bookmarkEnd w:id="256"/>
      <w:bookmarkEnd w:id="257"/>
      <w:r>
        <w:rPr>
          <w:rFonts w:hint="eastAsia" w:ascii="宋体" w:hAnsi="宋体" w:eastAsia="宋体" w:cs="仿宋"/>
          <w:b/>
          <w:bCs/>
          <w:sz w:val="32"/>
          <w:szCs w:val="32"/>
        </w:rPr>
        <w:t>（格式）</w:t>
      </w:r>
      <w:bookmarkEnd w:id="258"/>
      <w:bookmarkEnd w:id="259"/>
      <w:bookmarkEnd w:id="260"/>
      <w:bookmarkEnd w:id="261"/>
      <w:bookmarkEnd w:id="262"/>
      <w:bookmarkEnd w:id="263"/>
      <w:bookmarkEnd w:id="264"/>
      <w:bookmarkEnd w:id="265"/>
      <w:bookmarkEnd w:id="266"/>
      <w:bookmarkEnd w:id="267"/>
    </w:p>
    <w:p w14:paraId="5AFEC27D">
      <w:pPr>
        <w:spacing w:line="480" w:lineRule="exact"/>
        <w:ind w:left="279" w:leftChars="133" w:right="565" w:rightChars="269" w:firstLine="280" w:firstLineChars="100"/>
        <w:jc w:val="left"/>
        <w:rPr>
          <w:rFonts w:hint="eastAsia" w:ascii="宋体" w:hAnsi="宋体" w:eastAsia="宋体" w:cs="仿宋"/>
          <w:sz w:val="28"/>
          <w:szCs w:val="28"/>
        </w:rPr>
      </w:pPr>
    </w:p>
    <w:p w14:paraId="23D00FE8">
      <w:pPr>
        <w:spacing w:line="480" w:lineRule="exact"/>
        <w:ind w:right="565" w:rightChars="269" w:firstLine="560" w:firstLineChars="200"/>
        <w:jc w:val="left"/>
        <w:rPr>
          <w:rFonts w:hint="eastAsia" w:ascii="宋体" w:hAnsi="宋体" w:eastAsia="宋体" w:cs="仿宋"/>
          <w:sz w:val="28"/>
          <w:szCs w:val="28"/>
        </w:rPr>
      </w:pPr>
      <w:r>
        <w:rPr>
          <w:rFonts w:hint="eastAsia" w:ascii="宋体" w:hAnsi="宋体" w:eastAsia="宋体" w:cs="仿宋"/>
          <w:sz w:val="28"/>
          <w:szCs w:val="28"/>
        </w:rPr>
        <w:t>本授权委托书声明：我系</w:t>
      </w:r>
      <w:r>
        <w:rPr>
          <w:rFonts w:hint="eastAsia" w:ascii="宋体" w:hAnsi="宋体" w:eastAsia="宋体" w:cs="仿宋"/>
          <w:sz w:val="28"/>
          <w:szCs w:val="28"/>
          <w:u w:val="single"/>
        </w:rPr>
        <w:t xml:space="preserve">        </w:t>
      </w:r>
      <w:r>
        <w:rPr>
          <w:rFonts w:hint="eastAsia" w:ascii="宋体" w:hAnsi="宋体" w:eastAsia="宋体" w:cs="仿宋"/>
          <w:sz w:val="28"/>
          <w:szCs w:val="28"/>
        </w:rPr>
        <w:t>的负责人，现授权委托</w:t>
      </w:r>
      <w:r>
        <w:rPr>
          <w:rFonts w:hint="eastAsia" w:ascii="宋体" w:hAnsi="宋体" w:eastAsia="宋体" w:cs="仿宋"/>
          <w:sz w:val="28"/>
          <w:szCs w:val="28"/>
          <w:u w:val="single"/>
        </w:rPr>
        <w:t xml:space="preserve">      </w:t>
      </w:r>
      <w:r>
        <w:rPr>
          <w:rFonts w:hint="eastAsia" w:ascii="宋体" w:hAnsi="宋体" w:eastAsia="宋体" w:cs="仿宋"/>
          <w:sz w:val="28"/>
          <w:szCs w:val="28"/>
        </w:rPr>
        <w:t>为我公司代理人，以本公司名义参加项目的比选活动。代理人在评比、评比、合</w:t>
      </w:r>
      <w:bookmarkStart w:id="268" w:name="_Toc114052397"/>
      <w:r>
        <w:rPr>
          <w:rFonts w:hint="eastAsia" w:ascii="宋体" w:hAnsi="宋体" w:eastAsia="宋体" w:cs="仿宋"/>
          <w:sz w:val="28"/>
          <w:szCs w:val="28"/>
        </w:rPr>
        <w:t>同谈判过程中所签署的一切文</w:t>
      </w:r>
      <w:bookmarkEnd w:id="268"/>
      <w:r>
        <w:rPr>
          <w:rFonts w:hint="eastAsia" w:ascii="宋体" w:hAnsi="宋体" w:eastAsia="宋体" w:cs="仿宋"/>
          <w:sz w:val="28"/>
          <w:szCs w:val="28"/>
        </w:rPr>
        <w:t>件和处理与之有关的一切事务，我均予以确认。</w:t>
      </w:r>
    </w:p>
    <w:p w14:paraId="7EE9A256">
      <w:pPr>
        <w:spacing w:line="480" w:lineRule="exact"/>
        <w:ind w:right="565" w:rightChars="269"/>
        <w:jc w:val="left"/>
        <w:rPr>
          <w:rFonts w:hint="eastAsia" w:ascii="宋体" w:hAnsi="宋体" w:eastAsia="宋体" w:cs="仿宋"/>
          <w:sz w:val="28"/>
          <w:szCs w:val="28"/>
        </w:rPr>
      </w:pPr>
    </w:p>
    <w:p w14:paraId="40E0DC57">
      <w:pPr>
        <w:spacing w:line="480" w:lineRule="exact"/>
        <w:ind w:right="565" w:rightChars="269" w:firstLine="560" w:firstLineChars="200"/>
        <w:jc w:val="left"/>
        <w:rPr>
          <w:rFonts w:hint="eastAsia" w:ascii="宋体" w:hAnsi="宋体" w:eastAsia="宋体" w:cs="仿宋"/>
          <w:sz w:val="28"/>
          <w:szCs w:val="28"/>
        </w:rPr>
      </w:pPr>
      <w:r>
        <w:rPr>
          <w:rFonts w:hint="eastAsia" w:ascii="宋体" w:hAnsi="宋体" w:eastAsia="宋体" w:cs="仿宋"/>
          <w:sz w:val="28"/>
          <w:szCs w:val="28"/>
        </w:rPr>
        <w:t>代理人无转委权。特此委托。</w:t>
      </w:r>
    </w:p>
    <w:p w14:paraId="42BC2085">
      <w:pPr>
        <w:spacing w:line="480" w:lineRule="exact"/>
        <w:ind w:right="565" w:rightChars="269"/>
        <w:jc w:val="left"/>
        <w:rPr>
          <w:rFonts w:hint="eastAsia" w:ascii="宋体" w:hAnsi="宋体" w:eastAsia="宋体" w:cs="仿宋"/>
          <w:sz w:val="28"/>
          <w:szCs w:val="28"/>
        </w:rPr>
      </w:pPr>
    </w:p>
    <w:p w14:paraId="195CC4A0">
      <w:pPr>
        <w:spacing w:line="480" w:lineRule="exact"/>
        <w:ind w:right="565" w:rightChars="269"/>
        <w:jc w:val="left"/>
        <w:rPr>
          <w:rFonts w:hint="eastAsia" w:ascii="宋体" w:hAnsi="宋体" w:eastAsia="宋体" w:cs="仿宋"/>
          <w:sz w:val="28"/>
          <w:szCs w:val="28"/>
        </w:rPr>
      </w:pPr>
    </w:p>
    <w:p w14:paraId="1E96D7EC">
      <w:pPr>
        <w:spacing w:line="480" w:lineRule="exact"/>
        <w:ind w:right="565" w:rightChars="269" w:firstLine="560" w:firstLineChars="200"/>
        <w:jc w:val="left"/>
        <w:rPr>
          <w:rFonts w:hint="eastAsia" w:ascii="宋体" w:hAnsi="宋体" w:eastAsia="宋体" w:cs="仿宋"/>
          <w:sz w:val="28"/>
          <w:szCs w:val="28"/>
        </w:rPr>
      </w:pPr>
      <w:r>
        <w:rPr>
          <w:rFonts w:hint="eastAsia" w:ascii="宋体" w:hAnsi="宋体" w:eastAsia="宋体" w:cs="仿宋"/>
          <w:sz w:val="28"/>
          <w:szCs w:val="28"/>
        </w:rPr>
        <w:t>代理人：</w:t>
      </w:r>
    </w:p>
    <w:p w14:paraId="2FA0702D">
      <w:pPr>
        <w:spacing w:line="480" w:lineRule="exact"/>
        <w:ind w:right="565" w:rightChars="269" w:firstLine="560" w:firstLineChars="200"/>
        <w:jc w:val="left"/>
        <w:rPr>
          <w:rFonts w:hint="eastAsia" w:ascii="宋体" w:hAnsi="宋体" w:eastAsia="宋体" w:cs="仿宋"/>
          <w:sz w:val="28"/>
          <w:szCs w:val="28"/>
        </w:rPr>
      </w:pPr>
      <w:r>
        <w:rPr>
          <w:rFonts w:hint="eastAsia" w:ascii="宋体" w:hAnsi="宋体" w:eastAsia="宋体" w:cs="仿宋"/>
          <w:sz w:val="28"/>
          <w:szCs w:val="28"/>
        </w:rPr>
        <w:t>性别：</w:t>
      </w:r>
    </w:p>
    <w:p w14:paraId="7D02831B">
      <w:pPr>
        <w:spacing w:line="480" w:lineRule="exact"/>
        <w:ind w:right="565" w:rightChars="269" w:firstLine="560" w:firstLineChars="200"/>
        <w:jc w:val="left"/>
        <w:rPr>
          <w:rFonts w:hint="eastAsia" w:ascii="宋体" w:hAnsi="宋体" w:eastAsia="宋体" w:cs="仿宋"/>
          <w:sz w:val="28"/>
          <w:szCs w:val="28"/>
        </w:rPr>
      </w:pPr>
      <w:r>
        <w:rPr>
          <w:rFonts w:hint="eastAsia" w:ascii="宋体" w:hAnsi="宋体" w:eastAsia="宋体" w:cs="仿宋"/>
          <w:sz w:val="28"/>
          <w:szCs w:val="28"/>
        </w:rPr>
        <w:t>年龄：</w:t>
      </w:r>
    </w:p>
    <w:p w14:paraId="6C9FA0CE">
      <w:pPr>
        <w:spacing w:line="480" w:lineRule="exact"/>
        <w:ind w:right="565" w:rightChars="269" w:firstLine="560" w:firstLineChars="200"/>
        <w:jc w:val="left"/>
        <w:rPr>
          <w:rFonts w:hint="eastAsia" w:ascii="宋体" w:hAnsi="宋体" w:eastAsia="宋体" w:cs="仿宋"/>
          <w:sz w:val="28"/>
          <w:szCs w:val="28"/>
        </w:rPr>
      </w:pPr>
      <w:r>
        <w:rPr>
          <w:rFonts w:hint="eastAsia" w:ascii="宋体" w:hAnsi="宋体" w:eastAsia="宋体" w:cs="仿宋"/>
          <w:sz w:val="28"/>
          <w:szCs w:val="28"/>
        </w:rPr>
        <w:t>单</w:t>
      </w:r>
      <w:bookmarkStart w:id="269" w:name="_Toc114052398"/>
      <w:r>
        <w:rPr>
          <w:rFonts w:hint="eastAsia" w:ascii="宋体" w:hAnsi="宋体" w:eastAsia="宋体" w:cs="仿宋"/>
          <w:sz w:val="28"/>
          <w:szCs w:val="28"/>
        </w:rPr>
        <w:t>位：</w:t>
      </w:r>
      <w:bookmarkEnd w:id="269"/>
      <w:bookmarkStart w:id="270" w:name="_Toc114052399"/>
    </w:p>
    <w:p w14:paraId="638582D4">
      <w:pPr>
        <w:spacing w:line="480" w:lineRule="exact"/>
        <w:ind w:right="565" w:rightChars="269" w:firstLine="560" w:firstLineChars="200"/>
        <w:jc w:val="left"/>
        <w:rPr>
          <w:rFonts w:hint="eastAsia" w:ascii="宋体" w:hAnsi="宋体" w:eastAsia="宋体" w:cs="仿宋"/>
          <w:sz w:val="28"/>
          <w:szCs w:val="28"/>
        </w:rPr>
      </w:pPr>
      <w:r>
        <w:rPr>
          <w:rFonts w:hint="eastAsia" w:ascii="宋体" w:hAnsi="宋体" w:eastAsia="宋体" w:cs="仿宋"/>
          <w:sz w:val="28"/>
          <w:szCs w:val="28"/>
        </w:rPr>
        <w:t>部门：</w:t>
      </w:r>
      <w:bookmarkEnd w:id="270"/>
    </w:p>
    <w:p w14:paraId="08B8660D">
      <w:pPr>
        <w:spacing w:line="480" w:lineRule="exact"/>
        <w:ind w:right="565" w:rightChars="269" w:firstLine="560" w:firstLineChars="200"/>
        <w:jc w:val="left"/>
        <w:rPr>
          <w:rFonts w:hint="eastAsia" w:ascii="宋体" w:hAnsi="宋体" w:eastAsia="宋体" w:cs="仿宋"/>
          <w:sz w:val="28"/>
          <w:szCs w:val="28"/>
        </w:rPr>
      </w:pPr>
      <w:r>
        <w:rPr>
          <w:rFonts w:hint="eastAsia" w:ascii="宋体" w:hAnsi="宋体" w:eastAsia="宋体" w:cs="仿宋"/>
          <w:sz w:val="28"/>
          <w:szCs w:val="28"/>
        </w:rPr>
        <w:t>职务：</w:t>
      </w:r>
    </w:p>
    <w:p w14:paraId="5CAA6D36">
      <w:pPr>
        <w:spacing w:line="480" w:lineRule="exact"/>
        <w:ind w:right="565" w:rightChars="269"/>
        <w:jc w:val="left"/>
        <w:rPr>
          <w:rFonts w:hint="eastAsia" w:ascii="宋体" w:hAnsi="宋体" w:eastAsia="宋体" w:cs="仿宋"/>
          <w:sz w:val="28"/>
          <w:szCs w:val="28"/>
        </w:rPr>
      </w:pPr>
    </w:p>
    <w:p w14:paraId="57577171">
      <w:pPr>
        <w:spacing w:line="480" w:lineRule="exact"/>
        <w:ind w:right="565" w:rightChars="269" w:firstLine="560" w:firstLineChars="200"/>
        <w:jc w:val="left"/>
        <w:rPr>
          <w:rFonts w:hint="eastAsia" w:ascii="宋体" w:hAnsi="宋体" w:eastAsia="宋体" w:cs="仿宋"/>
          <w:sz w:val="28"/>
          <w:szCs w:val="28"/>
        </w:rPr>
      </w:pPr>
      <w:r>
        <w:rPr>
          <w:rFonts w:hint="eastAsia" w:ascii="宋体" w:hAnsi="宋体" w:eastAsia="宋体" w:cs="仿宋"/>
          <w:sz w:val="28"/>
          <w:szCs w:val="28"/>
        </w:rPr>
        <w:t>比选申请人：（盖公章）</w:t>
      </w:r>
    </w:p>
    <w:p w14:paraId="57F76D4F">
      <w:pPr>
        <w:spacing w:line="480" w:lineRule="exact"/>
        <w:ind w:right="565" w:rightChars="269"/>
        <w:jc w:val="left"/>
        <w:rPr>
          <w:rFonts w:hint="eastAsia" w:ascii="宋体" w:hAnsi="宋体" w:eastAsia="宋体" w:cs="仿宋"/>
          <w:sz w:val="28"/>
          <w:szCs w:val="28"/>
        </w:rPr>
      </w:pPr>
    </w:p>
    <w:p w14:paraId="1E57DA66">
      <w:pPr>
        <w:spacing w:line="480" w:lineRule="exact"/>
        <w:ind w:right="565" w:rightChars="269" w:firstLine="560" w:firstLineChars="200"/>
        <w:jc w:val="left"/>
        <w:rPr>
          <w:rFonts w:hint="eastAsia" w:ascii="宋体" w:hAnsi="宋体" w:eastAsia="宋体" w:cs="仿宋"/>
          <w:sz w:val="28"/>
          <w:szCs w:val="28"/>
        </w:rPr>
      </w:pPr>
      <w:r>
        <w:rPr>
          <w:rFonts w:hint="eastAsia" w:ascii="宋体" w:hAnsi="宋体" w:eastAsia="宋体" w:cs="仿宋"/>
          <w:sz w:val="28"/>
          <w:szCs w:val="28"/>
        </w:rPr>
        <w:t>负责人：（签字或盖章）</w:t>
      </w:r>
    </w:p>
    <w:p w14:paraId="055677F4">
      <w:pPr>
        <w:spacing w:line="480" w:lineRule="exact"/>
        <w:ind w:right="565" w:rightChars="269"/>
        <w:jc w:val="left"/>
        <w:rPr>
          <w:rFonts w:hint="eastAsia" w:ascii="宋体" w:hAnsi="宋体" w:eastAsia="宋体" w:cs="仿宋"/>
          <w:sz w:val="28"/>
          <w:szCs w:val="28"/>
        </w:rPr>
      </w:pPr>
    </w:p>
    <w:p w14:paraId="10F08EDE">
      <w:pPr>
        <w:spacing w:line="480" w:lineRule="exact"/>
        <w:ind w:right="565" w:rightChars="269"/>
        <w:jc w:val="left"/>
        <w:rPr>
          <w:rFonts w:hint="eastAsia" w:ascii="宋体" w:hAnsi="宋体" w:eastAsia="宋体" w:cs="仿宋"/>
          <w:sz w:val="28"/>
          <w:szCs w:val="28"/>
        </w:rPr>
      </w:pPr>
    </w:p>
    <w:p w14:paraId="29848690">
      <w:pPr>
        <w:spacing w:line="480" w:lineRule="exact"/>
        <w:ind w:right="565" w:rightChars="269" w:firstLine="560" w:firstLineChars="200"/>
        <w:jc w:val="left"/>
        <w:rPr>
          <w:rFonts w:hint="eastAsia" w:ascii="宋体" w:hAnsi="宋体" w:eastAsia="宋体" w:cs="仿宋"/>
          <w:sz w:val="28"/>
          <w:szCs w:val="28"/>
        </w:rPr>
      </w:pPr>
      <w:r>
        <w:rPr>
          <w:rFonts w:hint="eastAsia" w:ascii="宋体" w:hAnsi="宋体" w:eastAsia="宋体" w:cs="仿宋"/>
          <w:sz w:val="28"/>
          <w:szCs w:val="28"/>
        </w:rPr>
        <w:t>日期：</w:t>
      </w:r>
      <w:bookmarkStart w:id="271" w:name="_Toc6110"/>
      <w:bookmarkStart w:id="272" w:name="_Toc333307132"/>
      <w:r>
        <w:rPr>
          <w:rFonts w:hint="eastAsia" w:ascii="宋体" w:hAnsi="宋体" w:eastAsia="宋体" w:cs="仿宋"/>
          <w:sz w:val="28"/>
          <w:szCs w:val="28"/>
        </w:rPr>
        <w:t>年</w:t>
      </w:r>
      <w:bookmarkEnd w:id="271"/>
      <w:bookmarkEnd w:id="272"/>
      <w:r>
        <w:rPr>
          <w:rFonts w:hint="eastAsia" w:ascii="宋体" w:hAnsi="宋体" w:eastAsia="宋体" w:cs="仿宋"/>
          <w:sz w:val="28"/>
          <w:szCs w:val="28"/>
        </w:rPr>
        <w:t xml:space="preserve"> 月 日</w:t>
      </w:r>
    </w:p>
    <w:p w14:paraId="6F1E1EB7">
      <w:pPr>
        <w:spacing w:line="480" w:lineRule="exact"/>
        <w:ind w:right="565" w:rightChars="269"/>
        <w:jc w:val="left"/>
        <w:rPr>
          <w:rFonts w:hint="eastAsia" w:ascii="宋体" w:hAnsi="宋体" w:eastAsia="宋体" w:cs="仿宋"/>
          <w:sz w:val="28"/>
          <w:szCs w:val="28"/>
        </w:rPr>
      </w:pPr>
    </w:p>
    <w:p w14:paraId="2184D260">
      <w:pPr>
        <w:autoSpaceDE w:val="0"/>
        <w:autoSpaceDN w:val="0"/>
        <w:adjustRightInd w:val="0"/>
        <w:spacing w:line="480" w:lineRule="exact"/>
        <w:rPr>
          <w:rFonts w:hint="eastAsia" w:ascii="宋体" w:hAnsi="宋体" w:eastAsia="宋体" w:cs="仿宋"/>
          <w:b/>
          <w:kern w:val="0"/>
          <w:sz w:val="28"/>
          <w:szCs w:val="28"/>
        </w:rPr>
      </w:pPr>
    </w:p>
    <w:p w14:paraId="2E42EE68">
      <w:pPr>
        <w:autoSpaceDE w:val="0"/>
        <w:autoSpaceDN w:val="0"/>
        <w:adjustRightInd w:val="0"/>
        <w:spacing w:line="480" w:lineRule="exact"/>
        <w:rPr>
          <w:rFonts w:hint="eastAsia" w:ascii="宋体" w:hAnsi="宋体" w:eastAsia="仿宋" w:cs="仿宋"/>
          <w:b/>
          <w:bCs/>
          <w:kern w:val="0"/>
          <w:sz w:val="28"/>
          <w:szCs w:val="28"/>
        </w:rPr>
        <w:sectPr>
          <w:pgSz w:w="11906" w:h="16838"/>
          <w:pgMar w:top="2098" w:right="1474" w:bottom="1984" w:left="1587" w:header="851" w:footer="992" w:gutter="0"/>
          <w:pgNumType w:fmt="numberInDash"/>
          <w:cols w:space="720" w:num="1"/>
          <w:docGrid w:type="lines" w:linePitch="312" w:charSpace="0"/>
        </w:sectPr>
      </w:pPr>
      <w:bookmarkStart w:id="273" w:name="_Toc29504"/>
      <w:bookmarkStart w:id="274" w:name="_Toc2475"/>
      <w:bookmarkStart w:id="275" w:name="_Toc11434"/>
      <w:bookmarkStart w:id="276" w:name="_Toc1509"/>
      <w:bookmarkStart w:id="277" w:name="_Toc18479"/>
      <w:bookmarkStart w:id="278" w:name="_Toc30136"/>
      <w:bookmarkStart w:id="279" w:name="_Toc26749"/>
      <w:bookmarkStart w:id="280" w:name="_Toc880"/>
    </w:p>
    <w:p w14:paraId="509D4903">
      <w:pPr>
        <w:spacing w:line="480" w:lineRule="exact"/>
        <w:ind w:right="-21"/>
        <w:jc w:val="left"/>
        <w:rPr>
          <w:rFonts w:hint="eastAsia" w:ascii="宋体" w:hAnsi="宋体" w:eastAsia="宋体" w:cs="仿宋"/>
          <w:b/>
          <w:bCs/>
          <w:sz w:val="32"/>
          <w:szCs w:val="32"/>
        </w:rPr>
      </w:pPr>
      <w:r>
        <w:rPr>
          <w:rFonts w:hint="eastAsia" w:ascii="宋体" w:hAnsi="宋体" w:eastAsia="宋体" w:cs="仿宋"/>
          <w:b/>
          <w:bCs/>
          <w:sz w:val="32"/>
          <w:szCs w:val="32"/>
        </w:rPr>
        <w:t>6.授权代表人身份证明文件（提供复印件加盖法人单位公章）</w:t>
      </w:r>
    </w:p>
    <w:bookmarkEnd w:id="273"/>
    <w:bookmarkEnd w:id="274"/>
    <w:bookmarkEnd w:id="275"/>
    <w:bookmarkEnd w:id="276"/>
    <w:bookmarkEnd w:id="277"/>
    <w:bookmarkEnd w:id="278"/>
    <w:bookmarkEnd w:id="279"/>
    <w:bookmarkEnd w:id="280"/>
    <w:p w14:paraId="139109E7">
      <w:pPr>
        <w:spacing w:line="480" w:lineRule="exact"/>
        <w:ind w:right="753"/>
        <w:jc w:val="left"/>
        <w:rPr>
          <w:rFonts w:hint="eastAsia" w:ascii="宋体" w:hAnsi="宋体" w:eastAsia="宋体" w:cs="仿宋"/>
          <w:sz w:val="28"/>
          <w:szCs w:val="28"/>
        </w:rPr>
      </w:pPr>
    </w:p>
    <w:p w14:paraId="556E1085">
      <w:pPr>
        <w:spacing w:line="480" w:lineRule="exact"/>
        <w:ind w:right="753"/>
        <w:jc w:val="left"/>
        <w:rPr>
          <w:rFonts w:hint="eastAsia" w:ascii="宋体" w:hAnsi="宋体" w:eastAsia="仿宋" w:cs="仿宋"/>
          <w:sz w:val="28"/>
          <w:szCs w:val="28"/>
        </w:rPr>
        <w:sectPr>
          <w:pgSz w:w="11906" w:h="16838"/>
          <w:pgMar w:top="2098" w:right="1474" w:bottom="1984" w:left="1587" w:header="851" w:footer="992" w:gutter="0"/>
          <w:pgNumType w:fmt="numberInDash"/>
          <w:cols w:space="720" w:num="1"/>
          <w:docGrid w:type="lines" w:linePitch="312" w:charSpace="0"/>
        </w:sectPr>
      </w:pPr>
      <w:bookmarkStart w:id="281" w:name="_Toc26769"/>
      <w:bookmarkStart w:id="282" w:name="_Toc9379"/>
      <w:bookmarkStart w:id="283" w:name="_Toc1986"/>
      <w:bookmarkStart w:id="284" w:name="_Toc31521"/>
      <w:bookmarkStart w:id="285" w:name="_Toc31582"/>
      <w:bookmarkStart w:id="286" w:name="_Toc29536"/>
      <w:bookmarkStart w:id="287" w:name="_Toc23508"/>
      <w:bookmarkStart w:id="288" w:name="_Toc21144"/>
      <w:bookmarkStart w:id="289" w:name="_Toc32510"/>
    </w:p>
    <w:p w14:paraId="696F0CE1">
      <w:pPr>
        <w:spacing w:line="480" w:lineRule="exact"/>
        <w:jc w:val="center"/>
        <w:rPr>
          <w:rFonts w:hint="eastAsia" w:ascii="宋体" w:hAnsi="宋体" w:eastAsia="宋体" w:cs="仿宋"/>
          <w:sz w:val="28"/>
          <w:szCs w:val="28"/>
        </w:rPr>
      </w:pPr>
      <w:r>
        <w:rPr>
          <w:rFonts w:hint="eastAsia" w:ascii="宋体" w:hAnsi="宋体" w:eastAsia="宋体" w:cs="仿宋"/>
          <w:sz w:val="28"/>
          <w:szCs w:val="28"/>
        </w:rPr>
        <w:t>（封面格式）</w:t>
      </w:r>
    </w:p>
    <w:p w14:paraId="09224AAC">
      <w:pPr>
        <w:spacing w:line="480" w:lineRule="exact"/>
        <w:ind w:right="753"/>
        <w:jc w:val="left"/>
        <w:rPr>
          <w:rFonts w:hint="eastAsia" w:ascii="宋体" w:hAnsi="宋体" w:eastAsia="宋体" w:cs="仿宋"/>
          <w:sz w:val="28"/>
          <w:szCs w:val="28"/>
        </w:rPr>
      </w:pPr>
    </w:p>
    <w:p w14:paraId="578AC131">
      <w:pPr>
        <w:spacing w:line="480" w:lineRule="exact"/>
        <w:ind w:right="753"/>
        <w:jc w:val="left"/>
        <w:rPr>
          <w:rFonts w:hint="eastAsia" w:ascii="宋体" w:hAnsi="宋体" w:eastAsia="宋体" w:cs="仿宋"/>
          <w:sz w:val="28"/>
          <w:szCs w:val="28"/>
        </w:rPr>
      </w:pPr>
    </w:p>
    <w:p w14:paraId="3EDACCF4">
      <w:pPr>
        <w:spacing w:line="480" w:lineRule="exact"/>
        <w:ind w:right="753"/>
        <w:jc w:val="left"/>
        <w:rPr>
          <w:rFonts w:hint="eastAsia" w:ascii="宋体" w:hAnsi="宋体" w:eastAsia="宋体" w:cs="仿宋"/>
          <w:sz w:val="44"/>
          <w:szCs w:val="44"/>
        </w:rPr>
      </w:pPr>
    </w:p>
    <w:p w14:paraId="26B4B92E">
      <w:pPr>
        <w:spacing w:line="480" w:lineRule="exact"/>
        <w:jc w:val="center"/>
        <w:rPr>
          <w:rFonts w:hint="eastAsia" w:ascii="宋体" w:hAnsi="宋体" w:eastAsia="宋体" w:cs="微软雅黑"/>
          <w:sz w:val="44"/>
          <w:szCs w:val="44"/>
        </w:rPr>
      </w:pPr>
      <w:bookmarkStart w:id="290" w:name="_Toc22484"/>
      <w:r>
        <w:rPr>
          <w:rFonts w:hint="eastAsia" w:ascii="宋体" w:hAnsi="宋体" w:eastAsia="宋体" w:cs="微软雅黑"/>
          <w:sz w:val="44"/>
          <w:szCs w:val="44"/>
        </w:rPr>
        <w:t>项目比选申请文件</w:t>
      </w:r>
      <w:bookmarkEnd w:id="290"/>
    </w:p>
    <w:p w14:paraId="2004E679">
      <w:pPr>
        <w:spacing w:line="480" w:lineRule="exact"/>
        <w:jc w:val="center"/>
        <w:rPr>
          <w:rFonts w:hint="eastAsia" w:ascii="宋体" w:hAnsi="宋体" w:eastAsia="宋体" w:cs="方正小标宋简体"/>
          <w:sz w:val="44"/>
          <w:szCs w:val="44"/>
        </w:rPr>
      </w:pPr>
      <w:bookmarkStart w:id="291" w:name="_Toc4828"/>
      <w:bookmarkStart w:id="292" w:name="_Toc10507"/>
      <w:bookmarkStart w:id="293" w:name="_Toc124"/>
      <w:bookmarkStart w:id="294" w:name="_Toc18631"/>
      <w:bookmarkStart w:id="295" w:name="_Toc17406"/>
      <w:bookmarkStart w:id="296" w:name="_Toc144"/>
      <w:bookmarkStart w:id="297" w:name="_Toc16451"/>
      <w:bookmarkStart w:id="298" w:name="_Toc31069"/>
      <w:bookmarkStart w:id="299" w:name="_Toc23149"/>
      <w:bookmarkStart w:id="300" w:name="_Toc25575"/>
      <w:bookmarkStart w:id="301" w:name="_Toc17902"/>
      <w:bookmarkStart w:id="302" w:name="_Toc461525334"/>
      <w:r>
        <w:rPr>
          <w:rFonts w:hint="eastAsia" w:ascii="宋体" w:hAnsi="宋体" w:eastAsia="宋体" w:cs="微软雅黑"/>
          <w:sz w:val="44"/>
          <w:szCs w:val="44"/>
        </w:rPr>
        <w:t>技术部分</w:t>
      </w:r>
      <w:bookmarkEnd w:id="291"/>
      <w:bookmarkEnd w:id="292"/>
      <w:bookmarkEnd w:id="293"/>
      <w:bookmarkEnd w:id="294"/>
      <w:bookmarkEnd w:id="295"/>
      <w:bookmarkEnd w:id="296"/>
      <w:bookmarkEnd w:id="297"/>
      <w:bookmarkEnd w:id="298"/>
      <w:bookmarkEnd w:id="299"/>
      <w:bookmarkEnd w:id="300"/>
      <w:bookmarkEnd w:id="301"/>
      <w:bookmarkEnd w:id="302"/>
    </w:p>
    <w:p w14:paraId="2D7B0F19">
      <w:pPr>
        <w:spacing w:line="480" w:lineRule="exact"/>
        <w:jc w:val="left"/>
        <w:rPr>
          <w:rFonts w:hint="eastAsia" w:ascii="宋体" w:hAnsi="宋体" w:eastAsia="宋体" w:cs="仿宋"/>
          <w:sz w:val="28"/>
          <w:szCs w:val="28"/>
        </w:rPr>
      </w:pPr>
    </w:p>
    <w:p w14:paraId="57EF4778">
      <w:pPr>
        <w:spacing w:line="480" w:lineRule="exact"/>
        <w:ind w:right="753"/>
        <w:jc w:val="left"/>
        <w:rPr>
          <w:rFonts w:hint="eastAsia" w:ascii="宋体" w:hAnsi="宋体" w:eastAsia="宋体" w:cs="仿宋"/>
          <w:sz w:val="28"/>
          <w:szCs w:val="28"/>
        </w:rPr>
      </w:pPr>
    </w:p>
    <w:p w14:paraId="03017748">
      <w:pPr>
        <w:spacing w:line="480" w:lineRule="exact"/>
        <w:ind w:right="753"/>
        <w:jc w:val="left"/>
        <w:rPr>
          <w:rFonts w:hint="eastAsia" w:ascii="宋体" w:hAnsi="宋体" w:eastAsia="宋体" w:cs="仿宋"/>
          <w:sz w:val="28"/>
          <w:szCs w:val="28"/>
        </w:rPr>
      </w:pPr>
    </w:p>
    <w:p w14:paraId="6A5384A9">
      <w:pPr>
        <w:spacing w:line="480" w:lineRule="exact"/>
        <w:ind w:right="753"/>
        <w:jc w:val="left"/>
        <w:rPr>
          <w:rFonts w:hint="eastAsia" w:ascii="宋体" w:hAnsi="宋体" w:eastAsia="宋体" w:cs="仿宋"/>
          <w:sz w:val="28"/>
          <w:szCs w:val="28"/>
        </w:rPr>
      </w:pPr>
    </w:p>
    <w:p w14:paraId="28F282D4">
      <w:pPr>
        <w:spacing w:line="480" w:lineRule="exact"/>
        <w:ind w:right="753"/>
        <w:jc w:val="left"/>
        <w:rPr>
          <w:rFonts w:hint="eastAsia" w:ascii="宋体" w:hAnsi="宋体" w:eastAsia="宋体" w:cs="仿宋"/>
          <w:sz w:val="28"/>
          <w:szCs w:val="28"/>
        </w:rPr>
      </w:pPr>
    </w:p>
    <w:p w14:paraId="26A7AA75">
      <w:pPr>
        <w:spacing w:line="480" w:lineRule="exact"/>
        <w:ind w:right="753"/>
        <w:jc w:val="left"/>
        <w:rPr>
          <w:rFonts w:hint="eastAsia" w:ascii="宋体" w:hAnsi="宋体" w:eastAsia="宋体" w:cs="仿宋"/>
          <w:sz w:val="28"/>
          <w:szCs w:val="28"/>
        </w:rPr>
      </w:pPr>
    </w:p>
    <w:p w14:paraId="64BFF85C">
      <w:pPr>
        <w:spacing w:line="480" w:lineRule="exact"/>
        <w:ind w:right="753"/>
        <w:jc w:val="left"/>
        <w:rPr>
          <w:rFonts w:hint="eastAsia" w:ascii="宋体" w:hAnsi="宋体" w:eastAsia="宋体" w:cs="仿宋"/>
          <w:sz w:val="28"/>
          <w:szCs w:val="28"/>
        </w:rPr>
      </w:pPr>
    </w:p>
    <w:p w14:paraId="4E354DAC">
      <w:pPr>
        <w:spacing w:line="480" w:lineRule="exact"/>
        <w:ind w:right="753"/>
        <w:jc w:val="left"/>
        <w:rPr>
          <w:rFonts w:hint="eastAsia" w:ascii="宋体" w:hAnsi="宋体" w:eastAsia="宋体" w:cs="仿宋"/>
          <w:sz w:val="28"/>
          <w:szCs w:val="28"/>
        </w:rPr>
      </w:pPr>
    </w:p>
    <w:p w14:paraId="7423859C">
      <w:pPr>
        <w:spacing w:line="480" w:lineRule="exact"/>
        <w:ind w:right="753"/>
        <w:jc w:val="left"/>
        <w:rPr>
          <w:rFonts w:hint="eastAsia" w:ascii="宋体" w:hAnsi="宋体" w:eastAsia="宋体" w:cs="仿宋"/>
          <w:sz w:val="28"/>
          <w:szCs w:val="28"/>
        </w:rPr>
      </w:pPr>
    </w:p>
    <w:p w14:paraId="69E3B734">
      <w:pPr>
        <w:spacing w:line="480" w:lineRule="exact"/>
        <w:ind w:right="753"/>
        <w:jc w:val="left"/>
        <w:rPr>
          <w:rFonts w:hint="eastAsia" w:ascii="宋体" w:hAnsi="宋体" w:eastAsia="宋体" w:cs="仿宋"/>
          <w:sz w:val="28"/>
          <w:szCs w:val="28"/>
        </w:rPr>
      </w:pPr>
    </w:p>
    <w:p w14:paraId="0EE9ECDF">
      <w:pPr>
        <w:spacing w:line="480" w:lineRule="exact"/>
        <w:ind w:right="753"/>
        <w:jc w:val="left"/>
        <w:rPr>
          <w:rFonts w:hint="eastAsia" w:ascii="宋体" w:hAnsi="宋体" w:eastAsia="宋体" w:cs="仿宋"/>
          <w:sz w:val="28"/>
          <w:szCs w:val="28"/>
        </w:rPr>
      </w:pPr>
      <w:r>
        <w:rPr>
          <w:rFonts w:hint="eastAsia" w:ascii="宋体" w:hAnsi="宋体" w:eastAsia="宋体" w:cs="仿宋"/>
          <w:sz w:val="28"/>
          <w:szCs w:val="28"/>
        </w:rPr>
        <w:t>比选申请人：（盖章）</w:t>
      </w:r>
    </w:p>
    <w:p w14:paraId="14B85EA9">
      <w:pPr>
        <w:spacing w:line="480" w:lineRule="exact"/>
        <w:ind w:right="753"/>
        <w:jc w:val="left"/>
        <w:rPr>
          <w:rFonts w:hint="eastAsia" w:ascii="宋体" w:hAnsi="宋体" w:eastAsia="宋体" w:cs="仿宋"/>
          <w:sz w:val="28"/>
          <w:szCs w:val="28"/>
        </w:rPr>
      </w:pPr>
      <w:r>
        <w:rPr>
          <w:rFonts w:hint="eastAsia" w:ascii="宋体" w:hAnsi="宋体" w:eastAsia="宋体" w:cs="仿宋"/>
          <w:sz w:val="28"/>
          <w:szCs w:val="28"/>
        </w:rPr>
        <w:t>负责人或委托代理人：（签字或盖章）</w:t>
      </w:r>
    </w:p>
    <w:p w14:paraId="342F87C5">
      <w:pPr>
        <w:spacing w:line="480" w:lineRule="exact"/>
        <w:ind w:right="753"/>
        <w:jc w:val="left"/>
        <w:rPr>
          <w:rFonts w:hint="eastAsia" w:ascii="宋体" w:hAnsi="宋体" w:eastAsia="宋体" w:cs="仿宋"/>
          <w:sz w:val="28"/>
          <w:szCs w:val="28"/>
        </w:rPr>
      </w:pPr>
      <w:r>
        <w:rPr>
          <w:rFonts w:hint="eastAsia" w:ascii="宋体" w:hAnsi="宋体" w:eastAsia="宋体" w:cs="仿宋"/>
          <w:sz w:val="28"/>
          <w:szCs w:val="28"/>
        </w:rPr>
        <w:t>电话/传真：</w:t>
      </w:r>
    </w:p>
    <w:p w14:paraId="13091802">
      <w:pPr>
        <w:spacing w:line="480" w:lineRule="exact"/>
        <w:ind w:right="753"/>
        <w:jc w:val="left"/>
        <w:rPr>
          <w:rFonts w:hint="eastAsia" w:ascii="宋体" w:hAnsi="宋体" w:eastAsia="宋体" w:cs="仿宋"/>
          <w:sz w:val="28"/>
          <w:szCs w:val="28"/>
        </w:rPr>
      </w:pPr>
      <w:r>
        <w:rPr>
          <w:rFonts w:hint="eastAsia" w:ascii="宋体" w:hAnsi="宋体" w:eastAsia="宋体" w:cs="仿宋"/>
          <w:sz w:val="28"/>
          <w:szCs w:val="28"/>
        </w:rPr>
        <w:t>地址：</w:t>
      </w:r>
    </w:p>
    <w:p w14:paraId="2AC58735">
      <w:pPr>
        <w:spacing w:line="480" w:lineRule="exact"/>
        <w:ind w:right="753"/>
        <w:jc w:val="left"/>
        <w:rPr>
          <w:rFonts w:hint="eastAsia" w:ascii="宋体" w:hAnsi="宋体" w:eastAsia="宋体" w:cs="仿宋"/>
          <w:sz w:val="28"/>
          <w:szCs w:val="28"/>
        </w:rPr>
      </w:pPr>
    </w:p>
    <w:p w14:paraId="2B78B391">
      <w:pPr>
        <w:spacing w:line="480" w:lineRule="exact"/>
        <w:ind w:right="753"/>
        <w:jc w:val="left"/>
        <w:rPr>
          <w:rFonts w:hint="eastAsia" w:ascii="宋体" w:hAnsi="宋体" w:eastAsia="宋体" w:cs="仿宋"/>
          <w:sz w:val="28"/>
          <w:szCs w:val="28"/>
        </w:rPr>
      </w:pPr>
      <w:r>
        <w:rPr>
          <w:rFonts w:hint="eastAsia" w:ascii="宋体" w:hAnsi="宋体" w:eastAsia="宋体" w:cs="仿宋"/>
          <w:sz w:val="28"/>
          <w:szCs w:val="28"/>
        </w:rPr>
        <w:t>年   月   日</w:t>
      </w:r>
    </w:p>
    <w:p w14:paraId="7BAA73AE">
      <w:pPr>
        <w:spacing w:line="480" w:lineRule="exact"/>
        <w:ind w:right="753"/>
        <w:jc w:val="left"/>
        <w:rPr>
          <w:rFonts w:hint="eastAsia" w:ascii="宋体" w:hAnsi="宋体" w:eastAsia="宋体" w:cs="仿宋"/>
          <w:sz w:val="28"/>
          <w:szCs w:val="28"/>
        </w:rPr>
      </w:pPr>
    </w:p>
    <w:p w14:paraId="59EE74F5">
      <w:pPr>
        <w:spacing w:line="480" w:lineRule="exact"/>
        <w:rPr>
          <w:rFonts w:hint="eastAsia" w:ascii="宋体" w:hAnsi="宋体" w:eastAsia="仿宋" w:cs="仿宋"/>
          <w:sz w:val="32"/>
          <w:szCs w:val="32"/>
        </w:rPr>
        <w:sectPr>
          <w:pgSz w:w="11906" w:h="16838"/>
          <w:pgMar w:top="2098" w:right="1474" w:bottom="1984" w:left="1587" w:header="851" w:footer="992" w:gutter="0"/>
          <w:pgNumType w:fmt="numberInDash"/>
          <w:cols w:space="720" w:num="1"/>
          <w:docGrid w:type="lines" w:linePitch="312" w:charSpace="0"/>
        </w:sectPr>
      </w:pPr>
    </w:p>
    <w:p w14:paraId="5FB9A896">
      <w:pPr>
        <w:spacing w:line="480" w:lineRule="exact"/>
        <w:outlineLvl w:val="1"/>
        <w:rPr>
          <w:rFonts w:hint="eastAsia" w:ascii="宋体" w:hAnsi="宋体" w:eastAsia="宋体" w:cs="仿宋_GB2312"/>
          <w:b/>
          <w:bCs/>
          <w:sz w:val="32"/>
          <w:szCs w:val="32"/>
        </w:rPr>
      </w:pPr>
      <w:bookmarkStart w:id="303" w:name="_Toc559"/>
      <w:r>
        <w:rPr>
          <w:rFonts w:hint="eastAsia" w:ascii="宋体" w:hAnsi="宋体" w:eastAsia="宋体" w:cs="仿宋_GB2312"/>
          <w:b/>
          <w:bCs/>
          <w:sz w:val="32"/>
          <w:szCs w:val="32"/>
        </w:rPr>
        <w:t>二、技术部分材料</w:t>
      </w:r>
      <w:bookmarkEnd w:id="303"/>
    </w:p>
    <w:bookmarkEnd w:id="281"/>
    <w:bookmarkEnd w:id="282"/>
    <w:bookmarkEnd w:id="283"/>
    <w:bookmarkEnd w:id="284"/>
    <w:bookmarkEnd w:id="285"/>
    <w:bookmarkEnd w:id="286"/>
    <w:bookmarkEnd w:id="287"/>
    <w:bookmarkEnd w:id="288"/>
    <w:bookmarkEnd w:id="289"/>
    <w:p w14:paraId="77FC6D12">
      <w:pPr>
        <w:pStyle w:val="10"/>
        <w:rPr>
          <w:rFonts w:hAnsi="宋体"/>
        </w:rPr>
        <w:sectPr>
          <w:pgSz w:w="16838" w:h="11906" w:orient="landscape"/>
          <w:pgMar w:top="1587" w:right="2098" w:bottom="1474" w:left="1984" w:header="851" w:footer="992" w:gutter="0"/>
          <w:pgNumType w:fmt="numberInDash"/>
          <w:cols w:space="720" w:num="1"/>
          <w:docGrid w:type="lines" w:linePitch="312" w:charSpace="0"/>
        </w:sectPr>
      </w:pPr>
      <w:bookmarkStart w:id="304" w:name="_Toc5616"/>
      <w:bookmarkStart w:id="305" w:name="_Toc21835"/>
      <w:bookmarkStart w:id="306" w:name="_Toc17346"/>
      <w:bookmarkStart w:id="307" w:name="_Toc461525328"/>
      <w:bookmarkStart w:id="308" w:name="_Toc24408"/>
      <w:bookmarkStart w:id="309" w:name="_Toc24524"/>
      <w:bookmarkStart w:id="310" w:name="_Toc30879"/>
      <w:bookmarkStart w:id="311" w:name="_Toc7127"/>
      <w:bookmarkStart w:id="312" w:name="_Toc16542"/>
      <w:bookmarkStart w:id="313" w:name="_Toc4901"/>
      <w:bookmarkStart w:id="314" w:name="_Toc11015"/>
      <w:bookmarkStart w:id="315" w:name="_Toc2010"/>
      <w:bookmarkStart w:id="316" w:name="_Toc333307135"/>
      <w:bookmarkStart w:id="317" w:name="_Toc24947"/>
      <w:bookmarkStart w:id="318" w:name="_Toc9617"/>
      <w:bookmarkStart w:id="319" w:name="_Toc5462"/>
      <w:bookmarkStart w:id="320" w:name="_Toc19445"/>
      <w:bookmarkStart w:id="321" w:name="_Toc26103"/>
      <w:bookmarkStart w:id="322" w:name="_Toc27920"/>
      <w:bookmarkStart w:id="323" w:name="_Toc12434"/>
      <w:bookmarkStart w:id="324" w:name="_Toc15155"/>
      <w:bookmarkStart w:id="325" w:name="_Toc31867"/>
      <w:bookmarkStart w:id="326" w:name="_Toc25435"/>
    </w:p>
    <w:p w14:paraId="5ACE9630">
      <w:pPr>
        <w:spacing w:line="480" w:lineRule="exact"/>
        <w:jc w:val="center"/>
        <w:rPr>
          <w:rFonts w:hint="eastAsia" w:ascii="宋体" w:hAnsi="宋体" w:eastAsia="宋体" w:cs="仿宋"/>
          <w:sz w:val="28"/>
          <w:szCs w:val="28"/>
        </w:rPr>
      </w:pPr>
      <w:r>
        <w:rPr>
          <w:rFonts w:hint="eastAsia" w:ascii="宋体" w:hAnsi="宋体" w:eastAsia="宋体" w:cs="仿宋"/>
          <w:sz w:val="28"/>
          <w:szCs w:val="28"/>
        </w:rPr>
        <w:t>（封面格式）</w:t>
      </w:r>
    </w:p>
    <w:p w14:paraId="15DE7BC3">
      <w:pPr>
        <w:spacing w:line="480" w:lineRule="exact"/>
        <w:jc w:val="left"/>
        <w:rPr>
          <w:rFonts w:hint="eastAsia" w:ascii="宋体" w:hAnsi="宋体" w:eastAsia="宋体" w:cs="仿宋"/>
          <w:sz w:val="28"/>
          <w:szCs w:val="28"/>
        </w:rPr>
      </w:pPr>
    </w:p>
    <w:p w14:paraId="7FD1EC1B">
      <w:pPr>
        <w:spacing w:line="480" w:lineRule="exact"/>
        <w:jc w:val="left"/>
        <w:rPr>
          <w:rFonts w:hint="eastAsia" w:ascii="宋体" w:hAnsi="宋体" w:eastAsia="宋体" w:cs="仿宋"/>
          <w:sz w:val="28"/>
          <w:szCs w:val="28"/>
        </w:rPr>
      </w:pPr>
    </w:p>
    <w:p w14:paraId="0382F51B">
      <w:pPr>
        <w:spacing w:line="480" w:lineRule="exact"/>
        <w:jc w:val="left"/>
        <w:rPr>
          <w:rFonts w:hint="eastAsia" w:ascii="宋体" w:hAnsi="宋体" w:eastAsia="宋体" w:cs="仿宋"/>
          <w:sz w:val="44"/>
          <w:szCs w:val="44"/>
        </w:rPr>
      </w:pPr>
    </w:p>
    <w:p w14:paraId="24A89A38">
      <w:pPr>
        <w:spacing w:line="480" w:lineRule="exact"/>
        <w:jc w:val="center"/>
        <w:rPr>
          <w:rFonts w:hint="eastAsia" w:ascii="宋体" w:hAnsi="宋体" w:eastAsia="宋体" w:cs="微软雅黑"/>
          <w:sz w:val="44"/>
          <w:szCs w:val="44"/>
        </w:rPr>
      </w:pPr>
      <w:bookmarkStart w:id="327" w:name="_Toc28463"/>
      <w:r>
        <w:rPr>
          <w:rFonts w:hint="eastAsia" w:ascii="宋体" w:hAnsi="宋体" w:eastAsia="宋体" w:cs="微软雅黑"/>
          <w:sz w:val="44"/>
          <w:szCs w:val="44"/>
        </w:rPr>
        <w:t>项目比选申请文件</w:t>
      </w:r>
      <w:bookmarkEnd w:id="327"/>
    </w:p>
    <w:p w14:paraId="2F11FF4B">
      <w:pPr>
        <w:spacing w:line="480" w:lineRule="exact"/>
        <w:jc w:val="center"/>
        <w:rPr>
          <w:rFonts w:hint="eastAsia" w:ascii="宋体" w:hAnsi="宋体" w:eastAsia="宋体" w:cs="微软雅黑"/>
          <w:sz w:val="44"/>
          <w:szCs w:val="44"/>
        </w:rPr>
      </w:pPr>
      <w:bookmarkStart w:id="328" w:name="_Toc20460"/>
      <w:bookmarkStart w:id="329" w:name="_Toc6458"/>
      <w:bookmarkStart w:id="330" w:name="_Toc25235"/>
      <w:bookmarkStart w:id="331" w:name="_Toc461525327"/>
      <w:bookmarkStart w:id="332" w:name="_Toc27059"/>
      <w:bookmarkStart w:id="333" w:name="_Toc10925"/>
      <w:bookmarkStart w:id="334" w:name="_Toc196"/>
      <w:bookmarkStart w:id="335" w:name="_Toc21287"/>
      <w:bookmarkStart w:id="336" w:name="_Toc3278"/>
      <w:bookmarkStart w:id="337" w:name="_Toc15573"/>
      <w:bookmarkStart w:id="338" w:name="_Toc3587"/>
      <w:r>
        <w:rPr>
          <w:rFonts w:hint="eastAsia" w:ascii="宋体" w:hAnsi="宋体" w:eastAsia="宋体" w:cs="微软雅黑"/>
          <w:sz w:val="44"/>
          <w:szCs w:val="44"/>
        </w:rPr>
        <w:t>商务部分</w:t>
      </w:r>
      <w:bookmarkEnd w:id="328"/>
      <w:bookmarkEnd w:id="329"/>
      <w:bookmarkEnd w:id="330"/>
      <w:bookmarkEnd w:id="331"/>
      <w:bookmarkEnd w:id="332"/>
      <w:bookmarkEnd w:id="333"/>
      <w:bookmarkEnd w:id="334"/>
      <w:bookmarkEnd w:id="335"/>
      <w:bookmarkEnd w:id="336"/>
      <w:bookmarkEnd w:id="337"/>
      <w:bookmarkEnd w:id="338"/>
    </w:p>
    <w:p w14:paraId="273B06E4">
      <w:pPr>
        <w:spacing w:line="480" w:lineRule="exact"/>
        <w:jc w:val="left"/>
        <w:rPr>
          <w:rFonts w:hint="eastAsia" w:ascii="宋体" w:hAnsi="宋体" w:eastAsia="宋体" w:cs="仿宋"/>
          <w:sz w:val="28"/>
          <w:szCs w:val="28"/>
        </w:rPr>
      </w:pPr>
    </w:p>
    <w:p w14:paraId="0E3C5AC3">
      <w:pPr>
        <w:spacing w:line="480" w:lineRule="exact"/>
        <w:ind w:right="753"/>
        <w:jc w:val="left"/>
        <w:rPr>
          <w:rFonts w:hint="eastAsia" w:ascii="宋体" w:hAnsi="宋体" w:eastAsia="宋体" w:cs="仿宋"/>
          <w:sz w:val="28"/>
          <w:szCs w:val="28"/>
        </w:rPr>
      </w:pPr>
    </w:p>
    <w:p w14:paraId="128E84EF">
      <w:pPr>
        <w:spacing w:line="480" w:lineRule="exact"/>
        <w:ind w:right="753"/>
        <w:jc w:val="left"/>
        <w:rPr>
          <w:rFonts w:hint="eastAsia" w:ascii="宋体" w:hAnsi="宋体" w:eastAsia="宋体" w:cs="仿宋"/>
          <w:sz w:val="28"/>
          <w:szCs w:val="28"/>
        </w:rPr>
      </w:pPr>
    </w:p>
    <w:p w14:paraId="26B21CAF">
      <w:pPr>
        <w:spacing w:line="480" w:lineRule="exact"/>
        <w:ind w:right="753"/>
        <w:jc w:val="left"/>
        <w:rPr>
          <w:rFonts w:hint="eastAsia" w:ascii="宋体" w:hAnsi="宋体" w:eastAsia="宋体" w:cs="仿宋"/>
          <w:sz w:val="28"/>
          <w:szCs w:val="28"/>
        </w:rPr>
      </w:pPr>
    </w:p>
    <w:p w14:paraId="6D7B3000">
      <w:pPr>
        <w:spacing w:line="480" w:lineRule="exact"/>
        <w:ind w:right="753"/>
        <w:jc w:val="left"/>
        <w:rPr>
          <w:rFonts w:hint="eastAsia" w:ascii="宋体" w:hAnsi="宋体" w:eastAsia="宋体" w:cs="仿宋"/>
          <w:sz w:val="28"/>
          <w:szCs w:val="28"/>
        </w:rPr>
      </w:pPr>
    </w:p>
    <w:p w14:paraId="73C4126E">
      <w:pPr>
        <w:spacing w:line="480" w:lineRule="exact"/>
        <w:ind w:right="753"/>
        <w:jc w:val="left"/>
        <w:rPr>
          <w:rFonts w:hint="eastAsia" w:ascii="宋体" w:hAnsi="宋体" w:eastAsia="宋体" w:cs="仿宋"/>
          <w:sz w:val="28"/>
          <w:szCs w:val="28"/>
        </w:rPr>
      </w:pPr>
    </w:p>
    <w:p w14:paraId="3A99F7CF">
      <w:pPr>
        <w:spacing w:line="480" w:lineRule="exact"/>
        <w:ind w:right="753"/>
        <w:jc w:val="left"/>
        <w:rPr>
          <w:rFonts w:hint="eastAsia" w:ascii="宋体" w:hAnsi="宋体" w:eastAsia="宋体" w:cs="仿宋"/>
          <w:sz w:val="28"/>
          <w:szCs w:val="28"/>
        </w:rPr>
      </w:pPr>
    </w:p>
    <w:p w14:paraId="470B1FB3">
      <w:pPr>
        <w:spacing w:line="480" w:lineRule="exact"/>
        <w:ind w:right="753"/>
        <w:jc w:val="left"/>
        <w:rPr>
          <w:rFonts w:hint="eastAsia" w:ascii="宋体" w:hAnsi="宋体" w:eastAsia="宋体" w:cs="仿宋"/>
          <w:sz w:val="28"/>
          <w:szCs w:val="28"/>
        </w:rPr>
      </w:pPr>
    </w:p>
    <w:p w14:paraId="3875BA43">
      <w:pPr>
        <w:spacing w:line="480" w:lineRule="exact"/>
        <w:ind w:right="753"/>
        <w:jc w:val="left"/>
        <w:rPr>
          <w:rFonts w:hint="eastAsia" w:ascii="宋体" w:hAnsi="宋体" w:eastAsia="宋体" w:cs="仿宋"/>
          <w:sz w:val="28"/>
          <w:szCs w:val="28"/>
        </w:rPr>
      </w:pPr>
    </w:p>
    <w:p w14:paraId="05FB34E0">
      <w:pPr>
        <w:spacing w:line="480" w:lineRule="exact"/>
        <w:ind w:right="753"/>
        <w:jc w:val="left"/>
        <w:rPr>
          <w:rFonts w:hint="eastAsia" w:ascii="宋体" w:hAnsi="宋体" w:eastAsia="宋体" w:cs="仿宋"/>
          <w:sz w:val="28"/>
          <w:szCs w:val="28"/>
        </w:rPr>
      </w:pPr>
    </w:p>
    <w:p w14:paraId="226B093D">
      <w:pPr>
        <w:spacing w:line="480" w:lineRule="exact"/>
        <w:ind w:right="753"/>
        <w:jc w:val="left"/>
        <w:rPr>
          <w:rFonts w:hint="eastAsia" w:ascii="宋体" w:hAnsi="宋体" w:eastAsia="宋体" w:cs="仿宋_GB2312"/>
          <w:sz w:val="28"/>
          <w:szCs w:val="28"/>
        </w:rPr>
      </w:pPr>
      <w:r>
        <w:rPr>
          <w:rFonts w:hint="eastAsia" w:ascii="宋体" w:hAnsi="宋体" w:eastAsia="宋体" w:cs="仿宋_GB2312"/>
          <w:sz w:val="28"/>
          <w:szCs w:val="28"/>
        </w:rPr>
        <w:t>比选申请人：（盖公章）</w:t>
      </w:r>
    </w:p>
    <w:p w14:paraId="3F265169">
      <w:pPr>
        <w:spacing w:line="480" w:lineRule="exact"/>
        <w:ind w:right="753"/>
        <w:jc w:val="left"/>
        <w:rPr>
          <w:rFonts w:hint="eastAsia" w:ascii="宋体" w:hAnsi="宋体" w:eastAsia="宋体" w:cs="仿宋_GB2312"/>
          <w:sz w:val="28"/>
          <w:szCs w:val="28"/>
        </w:rPr>
      </w:pPr>
      <w:r>
        <w:rPr>
          <w:rFonts w:hint="eastAsia" w:ascii="宋体" w:hAnsi="宋体" w:eastAsia="宋体" w:cs="仿宋_GB2312"/>
          <w:sz w:val="28"/>
          <w:szCs w:val="28"/>
        </w:rPr>
        <w:t>负责人或委托代理人：（签字或盖章）</w:t>
      </w:r>
    </w:p>
    <w:p w14:paraId="1FA01207">
      <w:pPr>
        <w:spacing w:line="480" w:lineRule="exact"/>
        <w:ind w:right="753"/>
        <w:jc w:val="left"/>
        <w:rPr>
          <w:rFonts w:hint="eastAsia" w:ascii="宋体" w:hAnsi="宋体" w:eastAsia="宋体" w:cs="仿宋_GB2312"/>
          <w:sz w:val="28"/>
          <w:szCs w:val="28"/>
        </w:rPr>
      </w:pPr>
      <w:r>
        <w:rPr>
          <w:rFonts w:hint="eastAsia" w:ascii="宋体" w:hAnsi="宋体" w:eastAsia="宋体" w:cs="仿宋_GB2312"/>
          <w:sz w:val="28"/>
          <w:szCs w:val="28"/>
        </w:rPr>
        <w:t>电话/</w:t>
      </w:r>
      <w:bookmarkStart w:id="339" w:name="_Toc333307133"/>
      <w:r>
        <w:rPr>
          <w:rFonts w:hint="eastAsia" w:ascii="宋体" w:hAnsi="宋体" w:eastAsia="宋体" w:cs="仿宋_GB2312"/>
          <w:sz w:val="28"/>
          <w:szCs w:val="28"/>
        </w:rPr>
        <w:t>传真：</w:t>
      </w:r>
    </w:p>
    <w:p w14:paraId="11EF90A1">
      <w:pPr>
        <w:spacing w:line="480" w:lineRule="exact"/>
        <w:ind w:right="753"/>
        <w:jc w:val="left"/>
        <w:rPr>
          <w:rFonts w:hint="eastAsia" w:ascii="宋体" w:hAnsi="宋体" w:eastAsia="宋体" w:cs="仿宋_GB2312"/>
          <w:sz w:val="28"/>
          <w:szCs w:val="28"/>
        </w:rPr>
      </w:pPr>
      <w:r>
        <w:rPr>
          <w:rFonts w:hint="eastAsia" w:ascii="宋体" w:hAnsi="宋体" w:eastAsia="宋体" w:cs="仿宋_GB2312"/>
          <w:sz w:val="28"/>
          <w:szCs w:val="28"/>
        </w:rPr>
        <w:t>地址：</w:t>
      </w:r>
    </w:p>
    <w:bookmarkEnd w:id="339"/>
    <w:p w14:paraId="575D8E22">
      <w:pPr>
        <w:spacing w:line="480" w:lineRule="exact"/>
        <w:ind w:right="753" w:firstLine="560" w:firstLineChars="200"/>
        <w:jc w:val="left"/>
        <w:rPr>
          <w:rFonts w:hint="eastAsia" w:ascii="宋体" w:hAnsi="宋体" w:eastAsia="宋体" w:cs="仿宋_GB2312"/>
          <w:sz w:val="28"/>
          <w:szCs w:val="28"/>
        </w:rPr>
      </w:pPr>
      <w:bookmarkStart w:id="340" w:name="_Toc333307134"/>
    </w:p>
    <w:p w14:paraId="75104DA8">
      <w:pPr>
        <w:spacing w:line="480" w:lineRule="exact"/>
        <w:ind w:right="753"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年</w:t>
      </w:r>
      <w:bookmarkEnd w:id="340"/>
      <w:r>
        <w:rPr>
          <w:rFonts w:hint="eastAsia" w:ascii="宋体" w:hAnsi="宋体" w:eastAsia="宋体" w:cs="仿宋_GB2312"/>
          <w:sz w:val="28"/>
          <w:szCs w:val="28"/>
        </w:rPr>
        <w:t xml:space="preserve"> 月 日</w:t>
      </w:r>
    </w:p>
    <w:p w14:paraId="6238DC26">
      <w:pPr>
        <w:spacing w:line="480" w:lineRule="exact"/>
        <w:ind w:right="753" w:firstLine="560" w:firstLineChars="200"/>
        <w:jc w:val="left"/>
        <w:rPr>
          <w:rFonts w:hint="eastAsia" w:ascii="宋体" w:hAnsi="宋体" w:eastAsia="宋体" w:cs="仿宋"/>
          <w:sz w:val="28"/>
          <w:szCs w:val="28"/>
        </w:rPr>
      </w:pPr>
    </w:p>
    <w:p w14:paraId="564CE594">
      <w:pPr>
        <w:spacing w:line="480" w:lineRule="exact"/>
        <w:ind w:right="753" w:firstLine="560" w:firstLineChars="200"/>
        <w:jc w:val="left"/>
        <w:rPr>
          <w:rFonts w:hint="eastAsia" w:ascii="宋体" w:hAnsi="宋体" w:eastAsia="仿宋" w:cs="仿宋"/>
          <w:sz w:val="28"/>
          <w:szCs w:val="28"/>
        </w:rPr>
        <w:sectPr>
          <w:pgSz w:w="11906" w:h="16838"/>
          <w:pgMar w:top="2098" w:right="1474" w:bottom="1984" w:left="1587" w:header="851" w:footer="992" w:gutter="0"/>
          <w:pgNumType w:fmt="numberInDash"/>
          <w:cols w:space="720" w:num="1"/>
          <w:docGrid w:type="lines" w:linePitch="312" w:charSpace="0"/>
        </w:sectPr>
      </w:pPr>
    </w:p>
    <w:p w14:paraId="2475E733">
      <w:pPr>
        <w:spacing w:line="480" w:lineRule="exact"/>
        <w:outlineLvl w:val="1"/>
        <w:rPr>
          <w:rFonts w:hint="eastAsia" w:ascii="宋体" w:hAnsi="宋体" w:eastAsia="宋体" w:cs="仿宋"/>
          <w:b/>
          <w:bCs/>
          <w:sz w:val="32"/>
          <w:szCs w:val="32"/>
        </w:rPr>
      </w:pPr>
      <w:bookmarkStart w:id="341" w:name="_Toc14893"/>
      <w:r>
        <w:rPr>
          <w:rFonts w:hint="eastAsia" w:ascii="宋体" w:hAnsi="宋体" w:eastAsia="宋体" w:cs="仿宋"/>
          <w:b/>
          <w:bCs/>
          <w:sz w:val="32"/>
          <w:szCs w:val="32"/>
        </w:rPr>
        <w:t>三、商务部分材料</w:t>
      </w:r>
      <w:bookmarkEnd w:id="304"/>
      <w:bookmarkEnd w:id="305"/>
      <w:bookmarkEnd w:id="306"/>
      <w:bookmarkEnd w:id="307"/>
      <w:bookmarkEnd w:id="308"/>
      <w:bookmarkEnd w:id="309"/>
      <w:bookmarkEnd w:id="310"/>
      <w:bookmarkEnd w:id="311"/>
      <w:bookmarkEnd w:id="312"/>
      <w:bookmarkEnd w:id="313"/>
      <w:bookmarkEnd w:id="314"/>
      <w:bookmarkEnd w:id="315"/>
      <w:bookmarkEnd w:id="341"/>
    </w:p>
    <w:bookmarkEnd w:id="316"/>
    <w:p w14:paraId="264768CF">
      <w:pPr>
        <w:spacing w:line="480" w:lineRule="exact"/>
        <w:ind w:right="753"/>
        <w:jc w:val="left"/>
        <w:rPr>
          <w:rFonts w:hint="eastAsia" w:ascii="宋体" w:hAnsi="宋体" w:eastAsia="宋体" w:cs="仿宋"/>
          <w:sz w:val="28"/>
          <w:szCs w:val="28"/>
        </w:rPr>
      </w:pPr>
    </w:p>
    <w:p w14:paraId="51FA97CB">
      <w:pPr>
        <w:spacing w:line="480" w:lineRule="exact"/>
        <w:ind w:right="753"/>
        <w:jc w:val="left"/>
        <w:rPr>
          <w:rFonts w:hint="eastAsia" w:ascii="宋体" w:hAnsi="宋体" w:eastAsia="宋体" w:cs="仿宋"/>
          <w:sz w:val="28"/>
          <w:szCs w:val="28"/>
        </w:rPr>
      </w:pPr>
      <w:r>
        <w:rPr>
          <w:rFonts w:hint="eastAsia" w:ascii="宋体" w:hAnsi="宋体" w:eastAsia="宋体" w:cs="仿宋"/>
          <w:sz w:val="28"/>
          <w:szCs w:val="28"/>
        </w:rPr>
        <w:t>1.报价明细表；</w:t>
      </w:r>
    </w:p>
    <w:p w14:paraId="0EBE0419">
      <w:pPr>
        <w:spacing w:line="480" w:lineRule="exact"/>
        <w:jc w:val="left"/>
        <w:rPr>
          <w:rFonts w:hint="eastAsia" w:ascii="宋体" w:hAnsi="宋体" w:eastAsia="宋体" w:cs="仿宋"/>
          <w:sz w:val="28"/>
          <w:szCs w:val="28"/>
        </w:rPr>
      </w:pPr>
      <w:r>
        <w:rPr>
          <w:rFonts w:hint="eastAsia" w:ascii="宋体" w:hAnsi="宋体" w:eastAsia="宋体" w:cs="仿宋"/>
          <w:sz w:val="28"/>
          <w:szCs w:val="28"/>
        </w:rPr>
        <w:t>备注：以上材料均需加盖单位公章，并按照目录顺序编排，标注页码。</w:t>
      </w:r>
    </w:p>
    <w:p w14:paraId="474DF3BE">
      <w:pPr>
        <w:pStyle w:val="9"/>
        <w:ind w:right="-252" w:firstLine="840" w:firstLineChars="300"/>
        <w:jc w:val="both"/>
        <w:rPr>
          <w:rFonts w:hint="eastAsia" w:ascii="宋体" w:hAnsi="宋体" w:eastAsia="宋体" w:cs="仿宋"/>
          <w:szCs w:val="28"/>
        </w:rPr>
      </w:pPr>
      <w:r>
        <w:rPr>
          <w:rFonts w:hint="eastAsia" w:cs="宋体"/>
          <w:szCs w:val="28"/>
        </w:rPr>
        <w:t>智慧监控系统建设服务报价明细表</w:t>
      </w:r>
    </w:p>
    <w:tbl>
      <w:tblPr>
        <w:tblStyle w:val="19"/>
        <w:tblW w:w="929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73"/>
        <w:gridCol w:w="634"/>
        <w:gridCol w:w="770"/>
        <w:gridCol w:w="4032"/>
        <w:gridCol w:w="582"/>
        <w:gridCol w:w="566"/>
        <w:gridCol w:w="1095"/>
        <w:gridCol w:w="1146"/>
      </w:tblGrid>
      <w:tr w14:paraId="77CD5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3E466BB6">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1404" w:type="dxa"/>
            <w:gridSpan w:val="2"/>
            <w:shd w:val="clear" w:color="auto" w:fill="auto"/>
            <w:vAlign w:val="center"/>
          </w:tcPr>
          <w:p w14:paraId="28F846AC">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设备名称</w:t>
            </w:r>
          </w:p>
        </w:tc>
        <w:tc>
          <w:tcPr>
            <w:tcW w:w="4032" w:type="dxa"/>
            <w:shd w:val="clear" w:color="auto" w:fill="auto"/>
            <w:vAlign w:val="center"/>
          </w:tcPr>
          <w:p w14:paraId="5DCF5EC0">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技术规格</w:t>
            </w:r>
          </w:p>
        </w:tc>
        <w:tc>
          <w:tcPr>
            <w:tcW w:w="582" w:type="dxa"/>
            <w:shd w:val="clear" w:color="auto" w:fill="auto"/>
            <w:vAlign w:val="center"/>
          </w:tcPr>
          <w:p w14:paraId="044E735B">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单位</w:t>
            </w:r>
          </w:p>
        </w:tc>
        <w:tc>
          <w:tcPr>
            <w:tcW w:w="566" w:type="dxa"/>
            <w:shd w:val="clear" w:color="auto" w:fill="auto"/>
            <w:vAlign w:val="center"/>
          </w:tcPr>
          <w:p w14:paraId="781C00BF">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数量</w:t>
            </w:r>
          </w:p>
        </w:tc>
        <w:tc>
          <w:tcPr>
            <w:tcW w:w="1095" w:type="dxa"/>
            <w:vAlign w:val="center"/>
          </w:tcPr>
          <w:p w14:paraId="59004567">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含税单价（元）</w:t>
            </w:r>
          </w:p>
        </w:tc>
        <w:tc>
          <w:tcPr>
            <w:tcW w:w="1146" w:type="dxa"/>
          </w:tcPr>
          <w:p w14:paraId="58975800">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含税总价（元）</w:t>
            </w:r>
          </w:p>
        </w:tc>
      </w:tr>
      <w:tr w14:paraId="09D99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7" w:hRule="atLeast"/>
          <w:jc w:val="center"/>
        </w:trPr>
        <w:tc>
          <w:tcPr>
            <w:tcW w:w="473" w:type="dxa"/>
            <w:shd w:val="clear" w:color="auto" w:fill="auto"/>
            <w:vAlign w:val="center"/>
          </w:tcPr>
          <w:p w14:paraId="587B700C">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一</w:t>
            </w:r>
          </w:p>
        </w:tc>
        <w:tc>
          <w:tcPr>
            <w:tcW w:w="5436" w:type="dxa"/>
            <w:gridSpan w:val="3"/>
            <w:shd w:val="clear" w:color="auto" w:fill="auto"/>
            <w:vAlign w:val="center"/>
          </w:tcPr>
          <w:p w14:paraId="5C220FDF">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硬件设施部分</w:t>
            </w:r>
          </w:p>
        </w:tc>
        <w:tc>
          <w:tcPr>
            <w:tcW w:w="582" w:type="dxa"/>
            <w:shd w:val="clear" w:color="auto" w:fill="auto"/>
            <w:vAlign w:val="center"/>
          </w:tcPr>
          <w:p w14:paraId="53B73485">
            <w:pPr>
              <w:widowControl/>
              <w:jc w:val="center"/>
              <w:rPr>
                <w:rFonts w:hint="eastAsia" w:ascii="宋体" w:hAnsi="宋体" w:cs="宋体"/>
                <w:b/>
                <w:bCs/>
                <w:color w:val="000000"/>
                <w:kern w:val="0"/>
                <w:szCs w:val="21"/>
              </w:rPr>
            </w:pPr>
          </w:p>
        </w:tc>
        <w:tc>
          <w:tcPr>
            <w:tcW w:w="566" w:type="dxa"/>
            <w:shd w:val="clear" w:color="auto" w:fill="auto"/>
            <w:vAlign w:val="center"/>
          </w:tcPr>
          <w:p w14:paraId="69D9705F">
            <w:pPr>
              <w:widowControl/>
              <w:jc w:val="center"/>
              <w:rPr>
                <w:rFonts w:hint="eastAsia" w:ascii="宋体" w:hAnsi="宋体" w:cs="宋体"/>
                <w:b/>
                <w:bCs/>
                <w:color w:val="000000"/>
                <w:kern w:val="0"/>
                <w:szCs w:val="21"/>
              </w:rPr>
            </w:pPr>
          </w:p>
        </w:tc>
        <w:tc>
          <w:tcPr>
            <w:tcW w:w="1095" w:type="dxa"/>
            <w:vAlign w:val="center"/>
          </w:tcPr>
          <w:p w14:paraId="1611516E">
            <w:pPr>
              <w:widowControl/>
              <w:jc w:val="center"/>
              <w:rPr>
                <w:rFonts w:hint="eastAsia" w:ascii="宋体" w:hAnsi="宋体" w:cs="宋体"/>
                <w:b/>
                <w:bCs/>
                <w:color w:val="000000"/>
                <w:kern w:val="0"/>
                <w:szCs w:val="21"/>
              </w:rPr>
            </w:pPr>
          </w:p>
        </w:tc>
        <w:tc>
          <w:tcPr>
            <w:tcW w:w="1146" w:type="dxa"/>
          </w:tcPr>
          <w:p w14:paraId="0C853E20">
            <w:pPr>
              <w:widowControl/>
              <w:jc w:val="center"/>
              <w:rPr>
                <w:rFonts w:hint="eastAsia" w:ascii="宋体" w:hAnsi="宋体" w:cs="宋体"/>
                <w:b/>
                <w:bCs/>
                <w:color w:val="000000"/>
                <w:kern w:val="0"/>
                <w:szCs w:val="21"/>
              </w:rPr>
            </w:pPr>
          </w:p>
        </w:tc>
      </w:tr>
      <w:tr w14:paraId="75A65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jc w:val="center"/>
        </w:trPr>
        <w:tc>
          <w:tcPr>
            <w:tcW w:w="473" w:type="dxa"/>
            <w:shd w:val="clear" w:color="auto" w:fill="auto"/>
            <w:vAlign w:val="center"/>
          </w:tcPr>
          <w:p w14:paraId="0BF206BA">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404" w:type="dxa"/>
            <w:gridSpan w:val="2"/>
            <w:shd w:val="clear" w:color="auto" w:fill="auto"/>
            <w:vAlign w:val="center"/>
          </w:tcPr>
          <w:p w14:paraId="46A2141D">
            <w:pPr>
              <w:widowControl/>
              <w:jc w:val="center"/>
              <w:rPr>
                <w:rFonts w:hint="eastAsia" w:ascii="宋体" w:hAnsi="宋体" w:cs="宋体"/>
                <w:color w:val="000000"/>
                <w:kern w:val="0"/>
                <w:szCs w:val="21"/>
              </w:rPr>
            </w:pPr>
            <w:r>
              <w:rPr>
                <w:rFonts w:hint="eastAsia" w:ascii="宋体" w:hAnsi="宋体" w:cs="宋体"/>
                <w:color w:val="000000"/>
                <w:kern w:val="0"/>
                <w:szCs w:val="21"/>
              </w:rPr>
              <w:t>全景人员密度检测传感器</w:t>
            </w:r>
          </w:p>
        </w:tc>
        <w:tc>
          <w:tcPr>
            <w:tcW w:w="4032" w:type="dxa"/>
            <w:shd w:val="clear" w:color="auto" w:fill="auto"/>
          </w:tcPr>
          <w:p w14:paraId="2A331735">
            <w:pPr>
              <w:widowControl/>
              <w:jc w:val="left"/>
              <w:rPr>
                <w:rFonts w:hint="eastAsia" w:ascii="宋体" w:hAnsi="宋体" w:cs="宋体"/>
                <w:color w:val="000000"/>
                <w:kern w:val="0"/>
                <w:szCs w:val="21"/>
              </w:rPr>
            </w:pPr>
            <w:r>
              <w:rPr>
                <w:rFonts w:hint="eastAsia" w:ascii="宋体" w:hAnsi="宋体" w:cs="宋体"/>
                <w:color w:val="000000"/>
                <w:kern w:val="0"/>
                <w:szCs w:val="21"/>
              </w:rPr>
              <w:t>1200万拼接版全彩枪球一体机</w:t>
            </w:r>
            <w:r>
              <w:rPr>
                <w:rFonts w:hint="eastAsia" w:ascii="宋体" w:hAnsi="宋体" w:cs="宋体"/>
                <w:color w:val="000000"/>
                <w:kern w:val="0"/>
                <w:szCs w:val="21"/>
              </w:rPr>
              <w:br w:type="textWrapping"/>
            </w:r>
            <w:r>
              <w:rPr>
                <w:rFonts w:hint="eastAsia" w:ascii="宋体" w:hAnsi="宋体" w:cs="宋体"/>
                <w:color w:val="000000"/>
                <w:kern w:val="0"/>
                <w:szCs w:val="21"/>
              </w:rPr>
              <w:t>全景采用2个F1.0大光圈全彩镜头，可输出190°大场景拼接画面，全景分辨率可达5340*2248</w:t>
            </w:r>
            <w:r>
              <w:rPr>
                <w:rFonts w:hint="eastAsia" w:ascii="宋体" w:hAnsi="宋体" w:cs="宋体"/>
                <w:color w:val="000000"/>
                <w:kern w:val="0"/>
                <w:szCs w:val="21"/>
              </w:rPr>
              <w:br w:type="textWrapping"/>
            </w:r>
            <w:r>
              <w:rPr>
                <w:rFonts w:hint="eastAsia" w:ascii="宋体" w:hAnsi="宋体" w:cs="宋体"/>
                <w:color w:val="000000"/>
                <w:kern w:val="0"/>
                <w:szCs w:val="21"/>
              </w:rPr>
              <w:t>1、全景支持人员密度检测功能，输出实时人数概况及拥堵等级，可根据人数和占空比配置密度等级</w:t>
            </w:r>
            <w:r>
              <w:rPr>
                <w:rFonts w:hint="eastAsia" w:ascii="宋体" w:hAnsi="宋体" w:cs="宋体"/>
                <w:color w:val="000000"/>
                <w:kern w:val="0"/>
                <w:szCs w:val="21"/>
              </w:rPr>
              <w:br w:type="textWrapping"/>
            </w:r>
            <w:r>
              <w:rPr>
                <w:rFonts w:hint="eastAsia" w:ascii="宋体" w:hAnsi="宋体" w:cs="宋体"/>
                <w:color w:val="000000"/>
                <w:kern w:val="0"/>
                <w:szCs w:val="21"/>
              </w:rPr>
              <w:t xml:space="preserve">2、视场角：【全景】190°±5°，垂直75°±5°【细节】59°~1.98° </w:t>
            </w:r>
            <w:r>
              <w:rPr>
                <w:rFonts w:hint="eastAsia" w:ascii="宋体" w:hAnsi="宋体" w:cs="宋体"/>
                <w:color w:val="000000"/>
                <w:kern w:val="0"/>
                <w:szCs w:val="21"/>
              </w:rPr>
              <w:br w:type="textWrapping"/>
            </w:r>
            <w:r>
              <w:rPr>
                <w:rFonts w:hint="eastAsia" w:ascii="宋体" w:hAnsi="宋体" w:cs="宋体"/>
                <w:color w:val="000000"/>
                <w:kern w:val="0"/>
                <w:szCs w:val="21"/>
              </w:rPr>
              <w:t>3、小广场，安装高度6米以上。</w:t>
            </w:r>
          </w:p>
        </w:tc>
        <w:tc>
          <w:tcPr>
            <w:tcW w:w="582" w:type="dxa"/>
            <w:shd w:val="clear" w:color="auto" w:fill="auto"/>
            <w:vAlign w:val="center"/>
          </w:tcPr>
          <w:p w14:paraId="5AD61AAD">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566" w:type="dxa"/>
            <w:shd w:val="clear" w:color="auto" w:fill="auto"/>
            <w:vAlign w:val="center"/>
          </w:tcPr>
          <w:p w14:paraId="28295870">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95" w:type="dxa"/>
            <w:vAlign w:val="center"/>
          </w:tcPr>
          <w:p w14:paraId="0479733B">
            <w:pPr>
              <w:widowControl/>
              <w:jc w:val="center"/>
              <w:rPr>
                <w:rFonts w:hint="eastAsia" w:ascii="宋体" w:hAnsi="宋体" w:cs="宋体"/>
                <w:color w:val="000000"/>
                <w:kern w:val="0"/>
                <w:szCs w:val="21"/>
              </w:rPr>
            </w:pPr>
          </w:p>
        </w:tc>
        <w:tc>
          <w:tcPr>
            <w:tcW w:w="1146" w:type="dxa"/>
          </w:tcPr>
          <w:p w14:paraId="583A62AB">
            <w:pPr>
              <w:widowControl/>
              <w:jc w:val="center"/>
              <w:rPr>
                <w:rFonts w:hint="eastAsia" w:ascii="宋体" w:hAnsi="宋体" w:cs="宋体"/>
                <w:color w:val="000000"/>
                <w:kern w:val="0"/>
                <w:szCs w:val="21"/>
              </w:rPr>
            </w:pPr>
          </w:p>
        </w:tc>
      </w:tr>
      <w:tr w14:paraId="52E69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jc w:val="center"/>
        </w:trPr>
        <w:tc>
          <w:tcPr>
            <w:tcW w:w="473" w:type="dxa"/>
            <w:shd w:val="clear" w:color="auto" w:fill="auto"/>
            <w:vAlign w:val="center"/>
          </w:tcPr>
          <w:p w14:paraId="398A42A7">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404" w:type="dxa"/>
            <w:gridSpan w:val="2"/>
            <w:shd w:val="clear" w:color="auto" w:fill="auto"/>
            <w:vAlign w:val="center"/>
          </w:tcPr>
          <w:p w14:paraId="7DC70D1A">
            <w:pPr>
              <w:widowControl/>
              <w:jc w:val="center"/>
              <w:rPr>
                <w:rFonts w:hint="eastAsia" w:ascii="宋体" w:hAnsi="宋体" w:cs="宋体"/>
                <w:color w:val="000000"/>
                <w:kern w:val="0"/>
                <w:szCs w:val="21"/>
              </w:rPr>
            </w:pPr>
            <w:r>
              <w:rPr>
                <w:rFonts w:hint="eastAsia" w:ascii="宋体" w:hAnsi="宋体" w:cs="宋体"/>
                <w:color w:val="000000"/>
                <w:kern w:val="0"/>
                <w:szCs w:val="21"/>
              </w:rPr>
              <w:t>全景人员密度检测传感器安装支架</w:t>
            </w:r>
          </w:p>
        </w:tc>
        <w:tc>
          <w:tcPr>
            <w:tcW w:w="4032" w:type="dxa"/>
            <w:shd w:val="clear" w:color="auto" w:fill="auto"/>
          </w:tcPr>
          <w:p w14:paraId="210558A3">
            <w:pPr>
              <w:widowControl/>
              <w:jc w:val="left"/>
              <w:rPr>
                <w:rFonts w:hint="eastAsia" w:ascii="宋体" w:hAnsi="宋体" w:cs="宋体"/>
                <w:color w:val="000000"/>
                <w:kern w:val="0"/>
                <w:szCs w:val="21"/>
              </w:rPr>
            </w:pPr>
            <w:r>
              <w:rPr>
                <w:rFonts w:hint="eastAsia" w:ascii="宋体" w:hAnsi="宋体" w:cs="宋体"/>
                <w:color w:val="000000"/>
                <w:kern w:val="0"/>
                <w:szCs w:val="21"/>
              </w:rPr>
              <w:t>配套安装支架：铝合金</w:t>
            </w:r>
          </w:p>
        </w:tc>
        <w:tc>
          <w:tcPr>
            <w:tcW w:w="582" w:type="dxa"/>
            <w:shd w:val="clear" w:color="auto" w:fill="auto"/>
            <w:vAlign w:val="center"/>
          </w:tcPr>
          <w:p w14:paraId="5148A1EB">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566" w:type="dxa"/>
            <w:shd w:val="clear" w:color="auto" w:fill="auto"/>
            <w:vAlign w:val="center"/>
          </w:tcPr>
          <w:p w14:paraId="158BCEFE">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95" w:type="dxa"/>
            <w:vAlign w:val="center"/>
          </w:tcPr>
          <w:p w14:paraId="0134FC0F">
            <w:pPr>
              <w:widowControl/>
              <w:jc w:val="center"/>
              <w:rPr>
                <w:rFonts w:hint="eastAsia" w:ascii="宋体" w:hAnsi="宋体" w:cs="宋体"/>
                <w:color w:val="000000"/>
                <w:kern w:val="0"/>
                <w:szCs w:val="21"/>
              </w:rPr>
            </w:pPr>
          </w:p>
        </w:tc>
        <w:tc>
          <w:tcPr>
            <w:tcW w:w="1146" w:type="dxa"/>
          </w:tcPr>
          <w:p w14:paraId="5972FF56">
            <w:pPr>
              <w:widowControl/>
              <w:jc w:val="center"/>
              <w:rPr>
                <w:rFonts w:hint="eastAsia" w:ascii="宋体" w:hAnsi="宋体" w:cs="宋体"/>
                <w:color w:val="000000"/>
                <w:kern w:val="0"/>
                <w:szCs w:val="21"/>
              </w:rPr>
            </w:pPr>
          </w:p>
        </w:tc>
      </w:tr>
      <w:tr w14:paraId="02C6B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0" w:hRule="atLeast"/>
          <w:jc w:val="center"/>
        </w:trPr>
        <w:tc>
          <w:tcPr>
            <w:tcW w:w="473" w:type="dxa"/>
            <w:shd w:val="clear" w:color="auto" w:fill="auto"/>
            <w:vAlign w:val="center"/>
          </w:tcPr>
          <w:p w14:paraId="242C8547">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404" w:type="dxa"/>
            <w:gridSpan w:val="2"/>
            <w:shd w:val="clear" w:color="auto" w:fill="auto"/>
            <w:vAlign w:val="center"/>
          </w:tcPr>
          <w:p w14:paraId="278D05EB">
            <w:pPr>
              <w:widowControl/>
              <w:jc w:val="center"/>
              <w:rPr>
                <w:rFonts w:hint="eastAsia" w:ascii="宋体" w:hAnsi="宋体" w:cs="宋体"/>
                <w:color w:val="000000"/>
                <w:kern w:val="0"/>
                <w:szCs w:val="21"/>
              </w:rPr>
            </w:pPr>
            <w:r>
              <w:rPr>
                <w:rFonts w:hint="eastAsia" w:ascii="宋体" w:hAnsi="宋体" w:cs="宋体"/>
                <w:color w:val="000000"/>
                <w:kern w:val="0"/>
                <w:szCs w:val="21"/>
              </w:rPr>
              <w:t>室内多维客流统计传感器</w:t>
            </w:r>
          </w:p>
        </w:tc>
        <w:tc>
          <w:tcPr>
            <w:tcW w:w="4032" w:type="dxa"/>
            <w:shd w:val="clear" w:color="auto" w:fill="auto"/>
          </w:tcPr>
          <w:p w14:paraId="433E82F6">
            <w:pPr>
              <w:widowControl/>
              <w:jc w:val="left"/>
              <w:rPr>
                <w:rFonts w:hint="eastAsia" w:ascii="宋体" w:hAnsi="宋体" w:cs="宋体"/>
                <w:color w:val="000000"/>
                <w:kern w:val="0"/>
                <w:szCs w:val="21"/>
              </w:rPr>
            </w:pPr>
            <w:r>
              <w:rPr>
                <w:rFonts w:hint="eastAsia" w:ascii="宋体" w:hAnsi="宋体" w:cs="宋体"/>
                <w:color w:val="000000"/>
                <w:kern w:val="0"/>
                <w:szCs w:val="21"/>
              </w:rPr>
              <w:t>800万像素多维度识别摄像机</w:t>
            </w:r>
            <w:r>
              <w:rPr>
                <w:rFonts w:hint="eastAsia" w:ascii="宋体" w:hAnsi="宋体" w:cs="宋体"/>
                <w:color w:val="000000"/>
                <w:kern w:val="0"/>
                <w:szCs w:val="21"/>
              </w:rPr>
              <w:br w:type="textWrapping"/>
            </w:r>
            <w:r>
              <w:rPr>
                <w:rFonts w:hint="eastAsia" w:ascii="宋体" w:hAnsi="宋体" w:cs="宋体"/>
                <w:color w:val="000000"/>
                <w:kern w:val="0"/>
                <w:szCs w:val="21"/>
              </w:rPr>
              <w:t>采用深度学习算法，以海量图片及视频资源为路基，通过机器自身提取目标特征，形成深层可供学习的图像，并进行识别</w:t>
            </w:r>
            <w:r>
              <w:rPr>
                <w:rFonts w:hint="eastAsia" w:ascii="宋体" w:hAnsi="宋体" w:cs="宋体"/>
                <w:color w:val="000000"/>
                <w:kern w:val="0"/>
                <w:szCs w:val="21"/>
              </w:rPr>
              <w:br w:type="textWrapping"/>
            </w:r>
            <w:r>
              <w:rPr>
                <w:rFonts w:hint="eastAsia" w:ascii="宋体" w:hAnsi="宋体" w:cs="宋体"/>
                <w:color w:val="000000"/>
                <w:kern w:val="0"/>
                <w:szCs w:val="21"/>
              </w:rPr>
              <w:t>统计指定场景内目标人员进入、离开和经过的情况，对客流进行统计</w:t>
            </w:r>
            <w:r>
              <w:rPr>
                <w:rFonts w:hint="eastAsia" w:ascii="宋体" w:hAnsi="宋体" w:cs="宋体"/>
                <w:color w:val="000000"/>
                <w:kern w:val="0"/>
                <w:szCs w:val="21"/>
              </w:rPr>
              <w:br w:type="textWrapping"/>
            </w:r>
            <w:r>
              <w:rPr>
                <w:rFonts w:hint="eastAsia" w:ascii="宋体" w:hAnsi="宋体" w:cs="宋体"/>
                <w:color w:val="000000"/>
                <w:kern w:val="0"/>
                <w:szCs w:val="21"/>
              </w:rPr>
              <w:t>1、客流过滤支持服装模式和人脸模式切换，支持人脸的抓拍，人脸属性分类，支持基于人脸比对的客流计数过滤和设定时间内动态客流计数过滤；</w:t>
            </w:r>
            <w:r>
              <w:rPr>
                <w:rFonts w:hint="eastAsia" w:ascii="宋体" w:hAnsi="宋体" w:cs="宋体"/>
                <w:color w:val="000000"/>
                <w:kern w:val="0"/>
                <w:szCs w:val="21"/>
              </w:rPr>
              <w:br w:type="textWrapping"/>
            </w:r>
            <w:r>
              <w:rPr>
                <w:rFonts w:hint="eastAsia" w:ascii="宋体" w:hAnsi="宋体" w:cs="宋体"/>
                <w:color w:val="000000"/>
                <w:kern w:val="0"/>
                <w:szCs w:val="21"/>
              </w:rPr>
              <w:t>2、支持人脸属性分类，包含：性别，年龄段，眼镜，口罩，帽子、表情</w:t>
            </w:r>
            <w:r>
              <w:rPr>
                <w:rFonts w:hint="eastAsia" w:ascii="宋体" w:hAnsi="宋体" w:cs="宋体"/>
                <w:color w:val="000000"/>
                <w:kern w:val="0"/>
                <w:szCs w:val="21"/>
              </w:rPr>
              <w:br w:type="textWrapping"/>
            </w:r>
            <w:r>
              <w:rPr>
                <w:rFonts w:hint="eastAsia" w:ascii="宋体" w:hAnsi="宋体" w:cs="宋体"/>
                <w:color w:val="000000"/>
                <w:kern w:val="0"/>
                <w:szCs w:val="21"/>
              </w:rPr>
              <w:t>3、补光距离：最远可达30 m</w:t>
            </w:r>
            <w:r>
              <w:rPr>
                <w:rFonts w:hint="eastAsia" w:ascii="宋体" w:hAnsi="宋体" w:cs="宋体"/>
                <w:color w:val="000000"/>
                <w:kern w:val="0"/>
                <w:szCs w:val="21"/>
              </w:rPr>
              <w:br w:type="textWrapping"/>
            </w:r>
            <w:r>
              <w:rPr>
                <w:rFonts w:hint="eastAsia" w:ascii="宋体" w:hAnsi="宋体" w:cs="宋体"/>
                <w:color w:val="000000"/>
                <w:kern w:val="0"/>
                <w:szCs w:val="21"/>
              </w:rPr>
              <w:t>4、室内店铺使用</w:t>
            </w:r>
          </w:p>
        </w:tc>
        <w:tc>
          <w:tcPr>
            <w:tcW w:w="582" w:type="dxa"/>
            <w:shd w:val="clear" w:color="auto" w:fill="auto"/>
            <w:vAlign w:val="center"/>
          </w:tcPr>
          <w:p w14:paraId="6E9E4479">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566" w:type="dxa"/>
            <w:shd w:val="clear" w:color="auto" w:fill="auto"/>
            <w:vAlign w:val="center"/>
          </w:tcPr>
          <w:p w14:paraId="35B82449">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095" w:type="dxa"/>
            <w:vAlign w:val="center"/>
          </w:tcPr>
          <w:p w14:paraId="71CD5782">
            <w:pPr>
              <w:widowControl/>
              <w:jc w:val="center"/>
              <w:rPr>
                <w:rFonts w:hint="eastAsia" w:ascii="宋体" w:hAnsi="宋体" w:cs="宋体"/>
                <w:color w:val="000000"/>
                <w:kern w:val="0"/>
                <w:szCs w:val="21"/>
              </w:rPr>
            </w:pPr>
          </w:p>
        </w:tc>
        <w:tc>
          <w:tcPr>
            <w:tcW w:w="1146" w:type="dxa"/>
          </w:tcPr>
          <w:p w14:paraId="1C8C643B">
            <w:pPr>
              <w:widowControl/>
              <w:jc w:val="center"/>
              <w:rPr>
                <w:rFonts w:hint="eastAsia" w:ascii="宋体" w:hAnsi="宋体" w:cs="宋体"/>
                <w:color w:val="000000"/>
                <w:kern w:val="0"/>
                <w:szCs w:val="21"/>
              </w:rPr>
            </w:pPr>
          </w:p>
        </w:tc>
      </w:tr>
      <w:tr w14:paraId="73543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8" w:hRule="atLeast"/>
          <w:jc w:val="center"/>
        </w:trPr>
        <w:tc>
          <w:tcPr>
            <w:tcW w:w="473" w:type="dxa"/>
            <w:shd w:val="clear" w:color="auto" w:fill="auto"/>
            <w:vAlign w:val="center"/>
          </w:tcPr>
          <w:p w14:paraId="2773C0BE">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404" w:type="dxa"/>
            <w:gridSpan w:val="2"/>
            <w:shd w:val="clear" w:color="auto" w:fill="auto"/>
            <w:vAlign w:val="center"/>
          </w:tcPr>
          <w:p w14:paraId="678FFB05">
            <w:pPr>
              <w:widowControl/>
              <w:jc w:val="center"/>
              <w:rPr>
                <w:rFonts w:hint="eastAsia" w:ascii="宋体" w:hAnsi="宋体" w:cs="宋体"/>
                <w:color w:val="000000"/>
                <w:kern w:val="0"/>
                <w:szCs w:val="21"/>
              </w:rPr>
            </w:pPr>
            <w:r>
              <w:rPr>
                <w:rFonts w:hint="eastAsia" w:ascii="宋体" w:hAnsi="宋体" w:cs="宋体"/>
                <w:color w:val="000000"/>
                <w:kern w:val="0"/>
                <w:szCs w:val="21"/>
              </w:rPr>
              <w:t>室外多维客流统计传感器</w:t>
            </w:r>
          </w:p>
        </w:tc>
        <w:tc>
          <w:tcPr>
            <w:tcW w:w="4032" w:type="dxa"/>
            <w:shd w:val="clear" w:color="auto" w:fill="auto"/>
          </w:tcPr>
          <w:p w14:paraId="6AF6FE89">
            <w:pPr>
              <w:widowControl/>
              <w:jc w:val="left"/>
              <w:rPr>
                <w:rFonts w:hint="eastAsia" w:ascii="宋体" w:hAnsi="宋体" w:cs="宋体"/>
                <w:color w:val="000000"/>
                <w:kern w:val="0"/>
                <w:szCs w:val="21"/>
              </w:rPr>
            </w:pPr>
            <w:r>
              <w:rPr>
                <w:rFonts w:hint="eastAsia" w:ascii="宋体" w:hAnsi="宋体" w:cs="宋体"/>
                <w:color w:val="000000"/>
                <w:kern w:val="0"/>
                <w:szCs w:val="21"/>
              </w:rPr>
              <w:t>800万像素多维度识别摄像机</w:t>
            </w:r>
            <w:r>
              <w:rPr>
                <w:rFonts w:hint="eastAsia" w:ascii="宋体" w:hAnsi="宋体" w:cs="宋体"/>
                <w:color w:val="000000"/>
                <w:kern w:val="0"/>
                <w:szCs w:val="21"/>
              </w:rPr>
              <w:br w:type="textWrapping"/>
            </w:r>
            <w:r>
              <w:rPr>
                <w:rFonts w:hint="eastAsia" w:ascii="宋体" w:hAnsi="宋体" w:cs="宋体"/>
                <w:color w:val="000000"/>
                <w:kern w:val="0"/>
                <w:szCs w:val="21"/>
              </w:rPr>
              <w:t>采用深度学习算法，以海量图片及视频资源为路基，通过机器自身提取目标特征，形成深层可供学习的图像，并进行识别</w:t>
            </w:r>
            <w:r>
              <w:rPr>
                <w:rFonts w:hint="eastAsia" w:ascii="宋体" w:hAnsi="宋体" w:cs="宋体"/>
                <w:color w:val="000000"/>
                <w:kern w:val="0"/>
                <w:szCs w:val="21"/>
              </w:rPr>
              <w:br w:type="textWrapping"/>
            </w:r>
            <w:r>
              <w:rPr>
                <w:rFonts w:hint="eastAsia" w:ascii="宋体" w:hAnsi="宋体" w:cs="宋体"/>
                <w:color w:val="000000"/>
                <w:kern w:val="0"/>
                <w:szCs w:val="21"/>
              </w:rPr>
              <w:t>统计指定场景内目标人员进入、离开和经过的情况，对客流进行统计</w:t>
            </w:r>
            <w:r>
              <w:rPr>
                <w:rFonts w:hint="eastAsia" w:ascii="宋体" w:hAnsi="宋体" w:cs="宋体"/>
                <w:color w:val="000000"/>
                <w:kern w:val="0"/>
                <w:szCs w:val="21"/>
              </w:rPr>
              <w:br w:type="textWrapping"/>
            </w:r>
            <w:r>
              <w:rPr>
                <w:rFonts w:hint="eastAsia" w:ascii="宋体" w:hAnsi="宋体" w:cs="宋体"/>
                <w:color w:val="000000"/>
                <w:kern w:val="0"/>
                <w:szCs w:val="21"/>
              </w:rPr>
              <w:t>1、客流过滤支持服装模式和人脸模式切换，支持人脸的抓拍，人脸属性分类，支持基于人脸比对的客流计数过滤和设定时间内动态客流计数过滤；</w:t>
            </w:r>
            <w:r>
              <w:rPr>
                <w:rFonts w:hint="eastAsia" w:ascii="宋体" w:hAnsi="宋体" w:cs="宋体"/>
                <w:color w:val="000000"/>
                <w:kern w:val="0"/>
                <w:szCs w:val="21"/>
              </w:rPr>
              <w:br w:type="textWrapping"/>
            </w:r>
            <w:r>
              <w:rPr>
                <w:rFonts w:hint="eastAsia" w:ascii="宋体" w:hAnsi="宋体" w:cs="宋体"/>
                <w:color w:val="000000"/>
                <w:kern w:val="0"/>
                <w:szCs w:val="21"/>
              </w:rPr>
              <w:t>2、支持人脸属性分类，包含：性别，年龄段，眼镜，口罩，帽子、表情</w:t>
            </w:r>
            <w:r>
              <w:rPr>
                <w:rFonts w:hint="eastAsia" w:ascii="宋体" w:hAnsi="宋体" w:cs="宋体"/>
                <w:color w:val="000000"/>
                <w:kern w:val="0"/>
                <w:szCs w:val="21"/>
              </w:rPr>
              <w:br w:type="textWrapping"/>
            </w:r>
            <w:r>
              <w:rPr>
                <w:rFonts w:hint="eastAsia" w:ascii="宋体" w:hAnsi="宋体" w:cs="宋体"/>
                <w:color w:val="000000"/>
                <w:kern w:val="0"/>
                <w:szCs w:val="21"/>
              </w:rPr>
              <w:t>3、补光距离：最远可达80 m</w:t>
            </w:r>
            <w:r>
              <w:rPr>
                <w:rFonts w:hint="eastAsia" w:ascii="宋体" w:hAnsi="宋体" w:cs="宋体"/>
                <w:color w:val="000000"/>
                <w:kern w:val="0"/>
                <w:szCs w:val="21"/>
              </w:rPr>
              <w:br w:type="textWrapping"/>
            </w:r>
            <w:r>
              <w:rPr>
                <w:rFonts w:hint="eastAsia" w:ascii="宋体" w:hAnsi="宋体" w:cs="宋体"/>
                <w:color w:val="000000"/>
                <w:kern w:val="0"/>
                <w:szCs w:val="21"/>
              </w:rPr>
              <w:t>4、室外通道使用。</w:t>
            </w:r>
          </w:p>
        </w:tc>
        <w:tc>
          <w:tcPr>
            <w:tcW w:w="582" w:type="dxa"/>
            <w:shd w:val="clear" w:color="auto" w:fill="auto"/>
            <w:vAlign w:val="center"/>
          </w:tcPr>
          <w:p w14:paraId="55704AAE">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566" w:type="dxa"/>
            <w:shd w:val="clear" w:color="auto" w:fill="auto"/>
            <w:vAlign w:val="center"/>
          </w:tcPr>
          <w:p w14:paraId="19D687A7">
            <w:pPr>
              <w:widowControl/>
              <w:jc w:val="center"/>
              <w:rPr>
                <w:rFonts w:hint="eastAsia" w:ascii="宋体" w:hAnsi="宋体" w:cs="宋体"/>
                <w:color w:val="000000"/>
                <w:kern w:val="0"/>
                <w:szCs w:val="21"/>
              </w:rPr>
            </w:pPr>
            <w:r>
              <w:rPr>
                <w:rFonts w:hint="eastAsia" w:ascii="宋体" w:hAnsi="宋体" w:cs="宋体"/>
                <w:color w:val="000000"/>
                <w:kern w:val="0"/>
                <w:szCs w:val="21"/>
              </w:rPr>
              <w:t>30</w:t>
            </w:r>
          </w:p>
        </w:tc>
        <w:tc>
          <w:tcPr>
            <w:tcW w:w="1095" w:type="dxa"/>
            <w:vAlign w:val="center"/>
          </w:tcPr>
          <w:p w14:paraId="5D6DAC63">
            <w:pPr>
              <w:widowControl/>
              <w:jc w:val="center"/>
              <w:rPr>
                <w:rFonts w:hint="eastAsia" w:ascii="宋体" w:hAnsi="宋体" w:cs="宋体"/>
                <w:color w:val="000000"/>
                <w:kern w:val="0"/>
                <w:szCs w:val="21"/>
              </w:rPr>
            </w:pPr>
          </w:p>
        </w:tc>
        <w:tc>
          <w:tcPr>
            <w:tcW w:w="1146" w:type="dxa"/>
          </w:tcPr>
          <w:p w14:paraId="04B54529">
            <w:pPr>
              <w:widowControl/>
              <w:jc w:val="center"/>
              <w:rPr>
                <w:rFonts w:hint="eastAsia" w:ascii="宋体" w:hAnsi="宋体" w:cs="宋体"/>
                <w:color w:val="000000"/>
                <w:kern w:val="0"/>
                <w:szCs w:val="21"/>
              </w:rPr>
            </w:pPr>
          </w:p>
        </w:tc>
      </w:tr>
      <w:tr w14:paraId="68BA16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5" w:hRule="atLeast"/>
          <w:jc w:val="center"/>
        </w:trPr>
        <w:tc>
          <w:tcPr>
            <w:tcW w:w="473" w:type="dxa"/>
            <w:shd w:val="clear" w:color="auto" w:fill="auto"/>
            <w:vAlign w:val="center"/>
          </w:tcPr>
          <w:p w14:paraId="2A4DC21C">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404" w:type="dxa"/>
            <w:gridSpan w:val="2"/>
            <w:shd w:val="clear" w:color="auto" w:fill="auto"/>
            <w:vAlign w:val="center"/>
          </w:tcPr>
          <w:p w14:paraId="639A92EC">
            <w:pPr>
              <w:widowControl/>
              <w:jc w:val="center"/>
              <w:rPr>
                <w:rFonts w:hint="eastAsia" w:ascii="宋体" w:hAnsi="宋体" w:cs="宋体"/>
                <w:color w:val="000000"/>
                <w:kern w:val="0"/>
                <w:szCs w:val="21"/>
              </w:rPr>
            </w:pPr>
            <w:r>
              <w:rPr>
                <w:rFonts w:hint="eastAsia" w:ascii="宋体" w:hAnsi="宋体" w:cs="宋体"/>
                <w:color w:val="000000"/>
                <w:kern w:val="0"/>
                <w:szCs w:val="21"/>
              </w:rPr>
              <w:t>配套支架</w:t>
            </w:r>
          </w:p>
        </w:tc>
        <w:tc>
          <w:tcPr>
            <w:tcW w:w="4032" w:type="dxa"/>
            <w:shd w:val="clear" w:color="auto" w:fill="auto"/>
          </w:tcPr>
          <w:p w14:paraId="7C4B42D9">
            <w:pPr>
              <w:widowControl/>
              <w:jc w:val="left"/>
              <w:rPr>
                <w:rFonts w:hint="eastAsia" w:ascii="宋体" w:hAnsi="宋体" w:cs="宋体"/>
                <w:color w:val="000000"/>
                <w:kern w:val="0"/>
                <w:szCs w:val="21"/>
              </w:rPr>
            </w:pPr>
            <w:r>
              <w:rPr>
                <w:rFonts w:hint="eastAsia" w:ascii="宋体" w:hAnsi="宋体" w:cs="宋体"/>
                <w:color w:val="000000"/>
                <w:kern w:val="0"/>
                <w:szCs w:val="21"/>
              </w:rPr>
              <w:t>壁装支架/白/铝合金</w:t>
            </w:r>
          </w:p>
        </w:tc>
        <w:tc>
          <w:tcPr>
            <w:tcW w:w="582" w:type="dxa"/>
            <w:shd w:val="clear" w:color="auto" w:fill="auto"/>
            <w:vAlign w:val="center"/>
          </w:tcPr>
          <w:p w14:paraId="218A8777">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566" w:type="dxa"/>
            <w:shd w:val="clear" w:color="auto" w:fill="auto"/>
            <w:vAlign w:val="center"/>
          </w:tcPr>
          <w:p w14:paraId="6C9D9274">
            <w:pPr>
              <w:widowControl/>
              <w:jc w:val="center"/>
              <w:rPr>
                <w:rFonts w:hint="eastAsia" w:ascii="宋体" w:hAnsi="宋体" w:cs="宋体"/>
                <w:color w:val="000000"/>
                <w:kern w:val="0"/>
                <w:szCs w:val="21"/>
              </w:rPr>
            </w:pPr>
            <w:r>
              <w:rPr>
                <w:rFonts w:hint="eastAsia" w:ascii="宋体" w:hAnsi="宋体" w:cs="宋体"/>
                <w:color w:val="000000"/>
                <w:kern w:val="0"/>
                <w:szCs w:val="21"/>
              </w:rPr>
              <w:t>34</w:t>
            </w:r>
          </w:p>
        </w:tc>
        <w:tc>
          <w:tcPr>
            <w:tcW w:w="1095" w:type="dxa"/>
            <w:vAlign w:val="center"/>
          </w:tcPr>
          <w:p w14:paraId="7FB27B9A">
            <w:pPr>
              <w:widowControl/>
              <w:jc w:val="center"/>
              <w:rPr>
                <w:rFonts w:hint="eastAsia" w:ascii="宋体" w:hAnsi="宋体" w:cs="宋体"/>
                <w:color w:val="000000"/>
                <w:kern w:val="0"/>
                <w:szCs w:val="21"/>
              </w:rPr>
            </w:pPr>
          </w:p>
        </w:tc>
        <w:tc>
          <w:tcPr>
            <w:tcW w:w="1146" w:type="dxa"/>
          </w:tcPr>
          <w:p w14:paraId="33EBE0B5">
            <w:pPr>
              <w:widowControl/>
              <w:jc w:val="center"/>
              <w:rPr>
                <w:rFonts w:hint="eastAsia" w:ascii="宋体" w:hAnsi="宋体" w:cs="宋体"/>
                <w:color w:val="000000"/>
                <w:kern w:val="0"/>
                <w:szCs w:val="21"/>
              </w:rPr>
            </w:pPr>
          </w:p>
        </w:tc>
      </w:tr>
      <w:tr w14:paraId="42C54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jc w:val="center"/>
        </w:trPr>
        <w:tc>
          <w:tcPr>
            <w:tcW w:w="473" w:type="dxa"/>
            <w:shd w:val="clear" w:color="auto" w:fill="auto"/>
            <w:vAlign w:val="center"/>
          </w:tcPr>
          <w:p w14:paraId="3B3671CF">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1404" w:type="dxa"/>
            <w:gridSpan w:val="2"/>
            <w:shd w:val="clear" w:color="auto" w:fill="auto"/>
            <w:vAlign w:val="center"/>
          </w:tcPr>
          <w:p w14:paraId="05EDA9B8">
            <w:pPr>
              <w:widowControl/>
              <w:jc w:val="center"/>
              <w:rPr>
                <w:rFonts w:hint="eastAsia" w:ascii="宋体" w:hAnsi="宋体" w:cs="宋体"/>
                <w:color w:val="000000"/>
                <w:kern w:val="0"/>
                <w:szCs w:val="21"/>
              </w:rPr>
            </w:pPr>
            <w:r>
              <w:rPr>
                <w:rFonts w:hint="eastAsia" w:ascii="宋体" w:hAnsi="宋体" w:cs="宋体"/>
                <w:color w:val="000000"/>
                <w:kern w:val="0"/>
                <w:szCs w:val="21"/>
              </w:rPr>
              <w:t>电源适配器</w:t>
            </w:r>
          </w:p>
        </w:tc>
        <w:tc>
          <w:tcPr>
            <w:tcW w:w="4032" w:type="dxa"/>
            <w:shd w:val="clear" w:color="auto" w:fill="auto"/>
          </w:tcPr>
          <w:p w14:paraId="0B0F1F26">
            <w:pPr>
              <w:widowControl/>
              <w:jc w:val="left"/>
              <w:rPr>
                <w:rFonts w:hint="eastAsia" w:ascii="宋体" w:hAnsi="宋体" w:cs="宋体"/>
                <w:color w:val="000000"/>
                <w:kern w:val="0"/>
                <w:szCs w:val="21"/>
              </w:rPr>
            </w:pPr>
            <w:r>
              <w:rPr>
                <w:rFonts w:hint="eastAsia" w:ascii="宋体" w:hAnsi="宋体" w:cs="宋体"/>
                <w:color w:val="000000"/>
                <w:kern w:val="0"/>
                <w:szCs w:val="21"/>
              </w:rPr>
              <w:t>DC12V 防水 传感器专用</w:t>
            </w:r>
          </w:p>
        </w:tc>
        <w:tc>
          <w:tcPr>
            <w:tcW w:w="582" w:type="dxa"/>
            <w:shd w:val="clear" w:color="auto" w:fill="auto"/>
            <w:vAlign w:val="center"/>
          </w:tcPr>
          <w:p w14:paraId="60D86C96">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566" w:type="dxa"/>
            <w:shd w:val="clear" w:color="auto" w:fill="auto"/>
            <w:vAlign w:val="center"/>
          </w:tcPr>
          <w:p w14:paraId="70610F60">
            <w:pPr>
              <w:widowControl/>
              <w:jc w:val="center"/>
              <w:rPr>
                <w:rFonts w:hint="eastAsia" w:ascii="宋体" w:hAnsi="宋体" w:cs="宋体"/>
                <w:color w:val="000000"/>
                <w:kern w:val="0"/>
                <w:szCs w:val="21"/>
              </w:rPr>
            </w:pPr>
            <w:r>
              <w:rPr>
                <w:rFonts w:hint="eastAsia" w:ascii="宋体" w:hAnsi="宋体" w:cs="宋体"/>
                <w:color w:val="000000"/>
                <w:kern w:val="0"/>
                <w:szCs w:val="21"/>
              </w:rPr>
              <w:t>36</w:t>
            </w:r>
          </w:p>
        </w:tc>
        <w:tc>
          <w:tcPr>
            <w:tcW w:w="1095" w:type="dxa"/>
            <w:vAlign w:val="center"/>
          </w:tcPr>
          <w:p w14:paraId="61F8A9E3">
            <w:pPr>
              <w:widowControl/>
              <w:jc w:val="center"/>
              <w:rPr>
                <w:rFonts w:hint="eastAsia" w:ascii="宋体" w:hAnsi="宋体" w:cs="宋体"/>
                <w:color w:val="000000"/>
                <w:kern w:val="0"/>
                <w:szCs w:val="21"/>
              </w:rPr>
            </w:pPr>
          </w:p>
        </w:tc>
        <w:tc>
          <w:tcPr>
            <w:tcW w:w="1146" w:type="dxa"/>
          </w:tcPr>
          <w:p w14:paraId="499CD2E6">
            <w:pPr>
              <w:widowControl/>
              <w:jc w:val="center"/>
              <w:rPr>
                <w:rFonts w:hint="eastAsia" w:ascii="宋体" w:hAnsi="宋体" w:cs="宋体"/>
                <w:color w:val="000000"/>
                <w:kern w:val="0"/>
                <w:szCs w:val="21"/>
              </w:rPr>
            </w:pPr>
          </w:p>
        </w:tc>
      </w:tr>
      <w:tr w14:paraId="14297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0" w:hRule="atLeast"/>
          <w:jc w:val="center"/>
        </w:trPr>
        <w:tc>
          <w:tcPr>
            <w:tcW w:w="473" w:type="dxa"/>
            <w:shd w:val="clear" w:color="auto" w:fill="auto"/>
            <w:vAlign w:val="center"/>
          </w:tcPr>
          <w:p w14:paraId="094A12CD">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1404" w:type="dxa"/>
            <w:gridSpan w:val="2"/>
            <w:shd w:val="clear" w:color="auto" w:fill="auto"/>
            <w:vAlign w:val="center"/>
          </w:tcPr>
          <w:p w14:paraId="732E6732">
            <w:pPr>
              <w:widowControl/>
              <w:jc w:val="center"/>
              <w:rPr>
                <w:rFonts w:hint="eastAsia" w:ascii="宋体" w:hAnsi="宋体" w:cs="宋体"/>
                <w:color w:val="000000"/>
                <w:kern w:val="0"/>
                <w:szCs w:val="21"/>
              </w:rPr>
            </w:pPr>
            <w:r>
              <w:rPr>
                <w:rFonts w:hint="eastAsia" w:ascii="宋体" w:hAnsi="宋体" w:cs="宋体"/>
                <w:color w:val="000000"/>
                <w:kern w:val="0"/>
                <w:szCs w:val="21"/>
              </w:rPr>
              <w:t>边缘计算主机</w:t>
            </w:r>
          </w:p>
        </w:tc>
        <w:tc>
          <w:tcPr>
            <w:tcW w:w="4032" w:type="dxa"/>
            <w:shd w:val="clear" w:color="auto" w:fill="auto"/>
          </w:tcPr>
          <w:p w14:paraId="6E0628DA">
            <w:pPr>
              <w:widowControl/>
              <w:jc w:val="left"/>
              <w:rPr>
                <w:rFonts w:hint="eastAsia" w:ascii="宋体" w:hAnsi="宋体" w:cs="宋体"/>
                <w:color w:val="000000"/>
                <w:kern w:val="0"/>
                <w:szCs w:val="21"/>
              </w:rPr>
            </w:pPr>
            <w:r>
              <w:rPr>
                <w:rFonts w:hint="eastAsia" w:ascii="宋体" w:hAnsi="宋体" w:cs="宋体"/>
                <w:color w:val="000000"/>
                <w:kern w:val="0"/>
                <w:szCs w:val="21"/>
              </w:rPr>
              <w:t>整机搭载5颗高性能AI引擎，支持独立配置目标识别、周界防范、视频结构化、智搜等引擎模式</w:t>
            </w:r>
            <w:r>
              <w:rPr>
                <w:rFonts w:hint="eastAsia" w:ascii="宋体" w:hAnsi="宋体" w:cs="宋体"/>
                <w:color w:val="000000"/>
                <w:kern w:val="0"/>
                <w:szCs w:val="21"/>
              </w:rPr>
              <w:br w:type="textWrapping"/>
            </w:r>
            <w:r>
              <w:rPr>
                <w:rFonts w:hint="eastAsia" w:ascii="宋体" w:hAnsi="宋体" w:cs="宋体"/>
                <w:color w:val="000000"/>
                <w:kern w:val="0"/>
                <w:szCs w:val="21"/>
              </w:rPr>
              <w:t>目标识别应用：</w:t>
            </w:r>
            <w:r>
              <w:rPr>
                <w:rFonts w:hint="eastAsia" w:ascii="宋体" w:hAnsi="宋体" w:cs="宋体"/>
                <w:color w:val="000000"/>
                <w:kern w:val="0"/>
                <w:szCs w:val="21"/>
              </w:rPr>
              <w:br w:type="textWrapping"/>
            </w:r>
            <w:r>
              <w:rPr>
                <w:rFonts w:hint="eastAsia" w:ascii="宋体" w:hAnsi="宋体" w:cs="宋体"/>
                <w:color w:val="000000"/>
                <w:kern w:val="0"/>
                <w:szCs w:val="21"/>
              </w:rPr>
              <w:t>支持目标抓拍、比对报警；支持以图搜图、按姓名检索、按属性检索</w:t>
            </w:r>
            <w:r>
              <w:rPr>
                <w:rFonts w:hint="eastAsia" w:ascii="宋体" w:hAnsi="宋体" w:cs="宋体"/>
                <w:color w:val="000000"/>
                <w:kern w:val="0"/>
                <w:szCs w:val="21"/>
              </w:rPr>
              <w:br w:type="textWrapping"/>
            </w:r>
            <w:r>
              <w:rPr>
                <w:rFonts w:hint="eastAsia" w:ascii="宋体" w:hAnsi="宋体" w:cs="宋体"/>
                <w:color w:val="000000"/>
                <w:kern w:val="0"/>
                <w:szCs w:val="21"/>
              </w:rPr>
              <w:t>目标名单库：支持64个名单库，名单库库容50万张；路人库库容30万张</w:t>
            </w:r>
            <w:r>
              <w:rPr>
                <w:rFonts w:hint="eastAsia" w:ascii="宋体" w:hAnsi="宋体" w:cs="宋体"/>
                <w:color w:val="000000"/>
                <w:kern w:val="0"/>
                <w:szCs w:val="21"/>
              </w:rPr>
              <w:br w:type="textWrapping"/>
            </w:r>
            <w:r>
              <w:rPr>
                <w:rFonts w:hint="eastAsia" w:ascii="宋体" w:hAnsi="宋体" w:cs="宋体"/>
                <w:color w:val="000000"/>
                <w:kern w:val="0"/>
                <w:szCs w:val="21"/>
              </w:rPr>
              <w:t>目标抓拍：40路视频流（2MP）</w:t>
            </w:r>
            <w:r>
              <w:rPr>
                <w:rFonts w:hint="eastAsia" w:ascii="宋体" w:hAnsi="宋体" w:cs="宋体"/>
                <w:color w:val="000000"/>
                <w:kern w:val="0"/>
                <w:szCs w:val="21"/>
              </w:rPr>
              <w:br w:type="textWrapping"/>
            </w:r>
            <w:r>
              <w:rPr>
                <w:rFonts w:hint="eastAsia" w:ascii="宋体" w:hAnsi="宋体" w:cs="宋体"/>
                <w:color w:val="000000"/>
                <w:kern w:val="0"/>
                <w:szCs w:val="21"/>
              </w:rPr>
              <w:t>目标比对：64路图片流</w:t>
            </w:r>
            <w:r>
              <w:rPr>
                <w:rFonts w:hint="eastAsia" w:ascii="宋体" w:hAnsi="宋体" w:cs="宋体"/>
                <w:color w:val="000000"/>
                <w:kern w:val="0"/>
                <w:szCs w:val="21"/>
              </w:rPr>
              <w:br w:type="textWrapping"/>
            </w:r>
            <w:r>
              <w:rPr>
                <w:rFonts w:hint="eastAsia" w:ascii="宋体" w:hAnsi="宋体" w:cs="宋体"/>
                <w:color w:val="000000"/>
                <w:kern w:val="0"/>
                <w:szCs w:val="21"/>
              </w:rPr>
              <w:t>目标客流：支持客流分析（图片流），支持4个客流统计组去重</w:t>
            </w:r>
            <w:r>
              <w:rPr>
                <w:rFonts w:hint="eastAsia" w:ascii="宋体" w:hAnsi="宋体" w:cs="宋体"/>
                <w:color w:val="000000"/>
                <w:kern w:val="0"/>
                <w:szCs w:val="21"/>
              </w:rPr>
              <w:br w:type="textWrapping"/>
            </w:r>
            <w:r>
              <w:rPr>
                <w:rFonts w:hint="eastAsia" w:ascii="宋体" w:hAnsi="宋体" w:cs="宋体"/>
                <w:color w:val="000000"/>
                <w:kern w:val="0"/>
                <w:szCs w:val="21"/>
              </w:rPr>
              <w:t>目标应用：签到、频次（高频、低频）</w:t>
            </w:r>
            <w:r>
              <w:rPr>
                <w:rFonts w:hint="eastAsia" w:ascii="宋体" w:hAnsi="宋体" w:cs="宋体"/>
                <w:color w:val="000000"/>
                <w:kern w:val="0"/>
                <w:szCs w:val="21"/>
              </w:rPr>
              <w:br w:type="textWrapping"/>
            </w:r>
            <w:r>
              <w:rPr>
                <w:rFonts w:hint="eastAsia" w:ascii="宋体" w:hAnsi="宋体" w:cs="宋体"/>
                <w:color w:val="000000"/>
                <w:kern w:val="0"/>
                <w:szCs w:val="21"/>
              </w:rPr>
              <w:t>单颗AI引擎分析能力：24路图片流；8路2MP/6路4MP/4路8MP视频流</w:t>
            </w:r>
            <w:r>
              <w:rPr>
                <w:rFonts w:hint="eastAsia" w:ascii="宋体" w:hAnsi="宋体" w:cs="宋体"/>
                <w:color w:val="000000"/>
                <w:kern w:val="0"/>
                <w:szCs w:val="21"/>
              </w:rPr>
              <w:br w:type="textWrapping"/>
            </w:r>
            <w:r>
              <w:rPr>
                <w:rFonts w:hint="eastAsia" w:ascii="宋体" w:hAnsi="宋体" w:cs="宋体"/>
                <w:color w:val="000000"/>
                <w:kern w:val="0"/>
                <w:szCs w:val="21"/>
              </w:rPr>
              <w:t>智搜应用：</w:t>
            </w:r>
            <w:r>
              <w:rPr>
                <w:rFonts w:hint="eastAsia" w:ascii="宋体" w:hAnsi="宋体" w:cs="宋体"/>
                <w:color w:val="000000"/>
                <w:kern w:val="0"/>
                <w:szCs w:val="21"/>
              </w:rPr>
              <w:br w:type="textWrapping"/>
            </w:r>
            <w:r>
              <w:rPr>
                <w:rFonts w:hint="eastAsia" w:ascii="宋体" w:hAnsi="宋体" w:cs="宋体"/>
                <w:color w:val="000000"/>
                <w:kern w:val="0"/>
                <w:szCs w:val="21"/>
              </w:rPr>
              <w:t>支持全路数目标检索功能，可对设备视频录像中的目标实现快速检索。</w:t>
            </w:r>
            <w:r>
              <w:rPr>
                <w:rFonts w:hint="eastAsia" w:ascii="宋体" w:hAnsi="宋体" w:cs="宋体"/>
                <w:color w:val="000000"/>
                <w:kern w:val="0"/>
                <w:szCs w:val="21"/>
              </w:rPr>
              <w:br w:type="textWrapping"/>
            </w:r>
            <w:r>
              <w:rPr>
                <w:rFonts w:hint="eastAsia" w:ascii="宋体" w:hAnsi="宋体" w:cs="宋体"/>
                <w:color w:val="000000"/>
                <w:kern w:val="0"/>
                <w:szCs w:val="21"/>
              </w:rPr>
              <w:t>视频流性能：20路视频流（2MP)</w:t>
            </w:r>
            <w:r>
              <w:rPr>
                <w:rFonts w:hint="eastAsia" w:ascii="宋体" w:hAnsi="宋体" w:cs="宋体"/>
                <w:color w:val="000000"/>
                <w:kern w:val="0"/>
                <w:szCs w:val="21"/>
              </w:rPr>
              <w:br w:type="textWrapping"/>
            </w:r>
            <w:r>
              <w:rPr>
                <w:rFonts w:hint="eastAsia" w:ascii="宋体" w:hAnsi="宋体" w:cs="宋体"/>
                <w:color w:val="000000"/>
                <w:kern w:val="0"/>
                <w:szCs w:val="21"/>
              </w:rPr>
              <w:t>图片流性能：64路图片流</w:t>
            </w:r>
            <w:r>
              <w:rPr>
                <w:rFonts w:hint="eastAsia" w:ascii="宋体" w:hAnsi="宋体" w:cs="宋体"/>
                <w:color w:val="000000"/>
                <w:kern w:val="0"/>
                <w:szCs w:val="21"/>
              </w:rPr>
              <w:br w:type="textWrapping"/>
            </w:r>
            <w:r>
              <w:rPr>
                <w:rFonts w:hint="eastAsia" w:ascii="宋体" w:hAnsi="宋体" w:cs="宋体"/>
                <w:color w:val="000000"/>
                <w:kern w:val="0"/>
                <w:szCs w:val="21"/>
              </w:rPr>
              <w:t xml:space="preserve">单颗AI引擎分析能力：128路图片流；4路2MP视频流/2路4MP/1路8MP视频流 </w:t>
            </w:r>
          </w:p>
        </w:tc>
        <w:tc>
          <w:tcPr>
            <w:tcW w:w="582" w:type="dxa"/>
            <w:shd w:val="clear" w:color="auto" w:fill="auto"/>
            <w:vAlign w:val="center"/>
          </w:tcPr>
          <w:p w14:paraId="50AE1DA9">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566" w:type="dxa"/>
            <w:shd w:val="clear" w:color="auto" w:fill="auto"/>
            <w:vAlign w:val="center"/>
          </w:tcPr>
          <w:p w14:paraId="08EBB547">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95" w:type="dxa"/>
            <w:vAlign w:val="center"/>
          </w:tcPr>
          <w:p w14:paraId="1D48850A">
            <w:pPr>
              <w:widowControl/>
              <w:jc w:val="center"/>
              <w:rPr>
                <w:rFonts w:hint="eastAsia" w:ascii="宋体" w:hAnsi="宋体" w:cs="宋体"/>
                <w:color w:val="000000"/>
                <w:kern w:val="0"/>
                <w:szCs w:val="21"/>
              </w:rPr>
            </w:pPr>
          </w:p>
        </w:tc>
        <w:tc>
          <w:tcPr>
            <w:tcW w:w="1146" w:type="dxa"/>
          </w:tcPr>
          <w:p w14:paraId="088ABDBA">
            <w:pPr>
              <w:widowControl/>
              <w:jc w:val="center"/>
              <w:rPr>
                <w:rFonts w:hint="eastAsia" w:ascii="宋体" w:hAnsi="宋体" w:cs="宋体"/>
                <w:color w:val="000000"/>
                <w:kern w:val="0"/>
                <w:szCs w:val="21"/>
              </w:rPr>
            </w:pPr>
          </w:p>
        </w:tc>
      </w:tr>
      <w:tr w14:paraId="7F14C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0" w:hRule="atLeast"/>
          <w:jc w:val="center"/>
        </w:trPr>
        <w:tc>
          <w:tcPr>
            <w:tcW w:w="473" w:type="dxa"/>
            <w:shd w:val="clear" w:color="auto" w:fill="auto"/>
            <w:vAlign w:val="center"/>
          </w:tcPr>
          <w:p w14:paraId="10A8F3B4">
            <w:pPr>
              <w:widowControl/>
              <w:jc w:val="center"/>
              <w:rPr>
                <w:rFonts w:hint="eastAsia" w:ascii="宋体" w:hAnsi="宋体" w:cs="宋体"/>
                <w:color w:val="000000"/>
                <w:kern w:val="0"/>
                <w:szCs w:val="21"/>
              </w:rPr>
            </w:pPr>
            <w:r>
              <w:rPr>
                <w:rFonts w:ascii="宋体" w:hAnsi="宋体" w:cs="宋体"/>
                <w:color w:val="000000"/>
                <w:kern w:val="0"/>
                <w:szCs w:val="21"/>
              </w:rPr>
              <w:t>8</w:t>
            </w:r>
          </w:p>
        </w:tc>
        <w:tc>
          <w:tcPr>
            <w:tcW w:w="1404" w:type="dxa"/>
            <w:gridSpan w:val="2"/>
            <w:shd w:val="clear" w:color="auto" w:fill="auto"/>
            <w:vAlign w:val="center"/>
          </w:tcPr>
          <w:p w14:paraId="0CA60A59">
            <w:pPr>
              <w:widowControl/>
              <w:jc w:val="center"/>
              <w:rPr>
                <w:rFonts w:hint="eastAsia" w:ascii="宋体" w:hAnsi="宋体" w:cs="宋体"/>
                <w:color w:val="000000"/>
                <w:kern w:val="0"/>
                <w:szCs w:val="21"/>
              </w:rPr>
            </w:pPr>
            <w:r>
              <w:rPr>
                <w:rFonts w:hint="eastAsia" w:ascii="宋体" w:hAnsi="宋体" w:cs="宋体"/>
                <w:color w:val="000000"/>
                <w:kern w:val="0"/>
                <w:szCs w:val="21"/>
              </w:rPr>
              <w:t>数据服务器</w:t>
            </w:r>
          </w:p>
        </w:tc>
        <w:tc>
          <w:tcPr>
            <w:tcW w:w="4032" w:type="dxa"/>
            <w:shd w:val="clear" w:color="auto" w:fill="auto"/>
          </w:tcPr>
          <w:p w14:paraId="494DFB28">
            <w:pPr>
              <w:widowControl/>
              <w:jc w:val="left"/>
              <w:rPr>
                <w:rFonts w:hint="eastAsia" w:ascii="宋体" w:hAnsi="宋体" w:cs="宋体"/>
                <w:color w:val="000000"/>
                <w:kern w:val="0"/>
                <w:szCs w:val="21"/>
              </w:rPr>
            </w:pPr>
            <w:r>
              <w:rPr>
                <w:rFonts w:hint="eastAsia" w:ascii="宋体" w:hAnsi="宋体" w:cs="宋体"/>
                <w:color w:val="000000"/>
                <w:kern w:val="0"/>
                <w:szCs w:val="21"/>
              </w:rPr>
              <w:t>2U单路标准机架式服务器 （含操作系统、数据库）</w:t>
            </w:r>
            <w:r>
              <w:rPr>
                <w:rFonts w:hint="eastAsia" w:ascii="宋体" w:hAnsi="宋体" w:cs="宋体"/>
                <w:color w:val="000000"/>
                <w:kern w:val="0"/>
                <w:szCs w:val="21"/>
              </w:rPr>
              <w:br w:type="textWrapping"/>
            </w:r>
            <w:r>
              <w:rPr>
                <w:rFonts w:hint="eastAsia" w:ascii="宋体" w:hAnsi="宋体" w:cs="宋体"/>
                <w:color w:val="000000"/>
                <w:kern w:val="0"/>
                <w:szCs w:val="21"/>
              </w:rPr>
              <w:t>CPU：配置1颗intel至强4510处理器，核数≥12核，主频≥2.4GHz</w:t>
            </w:r>
            <w:r>
              <w:rPr>
                <w:rFonts w:hint="eastAsia" w:ascii="宋体" w:hAnsi="宋体" w:cs="宋体"/>
                <w:color w:val="000000"/>
                <w:kern w:val="0"/>
                <w:szCs w:val="21"/>
              </w:rPr>
              <w:br w:type="textWrapping"/>
            </w:r>
            <w:r>
              <w:rPr>
                <w:rFonts w:hint="eastAsia" w:ascii="宋体" w:hAnsi="宋体" w:cs="宋体"/>
                <w:color w:val="000000"/>
                <w:kern w:val="0"/>
                <w:szCs w:val="21"/>
              </w:rPr>
              <w:t>内存：配置64G DDR5，8根内存插槽，最大支持扩展至1TB内存</w:t>
            </w:r>
            <w:r>
              <w:rPr>
                <w:rFonts w:hint="eastAsia" w:ascii="宋体" w:hAnsi="宋体" w:cs="宋体"/>
                <w:color w:val="000000"/>
                <w:kern w:val="0"/>
                <w:szCs w:val="21"/>
              </w:rPr>
              <w:br w:type="textWrapping"/>
            </w:r>
            <w:r>
              <w:rPr>
                <w:rFonts w:hint="eastAsia" w:ascii="宋体" w:hAnsi="宋体" w:cs="宋体"/>
                <w:color w:val="000000"/>
                <w:kern w:val="0"/>
                <w:szCs w:val="21"/>
              </w:rPr>
              <w:t>硬盘：配置2块1.2T 10K 2.5寸 SAS硬盘，默认支持8个3.5寸/2.5寸硬盘，可选最大支持12个3.5寸/2.5寸硬盘，可选兼容4个NVMe硬盘</w:t>
            </w:r>
            <w:r>
              <w:rPr>
                <w:rFonts w:hint="eastAsia" w:ascii="宋体" w:hAnsi="宋体" w:cs="宋体"/>
                <w:color w:val="000000"/>
                <w:kern w:val="0"/>
                <w:szCs w:val="21"/>
              </w:rPr>
              <w:br w:type="textWrapping"/>
            </w:r>
            <w:r>
              <w:rPr>
                <w:rFonts w:hint="eastAsia" w:ascii="宋体" w:hAnsi="宋体" w:cs="宋体"/>
                <w:color w:val="000000"/>
                <w:kern w:val="0"/>
                <w:szCs w:val="21"/>
              </w:rPr>
              <w:t>阵列卡：配置SAS+HBA卡，支持RAID 0/1/10;</w:t>
            </w:r>
            <w:r>
              <w:rPr>
                <w:rFonts w:hint="eastAsia" w:ascii="宋体" w:hAnsi="宋体" w:cs="宋体"/>
                <w:color w:val="000000"/>
                <w:kern w:val="0"/>
                <w:szCs w:val="21"/>
              </w:rPr>
              <w:br w:type="textWrapping"/>
            </w:r>
            <w:r>
              <w:rPr>
                <w:rFonts w:hint="eastAsia" w:ascii="宋体" w:hAnsi="宋体" w:cs="宋体"/>
                <w:color w:val="000000"/>
                <w:kern w:val="0"/>
                <w:szCs w:val="21"/>
              </w:rPr>
              <w:t>PCIE扩展：支持4个PCIe扩展插槽（包括1个OCP 插槽），其中2个PCIe 5.0</w:t>
            </w:r>
            <w:r>
              <w:rPr>
                <w:rFonts w:hint="eastAsia" w:ascii="宋体" w:hAnsi="宋体" w:cs="宋体"/>
                <w:color w:val="000000"/>
                <w:kern w:val="0"/>
                <w:szCs w:val="21"/>
              </w:rPr>
              <w:br w:type="textWrapping"/>
            </w:r>
            <w:r>
              <w:rPr>
                <w:rFonts w:hint="eastAsia" w:ascii="宋体" w:hAnsi="宋体" w:cs="宋体"/>
                <w:color w:val="000000"/>
                <w:kern w:val="0"/>
                <w:szCs w:val="21"/>
              </w:rPr>
              <w:t>网口：板载2个千兆电口； 支持选配10GbE、25GbE SFP+等多种网络接口</w:t>
            </w:r>
            <w:r>
              <w:rPr>
                <w:rFonts w:hint="eastAsia" w:ascii="宋体" w:hAnsi="宋体" w:cs="宋体"/>
                <w:color w:val="000000"/>
                <w:kern w:val="0"/>
                <w:szCs w:val="21"/>
              </w:rPr>
              <w:br w:type="textWrapping"/>
            </w:r>
            <w:r>
              <w:rPr>
                <w:rFonts w:hint="eastAsia" w:ascii="宋体" w:hAnsi="宋体" w:cs="宋体"/>
                <w:color w:val="000000"/>
                <w:kern w:val="0"/>
                <w:szCs w:val="21"/>
              </w:rPr>
              <w:t>其他接口：1个RJ45管理接口，后置2个USB 3.0接口，前置2个USB2.0接口，1个VGA接口</w:t>
            </w:r>
            <w:r>
              <w:rPr>
                <w:rFonts w:hint="eastAsia" w:ascii="宋体" w:hAnsi="宋体" w:cs="宋体"/>
                <w:color w:val="000000"/>
                <w:kern w:val="0"/>
                <w:szCs w:val="21"/>
              </w:rPr>
              <w:br w:type="textWrapping"/>
            </w:r>
            <w:r>
              <w:rPr>
                <w:rFonts w:hint="eastAsia" w:ascii="宋体" w:hAnsi="宋体" w:cs="宋体"/>
                <w:color w:val="000000"/>
                <w:kern w:val="0"/>
                <w:szCs w:val="21"/>
              </w:rPr>
              <w:t>电源：标配550W（1+1）高效白金热插拔冗余电源</w:t>
            </w:r>
          </w:p>
        </w:tc>
        <w:tc>
          <w:tcPr>
            <w:tcW w:w="582" w:type="dxa"/>
            <w:shd w:val="clear" w:color="auto" w:fill="auto"/>
            <w:vAlign w:val="center"/>
          </w:tcPr>
          <w:p w14:paraId="5BEDDD50">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566" w:type="dxa"/>
            <w:shd w:val="clear" w:color="auto" w:fill="auto"/>
            <w:vAlign w:val="center"/>
          </w:tcPr>
          <w:p w14:paraId="4E50E980">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95" w:type="dxa"/>
            <w:vAlign w:val="center"/>
          </w:tcPr>
          <w:p w14:paraId="5BDB8623">
            <w:pPr>
              <w:widowControl/>
              <w:jc w:val="center"/>
              <w:rPr>
                <w:rFonts w:hint="eastAsia" w:ascii="宋体" w:hAnsi="宋体" w:cs="宋体"/>
                <w:color w:val="000000"/>
                <w:kern w:val="0"/>
                <w:szCs w:val="21"/>
              </w:rPr>
            </w:pPr>
          </w:p>
        </w:tc>
        <w:tc>
          <w:tcPr>
            <w:tcW w:w="1146" w:type="dxa"/>
          </w:tcPr>
          <w:p w14:paraId="6ECBD098">
            <w:pPr>
              <w:widowControl/>
              <w:jc w:val="center"/>
              <w:rPr>
                <w:rFonts w:hint="eastAsia" w:ascii="宋体" w:hAnsi="宋体" w:cs="宋体"/>
                <w:color w:val="000000"/>
                <w:kern w:val="0"/>
                <w:szCs w:val="21"/>
              </w:rPr>
            </w:pPr>
          </w:p>
        </w:tc>
      </w:tr>
      <w:tr w14:paraId="6FA7E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jc w:val="center"/>
        </w:trPr>
        <w:tc>
          <w:tcPr>
            <w:tcW w:w="473" w:type="dxa"/>
            <w:shd w:val="clear" w:color="auto" w:fill="auto"/>
            <w:vAlign w:val="center"/>
          </w:tcPr>
          <w:p w14:paraId="21F6CA85">
            <w:pPr>
              <w:widowControl/>
              <w:jc w:val="center"/>
              <w:rPr>
                <w:rFonts w:hint="eastAsia" w:ascii="宋体" w:hAnsi="宋体" w:cs="宋体"/>
                <w:color w:val="000000"/>
                <w:kern w:val="0"/>
                <w:szCs w:val="21"/>
              </w:rPr>
            </w:pPr>
            <w:r>
              <w:rPr>
                <w:rFonts w:ascii="宋体" w:hAnsi="宋体" w:cs="宋体"/>
                <w:color w:val="000000"/>
                <w:kern w:val="0"/>
                <w:szCs w:val="21"/>
              </w:rPr>
              <w:t>9</w:t>
            </w:r>
          </w:p>
        </w:tc>
        <w:tc>
          <w:tcPr>
            <w:tcW w:w="1404" w:type="dxa"/>
            <w:gridSpan w:val="2"/>
            <w:shd w:val="clear" w:color="auto" w:fill="auto"/>
            <w:vAlign w:val="center"/>
          </w:tcPr>
          <w:p w14:paraId="6C31346A">
            <w:pPr>
              <w:widowControl/>
              <w:jc w:val="center"/>
              <w:rPr>
                <w:rFonts w:hint="eastAsia" w:ascii="宋体" w:hAnsi="宋体" w:cs="宋体"/>
                <w:color w:val="000000"/>
                <w:kern w:val="0"/>
                <w:szCs w:val="21"/>
              </w:rPr>
            </w:pPr>
            <w:r>
              <w:rPr>
                <w:rFonts w:hint="eastAsia" w:ascii="宋体" w:hAnsi="宋体" w:cs="宋体"/>
                <w:color w:val="000000"/>
                <w:kern w:val="0"/>
                <w:szCs w:val="21"/>
              </w:rPr>
              <w:t>室外防水箱</w:t>
            </w:r>
          </w:p>
        </w:tc>
        <w:tc>
          <w:tcPr>
            <w:tcW w:w="4032" w:type="dxa"/>
            <w:shd w:val="clear" w:color="auto" w:fill="auto"/>
          </w:tcPr>
          <w:p w14:paraId="719AFC4A">
            <w:pPr>
              <w:widowControl/>
              <w:jc w:val="left"/>
              <w:rPr>
                <w:rFonts w:hint="eastAsia" w:ascii="宋体" w:hAnsi="宋体" w:cs="宋体"/>
                <w:color w:val="000000"/>
                <w:kern w:val="0"/>
                <w:szCs w:val="21"/>
              </w:rPr>
            </w:pPr>
            <w:r>
              <w:rPr>
                <w:rFonts w:hint="eastAsia" w:ascii="宋体" w:hAnsi="宋体" w:cs="宋体"/>
                <w:color w:val="000000"/>
                <w:kern w:val="0"/>
                <w:szCs w:val="21"/>
              </w:rPr>
              <w:t>室外防水箱，壁装，内含安装板、断路器，镀锌钢板，高温喷塑</w:t>
            </w:r>
          </w:p>
        </w:tc>
        <w:tc>
          <w:tcPr>
            <w:tcW w:w="582" w:type="dxa"/>
            <w:shd w:val="clear" w:color="auto" w:fill="auto"/>
            <w:vAlign w:val="center"/>
          </w:tcPr>
          <w:p w14:paraId="0A9C88C1">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566" w:type="dxa"/>
            <w:shd w:val="clear" w:color="auto" w:fill="auto"/>
            <w:vAlign w:val="center"/>
          </w:tcPr>
          <w:p w14:paraId="5AC463E2">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95" w:type="dxa"/>
            <w:vAlign w:val="center"/>
          </w:tcPr>
          <w:p w14:paraId="3F016235">
            <w:pPr>
              <w:widowControl/>
              <w:jc w:val="center"/>
              <w:rPr>
                <w:rFonts w:hint="eastAsia" w:ascii="宋体" w:hAnsi="宋体" w:cs="宋体"/>
                <w:color w:val="000000"/>
                <w:kern w:val="0"/>
                <w:szCs w:val="21"/>
              </w:rPr>
            </w:pPr>
          </w:p>
        </w:tc>
        <w:tc>
          <w:tcPr>
            <w:tcW w:w="1146" w:type="dxa"/>
          </w:tcPr>
          <w:p w14:paraId="2D191012">
            <w:pPr>
              <w:widowControl/>
              <w:jc w:val="center"/>
              <w:rPr>
                <w:rFonts w:hint="eastAsia" w:ascii="宋体" w:hAnsi="宋体" w:cs="宋体"/>
                <w:color w:val="000000"/>
                <w:kern w:val="0"/>
                <w:szCs w:val="21"/>
              </w:rPr>
            </w:pPr>
          </w:p>
        </w:tc>
      </w:tr>
      <w:tr w14:paraId="1C0C8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jc w:val="center"/>
        </w:trPr>
        <w:tc>
          <w:tcPr>
            <w:tcW w:w="473" w:type="dxa"/>
            <w:shd w:val="clear" w:color="auto" w:fill="auto"/>
            <w:vAlign w:val="center"/>
          </w:tcPr>
          <w:p w14:paraId="7887E99A">
            <w:pPr>
              <w:widowControl/>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1404" w:type="dxa"/>
            <w:gridSpan w:val="2"/>
            <w:shd w:val="clear" w:color="auto" w:fill="auto"/>
            <w:vAlign w:val="center"/>
          </w:tcPr>
          <w:p w14:paraId="5DF34197">
            <w:pPr>
              <w:widowControl/>
              <w:jc w:val="center"/>
              <w:rPr>
                <w:rFonts w:hint="eastAsia" w:ascii="宋体" w:hAnsi="宋体" w:cs="宋体"/>
                <w:color w:val="000000"/>
                <w:kern w:val="0"/>
                <w:szCs w:val="21"/>
              </w:rPr>
            </w:pPr>
            <w:r>
              <w:rPr>
                <w:rFonts w:hint="eastAsia" w:ascii="宋体" w:hAnsi="宋体" w:cs="宋体"/>
                <w:color w:val="000000"/>
                <w:kern w:val="0"/>
                <w:szCs w:val="21"/>
              </w:rPr>
              <w:t>光电转换器</w:t>
            </w:r>
          </w:p>
        </w:tc>
        <w:tc>
          <w:tcPr>
            <w:tcW w:w="4032" w:type="dxa"/>
            <w:shd w:val="clear" w:color="auto" w:fill="auto"/>
          </w:tcPr>
          <w:p w14:paraId="7877C33A">
            <w:pPr>
              <w:widowControl/>
              <w:jc w:val="left"/>
              <w:rPr>
                <w:rFonts w:hint="eastAsia" w:ascii="宋体" w:hAnsi="宋体" w:cs="宋体"/>
                <w:color w:val="000000"/>
                <w:kern w:val="0"/>
                <w:szCs w:val="21"/>
              </w:rPr>
            </w:pPr>
            <w:r>
              <w:rPr>
                <w:rFonts w:hint="eastAsia" w:ascii="宋体" w:hAnsi="宋体" w:cs="宋体"/>
                <w:color w:val="000000"/>
                <w:kern w:val="0"/>
                <w:szCs w:val="21"/>
              </w:rPr>
              <w:t>千兆光口，≥2电口</w:t>
            </w:r>
          </w:p>
        </w:tc>
        <w:tc>
          <w:tcPr>
            <w:tcW w:w="582" w:type="dxa"/>
            <w:shd w:val="clear" w:color="auto" w:fill="auto"/>
            <w:vAlign w:val="center"/>
          </w:tcPr>
          <w:p w14:paraId="2BD547A1">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566" w:type="dxa"/>
            <w:shd w:val="clear" w:color="auto" w:fill="auto"/>
            <w:vAlign w:val="center"/>
          </w:tcPr>
          <w:p w14:paraId="7DE29E24">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95" w:type="dxa"/>
            <w:vAlign w:val="center"/>
          </w:tcPr>
          <w:p w14:paraId="0C60C211">
            <w:pPr>
              <w:widowControl/>
              <w:jc w:val="center"/>
              <w:rPr>
                <w:rFonts w:hint="eastAsia" w:ascii="宋体" w:hAnsi="宋体" w:cs="宋体"/>
                <w:color w:val="000000"/>
                <w:kern w:val="0"/>
                <w:szCs w:val="21"/>
              </w:rPr>
            </w:pPr>
          </w:p>
        </w:tc>
        <w:tc>
          <w:tcPr>
            <w:tcW w:w="1146" w:type="dxa"/>
          </w:tcPr>
          <w:p w14:paraId="309CDC83">
            <w:pPr>
              <w:widowControl/>
              <w:jc w:val="center"/>
              <w:rPr>
                <w:rFonts w:hint="eastAsia" w:ascii="宋体" w:hAnsi="宋体" w:cs="宋体"/>
                <w:color w:val="000000"/>
                <w:kern w:val="0"/>
                <w:szCs w:val="21"/>
              </w:rPr>
            </w:pPr>
          </w:p>
        </w:tc>
      </w:tr>
      <w:tr w14:paraId="76D4E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8" w:hRule="atLeast"/>
          <w:jc w:val="center"/>
        </w:trPr>
        <w:tc>
          <w:tcPr>
            <w:tcW w:w="473" w:type="dxa"/>
            <w:shd w:val="clear" w:color="auto" w:fill="auto"/>
            <w:vAlign w:val="center"/>
          </w:tcPr>
          <w:p w14:paraId="6DED205A">
            <w:pPr>
              <w:widowControl/>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p>
        </w:tc>
        <w:tc>
          <w:tcPr>
            <w:tcW w:w="1404" w:type="dxa"/>
            <w:gridSpan w:val="2"/>
            <w:shd w:val="clear" w:color="auto" w:fill="auto"/>
            <w:vAlign w:val="center"/>
          </w:tcPr>
          <w:p w14:paraId="10207809">
            <w:pPr>
              <w:widowControl/>
              <w:jc w:val="center"/>
              <w:rPr>
                <w:rFonts w:hint="eastAsia" w:ascii="宋体" w:hAnsi="宋体" w:cs="宋体"/>
                <w:color w:val="000000"/>
                <w:kern w:val="0"/>
                <w:szCs w:val="21"/>
              </w:rPr>
            </w:pPr>
            <w:r>
              <w:rPr>
                <w:rFonts w:hint="eastAsia" w:ascii="宋体" w:hAnsi="宋体" w:cs="宋体"/>
                <w:color w:val="000000"/>
                <w:kern w:val="0"/>
                <w:szCs w:val="21"/>
              </w:rPr>
              <w:t>线材管材及辅材</w:t>
            </w:r>
          </w:p>
        </w:tc>
        <w:tc>
          <w:tcPr>
            <w:tcW w:w="4032" w:type="dxa"/>
            <w:shd w:val="clear" w:color="auto" w:fill="auto"/>
          </w:tcPr>
          <w:p w14:paraId="21C46515">
            <w:pPr>
              <w:widowControl/>
              <w:jc w:val="left"/>
              <w:rPr>
                <w:rFonts w:hint="eastAsia" w:ascii="宋体" w:hAnsi="宋体" w:cs="宋体"/>
                <w:color w:val="000000"/>
                <w:kern w:val="0"/>
                <w:szCs w:val="21"/>
              </w:rPr>
            </w:pPr>
            <w:r>
              <w:rPr>
                <w:rFonts w:hint="eastAsia" w:ascii="宋体" w:hAnsi="宋体" w:cs="宋体"/>
                <w:color w:val="000000"/>
                <w:kern w:val="0"/>
                <w:szCs w:val="21"/>
              </w:rPr>
              <w:t>信号线CAT6、FX(4)\电源线RVV2*1.0、YJV3*2.5、PVC25、金属软管、电气接头、水晶头、网络接口设备、扎带等</w:t>
            </w:r>
          </w:p>
        </w:tc>
        <w:tc>
          <w:tcPr>
            <w:tcW w:w="582" w:type="dxa"/>
            <w:shd w:val="clear" w:color="auto" w:fill="auto"/>
            <w:vAlign w:val="center"/>
          </w:tcPr>
          <w:p w14:paraId="3B9C70E1">
            <w:pPr>
              <w:widowControl/>
              <w:jc w:val="center"/>
              <w:rPr>
                <w:rFonts w:hint="eastAsia" w:ascii="宋体" w:hAnsi="宋体" w:cs="宋体"/>
                <w:color w:val="000000"/>
                <w:kern w:val="0"/>
                <w:szCs w:val="21"/>
              </w:rPr>
            </w:pPr>
            <w:r>
              <w:rPr>
                <w:rFonts w:hint="eastAsia" w:ascii="宋体" w:hAnsi="宋体" w:cs="宋体"/>
                <w:color w:val="000000"/>
                <w:kern w:val="0"/>
                <w:szCs w:val="21"/>
              </w:rPr>
              <w:t>项</w:t>
            </w:r>
          </w:p>
        </w:tc>
        <w:tc>
          <w:tcPr>
            <w:tcW w:w="566" w:type="dxa"/>
            <w:shd w:val="clear" w:color="auto" w:fill="auto"/>
            <w:vAlign w:val="center"/>
          </w:tcPr>
          <w:p w14:paraId="2C405EF7">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95" w:type="dxa"/>
            <w:vAlign w:val="center"/>
          </w:tcPr>
          <w:p w14:paraId="7A9BCF85">
            <w:pPr>
              <w:widowControl/>
              <w:jc w:val="center"/>
              <w:rPr>
                <w:rFonts w:hint="eastAsia" w:ascii="宋体" w:hAnsi="宋体" w:cs="宋体"/>
                <w:color w:val="000000"/>
                <w:kern w:val="0"/>
                <w:szCs w:val="21"/>
              </w:rPr>
            </w:pPr>
          </w:p>
        </w:tc>
        <w:tc>
          <w:tcPr>
            <w:tcW w:w="1146" w:type="dxa"/>
          </w:tcPr>
          <w:p w14:paraId="50E92A4C">
            <w:pPr>
              <w:widowControl/>
              <w:jc w:val="center"/>
              <w:rPr>
                <w:rFonts w:hint="eastAsia" w:ascii="宋体" w:hAnsi="宋体" w:cs="宋体"/>
                <w:color w:val="000000"/>
                <w:kern w:val="0"/>
                <w:szCs w:val="21"/>
              </w:rPr>
            </w:pPr>
          </w:p>
        </w:tc>
      </w:tr>
      <w:tr w14:paraId="264D0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9" w:hRule="atLeast"/>
          <w:jc w:val="center"/>
        </w:trPr>
        <w:tc>
          <w:tcPr>
            <w:tcW w:w="473" w:type="dxa"/>
            <w:shd w:val="clear" w:color="auto" w:fill="auto"/>
            <w:vAlign w:val="center"/>
          </w:tcPr>
          <w:p w14:paraId="0685D250">
            <w:pPr>
              <w:widowControl/>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2</w:t>
            </w:r>
          </w:p>
        </w:tc>
        <w:tc>
          <w:tcPr>
            <w:tcW w:w="1404" w:type="dxa"/>
            <w:gridSpan w:val="2"/>
            <w:shd w:val="clear" w:color="auto" w:fill="auto"/>
            <w:vAlign w:val="center"/>
          </w:tcPr>
          <w:p w14:paraId="0603584F">
            <w:pPr>
              <w:widowControl/>
              <w:jc w:val="center"/>
              <w:rPr>
                <w:rFonts w:hint="eastAsia" w:ascii="宋体" w:hAnsi="宋体" w:cs="宋体"/>
                <w:color w:val="000000"/>
                <w:kern w:val="0"/>
                <w:szCs w:val="21"/>
              </w:rPr>
            </w:pPr>
            <w:r>
              <w:rPr>
                <w:rFonts w:hint="eastAsia" w:ascii="宋体" w:hAnsi="宋体" w:cs="宋体"/>
                <w:color w:val="000000"/>
                <w:kern w:val="0"/>
                <w:szCs w:val="21"/>
              </w:rPr>
              <w:t>跳线</w:t>
            </w:r>
          </w:p>
        </w:tc>
        <w:tc>
          <w:tcPr>
            <w:tcW w:w="4032" w:type="dxa"/>
            <w:shd w:val="clear" w:color="auto" w:fill="auto"/>
          </w:tcPr>
          <w:p w14:paraId="10629037">
            <w:pPr>
              <w:widowControl/>
              <w:jc w:val="left"/>
              <w:rPr>
                <w:rFonts w:hint="eastAsia" w:ascii="宋体" w:hAnsi="宋体" w:cs="宋体"/>
                <w:color w:val="000000"/>
                <w:kern w:val="0"/>
                <w:szCs w:val="21"/>
              </w:rPr>
            </w:pPr>
            <w:r>
              <w:rPr>
                <w:rFonts w:hint="eastAsia" w:ascii="宋体" w:hAnsi="宋体" w:cs="宋体"/>
                <w:color w:val="000000"/>
                <w:kern w:val="0"/>
                <w:szCs w:val="21"/>
              </w:rPr>
              <w:t>网络跳线</w:t>
            </w:r>
          </w:p>
        </w:tc>
        <w:tc>
          <w:tcPr>
            <w:tcW w:w="582" w:type="dxa"/>
            <w:shd w:val="clear" w:color="auto" w:fill="auto"/>
            <w:vAlign w:val="center"/>
          </w:tcPr>
          <w:p w14:paraId="5DADB0AD">
            <w:pPr>
              <w:widowControl/>
              <w:jc w:val="center"/>
              <w:rPr>
                <w:rFonts w:hint="eastAsia" w:ascii="宋体" w:hAnsi="宋体" w:cs="宋体"/>
                <w:color w:val="000000"/>
                <w:kern w:val="0"/>
                <w:szCs w:val="21"/>
              </w:rPr>
            </w:pPr>
            <w:r>
              <w:rPr>
                <w:rFonts w:hint="eastAsia" w:ascii="宋体" w:hAnsi="宋体" w:cs="宋体"/>
                <w:color w:val="000000"/>
                <w:kern w:val="0"/>
                <w:szCs w:val="21"/>
              </w:rPr>
              <w:t>对</w:t>
            </w:r>
          </w:p>
        </w:tc>
        <w:tc>
          <w:tcPr>
            <w:tcW w:w="566" w:type="dxa"/>
            <w:shd w:val="clear" w:color="auto" w:fill="auto"/>
            <w:vAlign w:val="center"/>
          </w:tcPr>
          <w:p w14:paraId="664607C4">
            <w:pPr>
              <w:widowControl/>
              <w:jc w:val="center"/>
              <w:rPr>
                <w:rFonts w:hint="eastAsia" w:ascii="宋体" w:hAnsi="宋体" w:cs="宋体"/>
                <w:color w:val="000000"/>
                <w:kern w:val="0"/>
                <w:szCs w:val="21"/>
              </w:rPr>
            </w:pPr>
            <w:r>
              <w:rPr>
                <w:rFonts w:hint="eastAsia" w:ascii="宋体" w:hAnsi="宋体" w:cs="宋体"/>
                <w:color w:val="000000"/>
                <w:kern w:val="0"/>
                <w:szCs w:val="21"/>
              </w:rPr>
              <w:t>36</w:t>
            </w:r>
          </w:p>
        </w:tc>
        <w:tc>
          <w:tcPr>
            <w:tcW w:w="1095" w:type="dxa"/>
            <w:vAlign w:val="center"/>
          </w:tcPr>
          <w:p w14:paraId="560C69DA">
            <w:pPr>
              <w:widowControl/>
              <w:jc w:val="center"/>
              <w:rPr>
                <w:rFonts w:hint="eastAsia" w:ascii="宋体" w:hAnsi="宋体" w:cs="宋体"/>
                <w:color w:val="000000"/>
                <w:kern w:val="0"/>
                <w:szCs w:val="21"/>
              </w:rPr>
            </w:pPr>
          </w:p>
        </w:tc>
        <w:tc>
          <w:tcPr>
            <w:tcW w:w="1146" w:type="dxa"/>
          </w:tcPr>
          <w:p w14:paraId="2CE33BC7">
            <w:pPr>
              <w:widowControl/>
              <w:jc w:val="center"/>
              <w:rPr>
                <w:rFonts w:hint="eastAsia" w:ascii="宋体" w:hAnsi="宋体" w:cs="宋体"/>
                <w:color w:val="000000"/>
                <w:kern w:val="0"/>
                <w:szCs w:val="21"/>
              </w:rPr>
            </w:pPr>
          </w:p>
        </w:tc>
      </w:tr>
      <w:tr w14:paraId="5049E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1" w:hRule="atLeast"/>
          <w:jc w:val="center"/>
        </w:trPr>
        <w:tc>
          <w:tcPr>
            <w:tcW w:w="473" w:type="dxa"/>
            <w:shd w:val="clear" w:color="auto" w:fill="auto"/>
            <w:vAlign w:val="center"/>
          </w:tcPr>
          <w:p w14:paraId="6632EBEE">
            <w:pPr>
              <w:widowControl/>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3</w:t>
            </w:r>
          </w:p>
        </w:tc>
        <w:tc>
          <w:tcPr>
            <w:tcW w:w="1404" w:type="dxa"/>
            <w:gridSpan w:val="2"/>
            <w:shd w:val="clear" w:color="auto" w:fill="auto"/>
            <w:vAlign w:val="center"/>
          </w:tcPr>
          <w:p w14:paraId="6B253D81">
            <w:pPr>
              <w:widowControl/>
              <w:jc w:val="center"/>
              <w:rPr>
                <w:rFonts w:hint="eastAsia" w:ascii="宋体" w:hAnsi="宋体" w:cs="宋体"/>
                <w:color w:val="000000"/>
                <w:kern w:val="0"/>
                <w:szCs w:val="21"/>
              </w:rPr>
            </w:pPr>
            <w:r>
              <w:rPr>
                <w:rFonts w:hint="eastAsia" w:ascii="宋体" w:hAnsi="宋体" w:cs="宋体"/>
                <w:color w:val="000000"/>
                <w:kern w:val="0"/>
                <w:szCs w:val="21"/>
              </w:rPr>
              <w:t>打凿修复</w:t>
            </w:r>
          </w:p>
        </w:tc>
        <w:tc>
          <w:tcPr>
            <w:tcW w:w="4032" w:type="dxa"/>
            <w:shd w:val="clear" w:color="auto" w:fill="auto"/>
          </w:tcPr>
          <w:p w14:paraId="286BD4EE">
            <w:pPr>
              <w:widowControl/>
              <w:jc w:val="left"/>
              <w:rPr>
                <w:rFonts w:hint="eastAsia" w:ascii="宋体" w:hAnsi="宋体" w:cs="宋体"/>
                <w:color w:val="000000"/>
                <w:kern w:val="0"/>
                <w:szCs w:val="21"/>
              </w:rPr>
            </w:pPr>
            <w:r>
              <w:rPr>
                <w:rFonts w:hint="eastAsia" w:ascii="宋体" w:hAnsi="宋体" w:cs="宋体"/>
                <w:color w:val="000000"/>
                <w:kern w:val="0"/>
                <w:szCs w:val="21"/>
              </w:rPr>
              <w:t>现场打凿修复</w:t>
            </w:r>
          </w:p>
        </w:tc>
        <w:tc>
          <w:tcPr>
            <w:tcW w:w="582" w:type="dxa"/>
            <w:shd w:val="clear" w:color="auto" w:fill="auto"/>
            <w:vAlign w:val="center"/>
          </w:tcPr>
          <w:p w14:paraId="01EA4941">
            <w:pPr>
              <w:widowControl/>
              <w:jc w:val="center"/>
              <w:rPr>
                <w:rFonts w:hint="eastAsia" w:ascii="宋体" w:hAnsi="宋体" w:cs="宋体"/>
                <w:color w:val="000000"/>
                <w:kern w:val="0"/>
                <w:szCs w:val="21"/>
              </w:rPr>
            </w:pPr>
            <w:r>
              <w:rPr>
                <w:rFonts w:hint="eastAsia" w:ascii="宋体" w:hAnsi="宋体" w:cs="宋体"/>
                <w:color w:val="000000"/>
                <w:kern w:val="0"/>
                <w:szCs w:val="21"/>
              </w:rPr>
              <w:t>项</w:t>
            </w:r>
          </w:p>
        </w:tc>
        <w:tc>
          <w:tcPr>
            <w:tcW w:w="566" w:type="dxa"/>
            <w:shd w:val="clear" w:color="auto" w:fill="auto"/>
            <w:vAlign w:val="center"/>
          </w:tcPr>
          <w:p w14:paraId="08858176">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95" w:type="dxa"/>
            <w:vAlign w:val="center"/>
          </w:tcPr>
          <w:p w14:paraId="65C614E5">
            <w:pPr>
              <w:widowControl/>
              <w:jc w:val="center"/>
              <w:rPr>
                <w:rFonts w:hint="eastAsia" w:ascii="宋体" w:hAnsi="宋体" w:cs="宋体"/>
                <w:color w:val="000000"/>
                <w:kern w:val="0"/>
                <w:szCs w:val="21"/>
              </w:rPr>
            </w:pPr>
          </w:p>
        </w:tc>
        <w:tc>
          <w:tcPr>
            <w:tcW w:w="1146" w:type="dxa"/>
          </w:tcPr>
          <w:p w14:paraId="30A0DA2B">
            <w:pPr>
              <w:widowControl/>
              <w:jc w:val="center"/>
              <w:rPr>
                <w:rFonts w:hint="eastAsia" w:ascii="宋体" w:hAnsi="宋体" w:cs="宋体"/>
                <w:color w:val="000000"/>
                <w:kern w:val="0"/>
                <w:szCs w:val="21"/>
              </w:rPr>
            </w:pPr>
          </w:p>
        </w:tc>
      </w:tr>
      <w:tr w14:paraId="65139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1" w:hRule="atLeast"/>
          <w:jc w:val="center"/>
        </w:trPr>
        <w:tc>
          <w:tcPr>
            <w:tcW w:w="473" w:type="dxa"/>
            <w:shd w:val="clear" w:color="auto" w:fill="auto"/>
            <w:vAlign w:val="center"/>
          </w:tcPr>
          <w:p w14:paraId="64E634E1">
            <w:pPr>
              <w:widowControl/>
              <w:jc w:val="center"/>
              <w:rPr>
                <w:rFonts w:hint="eastAsia" w:ascii="宋体" w:hAnsi="宋体" w:cs="宋体"/>
                <w:color w:val="000000"/>
                <w:kern w:val="0"/>
                <w:szCs w:val="21"/>
              </w:rPr>
            </w:pPr>
          </w:p>
        </w:tc>
        <w:tc>
          <w:tcPr>
            <w:tcW w:w="7679" w:type="dxa"/>
            <w:gridSpan w:val="6"/>
            <w:shd w:val="clear" w:color="auto" w:fill="auto"/>
            <w:vAlign w:val="center"/>
          </w:tcPr>
          <w:p w14:paraId="7D285A68">
            <w:pPr>
              <w:widowControl/>
              <w:jc w:val="center"/>
              <w:rPr>
                <w:rFonts w:hint="eastAsia" w:ascii="宋体" w:hAnsi="宋体" w:cs="宋体"/>
                <w:b/>
                <w:color w:val="000000"/>
                <w:kern w:val="0"/>
                <w:szCs w:val="21"/>
              </w:rPr>
            </w:pPr>
            <w:r>
              <w:rPr>
                <w:rFonts w:hint="eastAsia" w:ascii="宋体" w:hAnsi="宋体" w:cs="宋体"/>
                <w:b/>
                <w:color w:val="000000"/>
                <w:kern w:val="0"/>
                <w:szCs w:val="21"/>
              </w:rPr>
              <w:t>硬件设施部分含税小计（税率为：</w:t>
            </w:r>
            <w:r>
              <w:rPr>
                <w:rFonts w:hint="eastAsia" w:ascii="宋体" w:hAnsi="宋体" w:cs="宋体"/>
                <w:b/>
                <w:color w:val="000000"/>
                <w:kern w:val="0"/>
                <w:szCs w:val="21"/>
                <w:u w:val="single"/>
              </w:rPr>
              <w:t xml:space="preserve"> 13</w:t>
            </w:r>
            <w:r>
              <w:rPr>
                <w:rFonts w:ascii="宋体" w:hAnsi="宋体" w:cs="宋体"/>
                <w:b/>
                <w:color w:val="000000"/>
                <w:kern w:val="0"/>
                <w:szCs w:val="21"/>
                <w:u w:val="single"/>
              </w:rPr>
              <w:t xml:space="preserve"> </w:t>
            </w:r>
            <w:r>
              <w:rPr>
                <w:rFonts w:ascii="宋体" w:hAnsi="宋体" w:cs="宋体"/>
                <w:b/>
                <w:color w:val="000000"/>
                <w:kern w:val="0"/>
                <w:szCs w:val="21"/>
              </w:rPr>
              <w:t>%</w:t>
            </w:r>
            <w:r>
              <w:rPr>
                <w:rFonts w:hint="eastAsia" w:ascii="宋体" w:hAnsi="宋体" w:cs="宋体"/>
                <w:b/>
                <w:color w:val="000000"/>
                <w:kern w:val="0"/>
                <w:szCs w:val="21"/>
              </w:rPr>
              <w:t>）：</w:t>
            </w:r>
          </w:p>
        </w:tc>
        <w:tc>
          <w:tcPr>
            <w:tcW w:w="1146" w:type="dxa"/>
          </w:tcPr>
          <w:p w14:paraId="5418154A">
            <w:pPr>
              <w:widowControl/>
              <w:jc w:val="center"/>
              <w:rPr>
                <w:rFonts w:hint="eastAsia" w:ascii="宋体" w:hAnsi="宋体" w:cs="宋体"/>
                <w:color w:val="000000"/>
                <w:kern w:val="0"/>
                <w:szCs w:val="21"/>
              </w:rPr>
            </w:pPr>
          </w:p>
        </w:tc>
      </w:tr>
      <w:tr w14:paraId="38B6F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9" w:hRule="atLeast"/>
          <w:jc w:val="center"/>
        </w:trPr>
        <w:tc>
          <w:tcPr>
            <w:tcW w:w="473" w:type="dxa"/>
            <w:shd w:val="clear" w:color="auto" w:fill="auto"/>
            <w:vAlign w:val="center"/>
          </w:tcPr>
          <w:p w14:paraId="5A485AFE">
            <w:pPr>
              <w:widowControl/>
              <w:jc w:val="center"/>
              <w:rPr>
                <w:rFonts w:hint="eastAsia" w:ascii="宋体" w:hAnsi="宋体" w:cs="宋体"/>
                <w:b/>
                <w:color w:val="000000"/>
                <w:kern w:val="0"/>
                <w:szCs w:val="21"/>
              </w:rPr>
            </w:pPr>
            <w:r>
              <w:rPr>
                <w:rFonts w:hint="eastAsia" w:ascii="宋体" w:hAnsi="宋体" w:cs="宋体"/>
                <w:b/>
                <w:color w:val="000000"/>
                <w:kern w:val="0"/>
                <w:szCs w:val="21"/>
              </w:rPr>
              <w:t>二</w:t>
            </w:r>
          </w:p>
        </w:tc>
        <w:tc>
          <w:tcPr>
            <w:tcW w:w="5436" w:type="dxa"/>
            <w:gridSpan w:val="3"/>
            <w:shd w:val="clear" w:color="auto" w:fill="auto"/>
            <w:vAlign w:val="center"/>
          </w:tcPr>
          <w:p w14:paraId="1DC6EDB8">
            <w:pPr>
              <w:widowControl/>
              <w:jc w:val="left"/>
              <w:rPr>
                <w:rFonts w:hint="eastAsia" w:ascii="宋体" w:hAnsi="宋体" w:cs="宋体"/>
                <w:color w:val="000000"/>
                <w:kern w:val="0"/>
                <w:szCs w:val="21"/>
              </w:rPr>
            </w:pPr>
            <w:r>
              <w:rPr>
                <w:rFonts w:hint="eastAsia" w:ascii="宋体" w:hAnsi="宋体" w:cs="宋体"/>
                <w:b/>
                <w:color w:val="000000"/>
                <w:kern w:val="0"/>
                <w:szCs w:val="21"/>
              </w:rPr>
              <w:t>系统开发部分</w:t>
            </w:r>
          </w:p>
        </w:tc>
        <w:tc>
          <w:tcPr>
            <w:tcW w:w="582" w:type="dxa"/>
            <w:shd w:val="clear" w:color="auto" w:fill="auto"/>
            <w:vAlign w:val="center"/>
          </w:tcPr>
          <w:p w14:paraId="50FE71D2">
            <w:pPr>
              <w:widowControl/>
              <w:jc w:val="center"/>
              <w:rPr>
                <w:rFonts w:hint="eastAsia" w:ascii="宋体" w:hAnsi="宋体" w:cs="宋体"/>
                <w:color w:val="000000"/>
                <w:kern w:val="0"/>
                <w:szCs w:val="21"/>
              </w:rPr>
            </w:pPr>
          </w:p>
        </w:tc>
        <w:tc>
          <w:tcPr>
            <w:tcW w:w="566" w:type="dxa"/>
            <w:shd w:val="clear" w:color="auto" w:fill="auto"/>
            <w:vAlign w:val="center"/>
          </w:tcPr>
          <w:p w14:paraId="03189CC6">
            <w:pPr>
              <w:widowControl/>
              <w:jc w:val="center"/>
              <w:rPr>
                <w:rFonts w:hint="eastAsia" w:ascii="宋体" w:hAnsi="宋体" w:cs="宋体"/>
                <w:color w:val="000000"/>
                <w:kern w:val="0"/>
                <w:szCs w:val="21"/>
              </w:rPr>
            </w:pPr>
          </w:p>
        </w:tc>
        <w:tc>
          <w:tcPr>
            <w:tcW w:w="1095" w:type="dxa"/>
            <w:vAlign w:val="center"/>
          </w:tcPr>
          <w:p w14:paraId="64289D1A">
            <w:pPr>
              <w:widowControl/>
              <w:jc w:val="center"/>
              <w:rPr>
                <w:rFonts w:hint="eastAsia" w:ascii="宋体" w:hAnsi="宋体" w:cs="宋体"/>
                <w:color w:val="000000"/>
                <w:kern w:val="0"/>
                <w:szCs w:val="21"/>
              </w:rPr>
            </w:pPr>
          </w:p>
        </w:tc>
        <w:tc>
          <w:tcPr>
            <w:tcW w:w="1146" w:type="dxa"/>
          </w:tcPr>
          <w:p w14:paraId="396187E2">
            <w:pPr>
              <w:widowControl/>
              <w:jc w:val="center"/>
              <w:rPr>
                <w:rFonts w:hint="eastAsia" w:ascii="宋体" w:hAnsi="宋体" w:cs="宋体"/>
                <w:color w:val="000000"/>
                <w:kern w:val="0"/>
                <w:szCs w:val="21"/>
              </w:rPr>
            </w:pPr>
          </w:p>
        </w:tc>
      </w:tr>
      <w:tr w14:paraId="3B153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2DCB724D">
            <w:pPr>
              <w:widowControl/>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4</w:t>
            </w:r>
          </w:p>
        </w:tc>
        <w:tc>
          <w:tcPr>
            <w:tcW w:w="634" w:type="dxa"/>
            <w:vMerge w:val="restart"/>
            <w:shd w:val="clear" w:color="auto" w:fill="auto"/>
            <w:vAlign w:val="center"/>
          </w:tcPr>
          <w:p w14:paraId="738CF777">
            <w:pPr>
              <w:widowControl/>
              <w:jc w:val="center"/>
              <w:rPr>
                <w:rFonts w:hint="eastAsia" w:ascii="宋体" w:hAnsi="宋体" w:cs="宋体"/>
                <w:color w:val="000000"/>
                <w:kern w:val="0"/>
                <w:szCs w:val="21"/>
              </w:rPr>
            </w:pPr>
            <w:r>
              <w:rPr>
                <w:rFonts w:hint="eastAsia" w:ascii="宋体" w:hAnsi="宋体" w:cs="宋体"/>
                <w:color w:val="000000"/>
                <w:kern w:val="0"/>
                <w:szCs w:val="21"/>
              </w:rPr>
              <w:t>客流统计功能</w:t>
            </w:r>
          </w:p>
        </w:tc>
        <w:tc>
          <w:tcPr>
            <w:tcW w:w="770" w:type="dxa"/>
            <w:vMerge w:val="restart"/>
            <w:shd w:val="clear" w:color="auto" w:fill="auto"/>
            <w:vAlign w:val="center"/>
          </w:tcPr>
          <w:p w14:paraId="6A9B28E6">
            <w:pPr>
              <w:widowControl/>
              <w:jc w:val="center"/>
              <w:rPr>
                <w:rFonts w:hint="eastAsia" w:ascii="宋体" w:hAnsi="宋体" w:cs="宋体"/>
                <w:color w:val="000000"/>
                <w:kern w:val="0"/>
                <w:szCs w:val="21"/>
              </w:rPr>
            </w:pPr>
            <w:r>
              <w:rPr>
                <w:rFonts w:hint="eastAsia" w:ascii="宋体" w:hAnsi="宋体" w:cs="宋体"/>
                <w:color w:val="000000"/>
                <w:kern w:val="0"/>
                <w:szCs w:val="21"/>
              </w:rPr>
              <w:t>实时人数统计</w:t>
            </w:r>
          </w:p>
        </w:tc>
        <w:tc>
          <w:tcPr>
            <w:tcW w:w="4032" w:type="dxa"/>
            <w:shd w:val="clear" w:color="auto" w:fill="auto"/>
          </w:tcPr>
          <w:p w14:paraId="2CABF647">
            <w:pPr>
              <w:widowControl/>
              <w:jc w:val="left"/>
              <w:rPr>
                <w:rFonts w:hint="eastAsia" w:ascii="宋体" w:hAnsi="宋体" w:cs="宋体"/>
                <w:color w:val="000000"/>
                <w:kern w:val="0"/>
                <w:szCs w:val="21"/>
              </w:rPr>
            </w:pPr>
            <w:r>
              <w:rPr>
                <w:rFonts w:hint="eastAsia" w:ascii="宋体" w:hAnsi="宋体" w:cs="宋体"/>
                <w:color w:val="000000"/>
                <w:kern w:val="0"/>
                <w:szCs w:val="21"/>
              </w:rPr>
              <w:t>分类统计：能够准确区分单人、多人、儿童等不同类型的游客，避免重复计数和漏计数。</w:t>
            </w:r>
          </w:p>
        </w:tc>
        <w:tc>
          <w:tcPr>
            <w:tcW w:w="582" w:type="dxa"/>
            <w:vMerge w:val="restart"/>
            <w:shd w:val="clear" w:color="auto" w:fill="auto"/>
            <w:vAlign w:val="center"/>
          </w:tcPr>
          <w:p w14:paraId="3E587BAD">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566" w:type="dxa"/>
            <w:vMerge w:val="restart"/>
            <w:shd w:val="clear" w:color="auto" w:fill="auto"/>
            <w:vAlign w:val="center"/>
          </w:tcPr>
          <w:p w14:paraId="3E70A6C6">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95" w:type="dxa"/>
            <w:vMerge w:val="restart"/>
            <w:vAlign w:val="center"/>
          </w:tcPr>
          <w:p w14:paraId="30099BDA">
            <w:pPr>
              <w:widowControl/>
              <w:jc w:val="center"/>
              <w:rPr>
                <w:rFonts w:hint="eastAsia" w:ascii="宋体" w:hAnsi="宋体" w:cs="宋体"/>
                <w:color w:val="000000"/>
                <w:kern w:val="0"/>
                <w:szCs w:val="21"/>
              </w:rPr>
            </w:pPr>
          </w:p>
        </w:tc>
        <w:tc>
          <w:tcPr>
            <w:tcW w:w="1146" w:type="dxa"/>
            <w:vMerge w:val="restart"/>
          </w:tcPr>
          <w:p w14:paraId="6688552B">
            <w:pPr>
              <w:widowControl/>
              <w:jc w:val="center"/>
              <w:rPr>
                <w:rFonts w:hint="eastAsia" w:ascii="宋体" w:hAnsi="宋体" w:cs="宋体"/>
                <w:color w:val="000000"/>
                <w:kern w:val="0"/>
                <w:szCs w:val="21"/>
              </w:rPr>
            </w:pPr>
          </w:p>
        </w:tc>
      </w:tr>
      <w:tr w14:paraId="59EBB3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0097B26B">
            <w:pPr>
              <w:widowControl/>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5</w:t>
            </w:r>
          </w:p>
        </w:tc>
        <w:tc>
          <w:tcPr>
            <w:tcW w:w="634" w:type="dxa"/>
            <w:vMerge w:val="continue"/>
            <w:shd w:val="clear" w:color="auto" w:fill="auto"/>
            <w:vAlign w:val="center"/>
          </w:tcPr>
          <w:p w14:paraId="68BD50A4">
            <w:pPr>
              <w:widowControl/>
              <w:jc w:val="left"/>
              <w:rPr>
                <w:rFonts w:hint="eastAsia" w:ascii="宋体" w:hAnsi="宋体" w:cs="宋体"/>
                <w:color w:val="000000"/>
                <w:kern w:val="0"/>
                <w:szCs w:val="21"/>
              </w:rPr>
            </w:pPr>
          </w:p>
        </w:tc>
        <w:tc>
          <w:tcPr>
            <w:tcW w:w="770" w:type="dxa"/>
            <w:vMerge w:val="continue"/>
            <w:shd w:val="clear" w:color="auto" w:fill="auto"/>
            <w:vAlign w:val="center"/>
          </w:tcPr>
          <w:p w14:paraId="1256FB50">
            <w:pPr>
              <w:widowControl/>
              <w:jc w:val="left"/>
              <w:rPr>
                <w:rFonts w:hint="eastAsia" w:ascii="宋体" w:hAnsi="宋体" w:cs="宋体"/>
                <w:color w:val="000000"/>
                <w:kern w:val="0"/>
                <w:szCs w:val="21"/>
              </w:rPr>
            </w:pPr>
          </w:p>
        </w:tc>
        <w:tc>
          <w:tcPr>
            <w:tcW w:w="4032" w:type="dxa"/>
            <w:shd w:val="clear" w:color="auto" w:fill="auto"/>
          </w:tcPr>
          <w:p w14:paraId="10AF71A5">
            <w:pPr>
              <w:widowControl/>
              <w:jc w:val="left"/>
              <w:rPr>
                <w:rFonts w:hint="eastAsia" w:ascii="宋体" w:hAnsi="宋体" w:cs="宋体"/>
                <w:color w:val="000000"/>
                <w:kern w:val="0"/>
                <w:szCs w:val="21"/>
              </w:rPr>
            </w:pPr>
            <w:r>
              <w:rPr>
                <w:rFonts w:hint="eastAsia" w:ascii="宋体" w:hAnsi="宋体" w:cs="宋体"/>
                <w:color w:val="000000"/>
                <w:kern w:val="0"/>
                <w:szCs w:val="21"/>
              </w:rPr>
              <w:t>动态更新：实时更新景区内的游客总数和各区域的游客数量，确保数据的及时性和准确性。管理人员可以随时了解景区的客流情况，以便及时采取相应的管理措施。</w:t>
            </w:r>
          </w:p>
        </w:tc>
        <w:tc>
          <w:tcPr>
            <w:tcW w:w="582" w:type="dxa"/>
            <w:vMerge w:val="continue"/>
            <w:vAlign w:val="center"/>
          </w:tcPr>
          <w:p w14:paraId="6F1B6CED">
            <w:pPr>
              <w:widowControl/>
              <w:jc w:val="left"/>
              <w:rPr>
                <w:rFonts w:hint="eastAsia" w:ascii="宋体" w:hAnsi="宋体" w:cs="宋体"/>
                <w:color w:val="000000"/>
                <w:kern w:val="0"/>
                <w:szCs w:val="21"/>
              </w:rPr>
            </w:pPr>
          </w:p>
        </w:tc>
        <w:tc>
          <w:tcPr>
            <w:tcW w:w="566" w:type="dxa"/>
            <w:vMerge w:val="continue"/>
            <w:vAlign w:val="center"/>
          </w:tcPr>
          <w:p w14:paraId="54F0195C">
            <w:pPr>
              <w:widowControl/>
              <w:jc w:val="left"/>
              <w:rPr>
                <w:rFonts w:hint="eastAsia" w:ascii="宋体" w:hAnsi="宋体" w:cs="宋体"/>
                <w:color w:val="000000"/>
                <w:kern w:val="0"/>
                <w:szCs w:val="21"/>
              </w:rPr>
            </w:pPr>
          </w:p>
        </w:tc>
        <w:tc>
          <w:tcPr>
            <w:tcW w:w="1095" w:type="dxa"/>
            <w:vMerge w:val="continue"/>
            <w:vAlign w:val="center"/>
          </w:tcPr>
          <w:p w14:paraId="0C3E7DEC">
            <w:pPr>
              <w:widowControl/>
              <w:jc w:val="left"/>
              <w:rPr>
                <w:rFonts w:hint="eastAsia" w:ascii="宋体" w:hAnsi="宋体" w:cs="宋体"/>
                <w:color w:val="000000"/>
                <w:kern w:val="0"/>
                <w:szCs w:val="21"/>
              </w:rPr>
            </w:pPr>
          </w:p>
        </w:tc>
        <w:tc>
          <w:tcPr>
            <w:tcW w:w="1146" w:type="dxa"/>
            <w:vMerge w:val="continue"/>
          </w:tcPr>
          <w:p w14:paraId="28E13ED9">
            <w:pPr>
              <w:widowControl/>
              <w:jc w:val="left"/>
              <w:rPr>
                <w:rFonts w:hint="eastAsia" w:ascii="宋体" w:hAnsi="宋体" w:cs="宋体"/>
                <w:color w:val="000000"/>
                <w:kern w:val="0"/>
                <w:szCs w:val="21"/>
              </w:rPr>
            </w:pPr>
          </w:p>
        </w:tc>
      </w:tr>
      <w:tr w14:paraId="24BCE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5E81B0F9">
            <w:pPr>
              <w:widowControl/>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6</w:t>
            </w:r>
          </w:p>
        </w:tc>
        <w:tc>
          <w:tcPr>
            <w:tcW w:w="634" w:type="dxa"/>
            <w:vMerge w:val="continue"/>
            <w:shd w:val="clear" w:color="auto" w:fill="auto"/>
            <w:vAlign w:val="center"/>
          </w:tcPr>
          <w:p w14:paraId="4D1F7FD3">
            <w:pPr>
              <w:widowControl/>
              <w:jc w:val="left"/>
              <w:rPr>
                <w:rFonts w:hint="eastAsia" w:ascii="宋体" w:hAnsi="宋体" w:cs="宋体"/>
                <w:color w:val="000000"/>
                <w:kern w:val="0"/>
                <w:szCs w:val="21"/>
              </w:rPr>
            </w:pPr>
          </w:p>
        </w:tc>
        <w:tc>
          <w:tcPr>
            <w:tcW w:w="770" w:type="dxa"/>
            <w:vMerge w:val="continue"/>
            <w:shd w:val="clear" w:color="auto" w:fill="auto"/>
            <w:vAlign w:val="center"/>
          </w:tcPr>
          <w:p w14:paraId="4EAA8EAA">
            <w:pPr>
              <w:widowControl/>
              <w:jc w:val="left"/>
              <w:rPr>
                <w:rFonts w:hint="eastAsia" w:ascii="宋体" w:hAnsi="宋体" w:cs="宋体"/>
                <w:color w:val="000000"/>
                <w:kern w:val="0"/>
                <w:szCs w:val="21"/>
              </w:rPr>
            </w:pPr>
          </w:p>
        </w:tc>
        <w:tc>
          <w:tcPr>
            <w:tcW w:w="4032" w:type="dxa"/>
            <w:shd w:val="clear" w:color="auto" w:fill="auto"/>
          </w:tcPr>
          <w:p w14:paraId="1DF94F39">
            <w:pPr>
              <w:widowControl/>
              <w:jc w:val="left"/>
              <w:rPr>
                <w:rFonts w:hint="eastAsia" w:ascii="宋体" w:hAnsi="宋体" w:cs="宋体"/>
                <w:color w:val="000000"/>
                <w:kern w:val="0"/>
                <w:szCs w:val="21"/>
              </w:rPr>
            </w:pPr>
            <w:r>
              <w:rPr>
                <w:rFonts w:hint="eastAsia" w:ascii="宋体" w:hAnsi="宋体" w:cs="宋体"/>
                <w:color w:val="000000"/>
                <w:kern w:val="0"/>
                <w:szCs w:val="21"/>
              </w:rPr>
              <w:t>店铺客流：实时更新景区内各店铺游客数量，确保数据的及时性和准确性。管理人员可以随时了解店铺的客流情况，以便及时提供相应的服务能力。</w:t>
            </w:r>
          </w:p>
        </w:tc>
        <w:tc>
          <w:tcPr>
            <w:tcW w:w="582" w:type="dxa"/>
            <w:vMerge w:val="continue"/>
            <w:vAlign w:val="center"/>
          </w:tcPr>
          <w:p w14:paraId="0468CD5C">
            <w:pPr>
              <w:widowControl/>
              <w:jc w:val="left"/>
              <w:rPr>
                <w:rFonts w:hint="eastAsia" w:ascii="宋体" w:hAnsi="宋体" w:cs="宋体"/>
                <w:color w:val="000000"/>
                <w:kern w:val="0"/>
                <w:szCs w:val="21"/>
              </w:rPr>
            </w:pPr>
          </w:p>
        </w:tc>
        <w:tc>
          <w:tcPr>
            <w:tcW w:w="566" w:type="dxa"/>
            <w:vMerge w:val="continue"/>
            <w:vAlign w:val="center"/>
          </w:tcPr>
          <w:p w14:paraId="1652EACF">
            <w:pPr>
              <w:widowControl/>
              <w:jc w:val="left"/>
              <w:rPr>
                <w:rFonts w:hint="eastAsia" w:ascii="宋体" w:hAnsi="宋体" w:cs="宋体"/>
                <w:color w:val="000000"/>
                <w:kern w:val="0"/>
                <w:szCs w:val="21"/>
              </w:rPr>
            </w:pPr>
          </w:p>
        </w:tc>
        <w:tc>
          <w:tcPr>
            <w:tcW w:w="1095" w:type="dxa"/>
            <w:vMerge w:val="continue"/>
            <w:vAlign w:val="center"/>
          </w:tcPr>
          <w:p w14:paraId="54E9D23C">
            <w:pPr>
              <w:widowControl/>
              <w:jc w:val="left"/>
              <w:rPr>
                <w:rFonts w:hint="eastAsia" w:ascii="宋体" w:hAnsi="宋体" w:cs="宋体"/>
                <w:color w:val="000000"/>
                <w:kern w:val="0"/>
                <w:szCs w:val="21"/>
              </w:rPr>
            </w:pPr>
          </w:p>
        </w:tc>
        <w:tc>
          <w:tcPr>
            <w:tcW w:w="1146" w:type="dxa"/>
            <w:vMerge w:val="continue"/>
          </w:tcPr>
          <w:p w14:paraId="6DBB366D">
            <w:pPr>
              <w:widowControl/>
              <w:jc w:val="left"/>
              <w:rPr>
                <w:rFonts w:hint="eastAsia" w:ascii="宋体" w:hAnsi="宋体" w:cs="宋体"/>
                <w:color w:val="000000"/>
                <w:kern w:val="0"/>
                <w:szCs w:val="21"/>
              </w:rPr>
            </w:pPr>
          </w:p>
        </w:tc>
      </w:tr>
      <w:tr w14:paraId="362A3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19DDF0A2">
            <w:pPr>
              <w:widowControl/>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7</w:t>
            </w:r>
          </w:p>
        </w:tc>
        <w:tc>
          <w:tcPr>
            <w:tcW w:w="634" w:type="dxa"/>
            <w:vMerge w:val="continue"/>
            <w:shd w:val="clear" w:color="auto" w:fill="auto"/>
            <w:vAlign w:val="center"/>
          </w:tcPr>
          <w:p w14:paraId="539C2E6A">
            <w:pPr>
              <w:widowControl/>
              <w:jc w:val="left"/>
              <w:rPr>
                <w:rFonts w:hint="eastAsia" w:ascii="宋体" w:hAnsi="宋体" w:cs="宋体"/>
                <w:color w:val="000000"/>
                <w:kern w:val="0"/>
                <w:szCs w:val="21"/>
              </w:rPr>
            </w:pPr>
          </w:p>
        </w:tc>
        <w:tc>
          <w:tcPr>
            <w:tcW w:w="770" w:type="dxa"/>
            <w:vMerge w:val="restart"/>
            <w:shd w:val="clear" w:color="auto" w:fill="auto"/>
            <w:vAlign w:val="center"/>
          </w:tcPr>
          <w:p w14:paraId="682EC847">
            <w:pPr>
              <w:widowControl/>
              <w:jc w:val="center"/>
              <w:rPr>
                <w:rFonts w:hint="eastAsia" w:ascii="宋体" w:hAnsi="宋体" w:cs="宋体"/>
                <w:color w:val="000000"/>
                <w:kern w:val="0"/>
                <w:szCs w:val="21"/>
              </w:rPr>
            </w:pPr>
            <w:r>
              <w:rPr>
                <w:rFonts w:hint="eastAsia" w:ascii="宋体" w:hAnsi="宋体" w:cs="宋体"/>
                <w:color w:val="000000"/>
                <w:kern w:val="0"/>
                <w:szCs w:val="21"/>
              </w:rPr>
              <w:t>历史数据查询</w:t>
            </w:r>
          </w:p>
        </w:tc>
        <w:tc>
          <w:tcPr>
            <w:tcW w:w="4032" w:type="dxa"/>
            <w:shd w:val="clear" w:color="auto" w:fill="auto"/>
          </w:tcPr>
          <w:p w14:paraId="50BD5B76">
            <w:pPr>
              <w:widowControl/>
              <w:jc w:val="left"/>
              <w:rPr>
                <w:rFonts w:hint="eastAsia" w:ascii="宋体" w:hAnsi="宋体" w:cs="宋体"/>
                <w:color w:val="000000"/>
                <w:kern w:val="0"/>
                <w:szCs w:val="21"/>
              </w:rPr>
            </w:pPr>
            <w:r>
              <w:rPr>
                <w:rFonts w:hint="eastAsia" w:ascii="宋体" w:hAnsi="宋体" w:cs="宋体"/>
                <w:color w:val="000000"/>
                <w:kern w:val="0"/>
                <w:szCs w:val="21"/>
              </w:rPr>
              <w:t>分类查询：提供多种查询条件，方便管理人员根据不同需求查询历史客流数据。可以按日期、时间、区域等进行查询，也可以根据游客性别、年龄等属性进行筛选。</w:t>
            </w:r>
          </w:p>
        </w:tc>
        <w:tc>
          <w:tcPr>
            <w:tcW w:w="582" w:type="dxa"/>
            <w:vMerge w:val="continue"/>
            <w:vAlign w:val="center"/>
          </w:tcPr>
          <w:p w14:paraId="09E80877">
            <w:pPr>
              <w:widowControl/>
              <w:jc w:val="left"/>
              <w:rPr>
                <w:rFonts w:hint="eastAsia" w:ascii="宋体" w:hAnsi="宋体" w:cs="宋体"/>
                <w:color w:val="000000"/>
                <w:kern w:val="0"/>
                <w:szCs w:val="21"/>
              </w:rPr>
            </w:pPr>
          </w:p>
        </w:tc>
        <w:tc>
          <w:tcPr>
            <w:tcW w:w="566" w:type="dxa"/>
            <w:vMerge w:val="continue"/>
            <w:vAlign w:val="center"/>
          </w:tcPr>
          <w:p w14:paraId="00A0EDCF">
            <w:pPr>
              <w:widowControl/>
              <w:jc w:val="left"/>
              <w:rPr>
                <w:rFonts w:hint="eastAsia" w:ascii="宋体" w:hAnsi="宋体" w:cs="宋体"/>
                <w:color w:val="000000"/>
                <w:kern w:val="0"/>
                <w:szCs w:val="21"/>
              </w:rPr>
            </w:pPr>
          </w:p>
        </w:tc>
        <w:tc>
          <w:tcPr>
            <w:tcW w:w="1095" w:type="dxa"/>
            <w:vMerge w:val="continue"/>
            <w:vAlign w:val="center"/>
          </w:tcPr>
          <w:p w14:paraId="7021C804">
            <w:pPr>
              <w:widowControl/>
              <w:jc w:val="left"/>
              <w:rPr>
                <w:rFonts w:hint="eastAsia" w:ascii="宋体" w:hAnsi="宋体" w:cs="宋体"/>
                <w:color w:val="000000"/>
                <w:kern w:val="0"/>
                <w:szCs w:val="21"/>
              </w:rPr>
            </w:pPr>
          </w:p>
        </w:tc>
        <w:tc>
          <w:tcPr>
            <w:tcW w:w="1146" w:type="dxa"/>
            <w:vMerge w:val="continue"/>
          </w:tcPr>
          <w:p w14:paraId="53D62313">
            <w:pPr>
              <w:widowControl/>
              <w:jc w:val="left"/>
              <w:rPr>
                <w:rFonts w:hint="eastAsia" w:ascii="宋体" w:hAnsi="宋体" w:cs="宋体"/>
                <w:color w:val="000000"/>
                <w:kern w:val="0"/>
                <w:szCs w:val="21"/>
              </w:rPr>
            </w:pPr>
          </w:p>
        </w:tc>
      </w:tr>
      <w:tr w14:paraId="25D9B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2D86774C">
            <w:pPr>
              <w:widowControl/>
              <w:jc w:val="center"/>
              <w:rPr>
                <w:rFonts w:hint="eastAsia" w:ascii="宋体" w:hAnsi="宋体" w:cs="宋体"/>
                <w:color w:val="000000"/>
                <w:kern w:val="0"/>
                <w:szCs w:val="21"/>
              </w:rPr>
            </w:pPr>
            <w:r>
              <w:rPr>
                <w:rFonts w:ascii="宋体" w:hAnsi="宋体" w:cs="宋体"/>
                <w:color w:val="000000"/>
                <w:kern w:val="0"/>
                <w:szCs w:val="21"/>
              </w:rPr>
              <w:t>18</w:t>
            </w:r>
          </w:p>
        </w:tc>
        <w:tc>
          <w:tcPr>
            <w:tcW w:w="634" w:type="dxa"/>
            <w:vMerge w:val="continue"/>
            <w:shd w:val="clear" w:color="auto" w:fill="auto"/>
            <w:vAlign w:val="center"/>
          </w:tcPr>
          <w:p w14:paraId="7E5E3B77">
            <w:pPr>
              <w:widowControl/>
              <w:jc w:val="left"/>
              <w:rPr>
                <w:rFonts w:hint="eastAsia" w:ascii="宋体" w:hAnsi="宋体" w:cs="宋体"/>
                <w:color w:val="000000"/>
                <w:kern w:val="0"/>
                <w:szCs w:val="21"/>
              </w:rPr>
            </w:pPr>
          </w:p>
        </w:tc>
        <w:tc>
          <w:tcPr>
            <w:tcW w:w="770" w:type="dxa"/>
            <w:vMerge w:val="continue"/>
            <w:shd w:val="clear" w:color="auto" w:fill="auto"/>
            <w:vAlign w:val="center"/>
          </w:tcPr>
          <w:p w14:paraId="4023E66F">
            <w:pPr>
              <w:widowControl/>
              <w:jc w:val="left"/>
              <w:rPr>
                <w:rFonts w:hint="eastAsia" w:ascii="宋体" w:hAnsi="宋体" w:cs="宋体"/>
                <w:color w:val="000000"/>
                <w:kern w:val="0"/>
                <w:szCs w:val="21"/>
              </w:rPr>
            </w:pPr>
          </w:p>
        </w:tc>
        <w:tc>
          <w:tcPr>
            <w:tcW w:w="4032" w:type="dxa"/>
            <w:shd w:val="clear" w:color="auto" w:fill="auto"/>
          </w:tcPr>
          <w:p w14:paraId="5C2F8629">
            <w:pPr>
              <w:widowControl/>
              <w:jc w:val="left"/>
              <w:rPr>
                <w:rFonts w:hint="eastAsia" w:ascii="宋体" w:hAnsi="宋体" w:cs="宋体"/>
                <w:color w:val="000000"/>
                <w:kern w:val="0"/>
                <w:szCs w:val="21"/>
              </w:rPr>
            </w:pPr>
            <w:r>
              <w:rPr>
                <w:rFonts w:hint="eastAsia" w:ascii="宋体" w:hAnsi="宋体" w:cs="宋体"/>
                <w:color w:val="000000"/>
                <w:kern w:val="0"/>
                <w:szCs w:val="21"/>
              </w:rPr>
              <w:t>店铺客流查询：可以按日期、时间、店铺名称进行查询，并可以根据游客性别、年龄等属性进行进一步筛选。</w:t>
            </w:r>
          </w:p>
        </w:tc>
        <w:tc>
          <w:tcPr>
            <w:tcW w:w="582" w:type="dxa"/>
            <w:vMerge w:val="continue"/>
            <w:vAlign w:val="center"/>
          </w:tcPr>
          <w:p w14:paraId="4B810F03">
            <w:pPr>
              <w:widowControl/>
              <w:jc w:val="left"/>
              <w:rPr>
                <w:rFonts w:hint="eastAsia" w:ascii="宋体" w:hAnsi="宋体" w:cs="宋体"/>
                <w:color w:val="000000"/>
                <w:kern w:val="0"/>
                <w:szCs w:val="21"/>
              </w:rPr>
            </w:pPr>
          </w:p>
        </w:tc>
        <w:tc>
          <w:tcPr>
            <w:tcW w:w="566" w:type="dxa"/>
            <w:vMerge w:val="continue"/>
            <w:vAlign w:val="center"/>
          </w:tcPr>
          <w:p w14:paraId="07664028">
            <w:pPr>
              <w:widowControl/>
              <w:jc w:val="left"/>
              <w:rPr>
                <w:rFonts w:hint="eastAsia" w:ascii="宋体" w:hAnsi="宋体" w:cs="宋体"/>
                <w:color w:val="000000"/>
                <w:kern w:val="0"/>
                <w:szCs w:val="21"/>
              </w:rPr>
            </w:pPr>
          </w:p>
        </w:tc>
        <w:tc>
          <w:tcPr>
            <w:tcW w:w="1095" w:type="dxa"/>
            <w:vMerge w:val="continue"/>
            <w:vAlign w:val="center"/>
          </w:tcPr>
          <w:p w14:paraId="706C209D">
            <w:pPr>
              <w:widowControl/>
              <w:jc w:val="left"/>
              <w:rPr>
                <w:rFonts w:hint="eastAsia" w:ascii="宋体" w:hAnsi="宋体" w:cs="宋体"/>
                <w:color w:val="000000"/>
                <w:kern w:val="0"/>
                <w:szCs w:val="21"/>
              </w:rPr>
            </w:pPr>
          </w:p>
        </w:tc>
        <w:tc>
          <w:tcPr>
            <w:tcW w:w="1146" w:type="dxa"/>
            <w:vMerge w:val="continue"/>
          </w:tcPr>
          <w:p w14:paraId="653D49D5">
            <w:pPr>
              <w:widowControl/>
              <w:jc w:val="left"/>
              <w:rPr>
                <w:rFonts w:hint="eastAsia" w:ascii="宋体" w:hAnsi="宋体" w:cs="宋体"/>
                <w:color w:val="000000"/>
                <w:kern w:val="0"/>
                <w:szCs w:val="21"/>
              </w:rPr>
            </w:pPr>
          </w:p>
        </w:tc>
      </w:tr>
      <w:tr w14:paraId="32140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4780E0E3">
            <w:pPr>
              <w:widowControl/>
              <w:jc w:val="center"/>
              <w:rPr>
                <w:rFonts w:hint="eastAsia" w:ascii="宋体" w:hAnsi="宋体" w:cs="宋体"/>
                <w:color w:val="000000"/>
                <w:kern w:val="0"/>
                <w:szCs w:val="21"/>
              </w:rPr>
            </w:pPr>
            <w:r>
              <w:rPr>
                <w:rFonts w:ascii="宋体" w:hAnsi="宋体" w:cs="宋体"/>
                <w:color w:val="000000"/>
                <w:kern w:val="0"/>
                <w:szCs w:val="21"/>
              </w:rPr>
              <w:t>19</w:t>
            </w:r>
          </w:p>
        </w:tc>
        <w:tc>
          <w:tcPr>
            <w:tcW w:w="634" w:type="dxa"/>
            <w:vMerge w:val="continue"/>
            <w:shd w:val="clear" w:color="auto" w:fill="auto"/>
            <w:vAlign w:val="center"/>
          </w:tcPr>
          <w:p w14:paraId="1B2407AC">
            <w:pPr>
              <w:widowControl/>
              <w:jc w:val="left"/>
              <w:rPr>
                <w:rFonts w:hint="eastAsia" w:ascii="宋体" w:hAnsi="宋体" w:cs="宋体"/>
                <w:color w:val="000000"/>
                <w:kern w:val="0"/>
                <w:szCs w:val="21"/>
              </w:rPr>
            </w:pPr>
          </w:p>
        </w:tc>
        <w:tc>
          <w:tcPr>
            <w:tcW w:w="770" w:type="dxa"/>
            <w:vMerge w:val="continue"/>
            <w:shd w:val="clear" w:color="auto" w:fill="auto"/>
            <w:vAlign w:val="center"/>
          </w:tcPr>
          <w:p w14:paraId="658FB0E4">
            <w:pPr>
              <w:widowControl/>
              <w:jc w:val="left"/>
              <w:rPr>
                <w:rFonts w:hint="eastAsia" w:ascii="宋体" w:hAnsi="宋体" w:cs="宋体"/>
                <w:color w:val="000000"/>
                <w:kern w:val="0"/>
                <w:szCs w:val="21"/>
              </w:rPr>
            </w:pPr>
          </w:p>
        </w:tc>
        <w:tc>
          <w:tcPr>
            <w:tcW w:w="4032" w:type="dxa"/>
            <w:shd w:val="clear" w:color="auto" w:fill="auto"/>
          </w:tcPr>
          <w:p w14:paraId="141EF8B6">
            <w:pPr>
              <w:widowControl/>
              <w:jc w:val="left"/>
              <w:rPr>
                <w:rFonts w:hint="eastAsia" w:ascii="宋体" w:hAnsi="宋体" w:cs="宋体"/>
                <w:color w:val="000000"/>
                <w:kern w:val="0"/>
                <w:szCs w:val="21"/>
              </w:rPr>
            </w:pPr>
            <w:r>
              <w:rPr>
                <w:rFonts w:hint="eastAsia" w:ascii="宋体" w:hAnsi="宋体" w:cs="宋体"/>
                <w:color w:val="000000"/>
                <w:kern w:val="0"/>
                <w:szCs w:val="21"/>
              </w:rPr>
              <w:t>数据分析与挖掘：对历史客流数据进行深入分析和挖掘，提取有价值的信息。为景区的运营管理和市场营销提供决策依据。</w:t>
            </w:r>
          </w:p>
        </w:tc>
        <w:tc>
          <w:tcPr>
            <w:tcW w:w="582" w:type="dxa"/>
            <w:vMerge w:val="continue"/>
            <w:vAlign w:val="center"/>
          </w:tcPr>
          <w:p w14:paraId="44A3B2C0">
            <w:pPr>
              <w:widowControl/>
              <w:jc w:val="left"/>
              <w:rPr>
                <w:rFonts w:hint="eastAsia" w:ascii="宋体" w:hAnsi="宋体" w:cs="宋体"/>
                <w:color w:val="000000"/>
                <w:kern w:val="0"/>
                <w:szCs w:val="21"/>
              </w:rPr>
            </w:pPr>
          </w:p>
        </w:tc>
        <w:tc>
          <w:tcPr>
            <w:tcW w:w="566" w:type="dxa"/>
            <w:vMerge w:val="continue"/>
            <w:vAlign w:val="center"/>
          </w:tcPr>
          <w:p w14:paraId="6A23EB26">
            <w:pPr>
              <w:widowControl/>
              <w:jc w:val="left"/>
              <w:rPr>
                <w:rFonts w:hint="eastAsia" w:ascii="宋体" w:hAnsi="宋体" w:cs="宋体"/>
                <w:color w:val="000000"/>
                <w:kern w:val="0"/>
                <w:szCs w:val="21"/>
              </w:rPr>
            </w:pPr>
          </w:p>
        </w:tc>
        <w:tc>
          <w:tcPr>
            <w:tcW w:w="1095" w:type="dxa"/>
            <w:vMerge w:val="continue"/>
            <w:vAlign w:val="center"/>
          </w:tcPr>
          <w:p w14:paraId="6E7C0ED3">
            <w:pPr>
              <w:widowControl/>
              <w:jc w:val="left"/>
              <w:rPr>
                <w:rFonts w:hint="eastAsia" w:ascii="宋体" w:hAnsi="宋体" w:cs="宋体"/>
                <w:color w:val="000000"/>
                <w:kern w:val="0"/>
                <w:szCs w:val="21"/>
              </w:rPr>
            </w:pPr>
          </w:p>
        </w:tc>
        <w:tc>
          <w:tcPr>
            <w:tcW w:w="1146" w:type="dxa"/>
            <w:vMerge w:val="continue"/>
          </w:tcPr>
          <w:p w14:paraId="013859A9">
            <w:pPr>
              <w:widowControl/>
              <w:jc w:val="left"/>
              <w:rPr>
                <w:rFonts w:hint="eastAsia" w:ascii="宋体" w:hAnsi="宋体" w:cs="宋体"/>
                <w:color w:val="000000"/>
                <w:kern w:val="0"/>
                <w:szCs w:val="21"/>
              </w:rPr>
            </w:pPr>
          </w:p>
        </w:tc>
      </w:tr>
      <w:tr w14:paraId="6D054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54B45F20">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w:t>
            </w:r>
          </w:p>
        </w:tc>
        <w:tc>
          <w:tcPr>
            <w:tcW w:w="634" w:type="dxa"/>
            <w:vMerge w:val="continue"/>
            <w:shd w:val="clear" w:color="auto" w:fill="auto"/>
            <w:vAlign w:val="center"/>
          </w:tcPr>
          <w:p w14:paraId="7818E950">
            <w:pPr>
              <w:widowControl/>
              <w:jc w:val="left"/>
              <w:rPr>
                <w:rFonts w:hint="eastAsia" w:ascii="宋体" w:hAnsi="宋体" w:cs="宋体"/>
                <w:color w:val="000000"/>
                <w:kern w:val="0"/>
                <w:szCs w:val="21"/>
              </w:rPr>
            </w:pPr>
          </w:p>
        </w:tc>
        <w:tc>
          <w:tcPr>
            <w:tcW w:w="770" w:type="dxa"/>
            <w:vMerge w:val="continue"/>
            <w:shd w:val="clear" w:color="auto" w:fill="auto"/>
            <w:vAlign w:val="center"/>
          </w:tcPr>
          <w:p w14:paraId="4315EFD7">
            <w:pPr>
              <w:widowControl/>
              <w:jc w:val="left"/>
              <w:rPr>
                <w:rFonts w:hint="eastAsia" w:ascii="宋体" w:hAnsi="宋体" w:cs="宋体"/>
                <w:color w:val="000000"/>
                <w:kern w:val="0"/>
                <w:szCs w:val="21"/>
              </w:rPr>
            </w:pPr>
          </w:p>
        </w:tc>
        <w:tc>
          <w:tcPr>
            <w:tcW w:w="4032" w:type="dxa"/>
            <w:shd w:val="clear" w:color="auto" w:fill="auto"/>
          </w:tcPr>
          <w:p w14:paraId="2307B931">
            <w:pPr>
              <w:widowControl/>
              <w:jc w:val="left"/>
              <w:rPr>
                <w:rFonts w:hint="eastAsia" w:ascii="宋体" w:hAnsi="宋体" w:cs="宋体"/>
                <w:color w:val="000000"/>
                <w:kern w:val="0"/>
                <w:szCs w:val="21"/>
              </w:rPr>
            </w:pPr>
            <w:r>
              <w:rPr>
                <w:rFonts w:hint="eastAsia" w:ascii="宋体" w:hAnsi="宋体" w:cs="宋体"/>
                <w:color w:val="000000"/>
                <w:kern w:val="0"/>
                <w:szCs w:val="21"/>
              </w:rPr>
              <w:t>数据可视化：将历史客流数据以图表、报表等形式进行可视化展示，使数据更加直观易懂，展示游客数量随时间的变化趋势、各区域游客分布情况等。</w:t>
            </w:r>
          </w:p>
        </w:tc>
        <w:tc>
          <w:tcPr>
            <w:tcW w:w="582" w:type="dxa"/>
            <w:vMerge w:val="continue"/>
            <w:vAlign w:val="center"/>
          </w:tcPr>
          <w:p w14:paraId="6F6D9C58">
            <w:pPr>
              <w:widowControl/>
              <w:jc w:val="left"/>
              <w:rPr>
                <w:rFonts w:hint="eastAsia" w:ascii="宋体" w:hAnsi="宋体" w:cs="宋体"/>
                <w:color w:val="000000"/>
                <w:kern w:val="0"/>
                <w:szCs w:val="21"/>
              </w:rPr>
            </w:pPr>
          </w:p>
        </w:tc>
        <w:tc>
          <w:tcPr>
            <w:tcW w:w="566" w:type="dxa"/>
            <w:vMerge w:val="continue"/>
            <w:vAlign w:val="center"/>
          </w:tcPr>
          <w:p w14:paraId="2645F96D">
            <w:pPr>
              <w:widowControl/>
              <w:jc w:val="left"/>
              <w:rPr>
                <w:rFonts w:hint="eastAsia" w:ascii="宋体" w:hAnsi="宋体" w:cs="宋体"/>
                <w:color w:val="000000"/>
                <w:kern w:val="0"/>
                <w:szCs w:val="21"/>
              </w:rPr>
            </w:pPr>
          </w:p>
        </w:tc>
        <w:tc>
          <w:tcPr>
            <w:tcW w:w="1095" w:type="dxa"/>
            <w:vMerge w:val="continue"/>
            <w:vAlign w:val="center"/>
          </w:tcPr>
          <w:p w14:paraId="76A1397A">
            <w:pPr>
              <w:widowControl/>
              <w:jc w:val="left"/>
              <w:rPr>
                <w:rFonts w:hint="eastAsia" w:ascii="宋体" w:hAnsi="宋体" w:cs="宋体"/>
                <w:color w:val="000000"/>
                <w:kern w:val="0"/>
                <w:szCs w:val="21"/>
              </w:rPr>
            </w:pPr>
          </w:p>
        </w:tc>
        <w:tc>
          <w:tcPr>
            <w:tcW w:w="1146" w:type="dxa"/>
            <w:vMerge w:val="continue"/>
          </w:tcPr>
          <w:p w14:paraId="6BFE9909">
            <w:pPr>
              <w:widowControl/>
              <w:jc w:val="left"/>
              <w:rPr>
                <w:rFonts w:hint="eastAsia" w:ascii="宋体" w:hAnsi="宋体" w:cs="宋体"/>
                <w:color w:val="000000"/>
                <w:kern w:val="0"/>
                <w:szCs w:val="21"/>
              </w:rPr>
            </w:pPr>
          </w:p>
        </w:tc>
      </w:tr>
      <w:tr w14:paraId="57432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6A0B8157">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1</w:t>
            </w:r>
          </w:p>
        </w:tc>
        <w:tc>
          <w:tcPr>
            <w:tcW w:w="634" w:type="dxa"/>
            <w:vMerge w:val="restart"/>
            <w:shd w:val="clear" w:color="auto" w:fill="auto"/>
            <w:vAlign w:val="center"/>
          </w:tcPr>
          <w:p w14:paraId="0FCA1471">
            <w:pPr>
              <w:widowControl/>
              <w:jc w:val="center"/>
              <w:rPr>
                <w:rFonts w:hint="eastAsia" w:ascii="宋体" w:hAnsi="宋体" w:cs="宋体"/>
                <w:color w:val="000000"/>
                <w:kern w:val="0"/>
                <w:szCs w:val="21"/>
              </w:rPr>
            </w:pPr>
            <w:r>
              <w:rPr>
                <w:rFonts w:hint="eastAsia" w:ascii="宋体" w:hAnsi="宋体" w:cs="宋体"/>
                <w:color w:val="000000"/>
                <w:kern w:val="0"/>
                <w:szCs w:val="21"/>
              </w:rPr>
              <w:t>游客流向分析功能</w:t>
            </w:r>
          </w:p>
        </w:tc>
        <w:tc>
          <w:tcPr>
            <w:tcW w:w="770" w:type="dxa"/>
            <w:vMerge w:val="restart"/>
            <w:shd w:val="clear" w:color="auto" w:fill="auto"/>
            <w:vAlign w:val="center"/>
          </w:tcPr>
          <w:p w14:paraId="7A36248C">
            <w:pPr>
              <w:widowControl/>
              <w:jc w:val="center"/>
              <w:rPr>
                <w:rFonts w:hint="eastAsia" w:ascii="宋体" w:hAnsi="宋体" w:cs="宋体"/>
                <w:color w:val="000000"/>
                <w:kern w:val="0"/>
                <w:szCs w:val="21"/>
              </w:rPr>
            </w:pPr>
            <w:r>
              <w:rPr>
                <w:rFonts w:hint="eastAsia" w:ascii="宋体" w:hAnsi="宋体" w:cs="宋体"/>
                <w:color w:val="000000"/>
                <w:kern w:val="0"/>
                <w:szCs w:val="21"/>
              </w:rPr>
              <w:t>人员密度统计分析</w:t>
            </w:r>
          </w:p>
        </w:tc>
        <w:tc>
          <w:tcPr>
            <w:tcW w:w="4032" w:type="dxa"/>
            <w:shd w:val="clear" w:color="auto" w:fill="auto"/>
          </w:tcPr>
          <w:p w14:paraId="54CBAB60">
            <w:pPr>
              <w:widowControl/>
              <w:jc w:val="left"/>
              <w:rPr>
                <w:rFonts w:hint="eastAsia" w:ascii="宋体" w:hAnsi="宋体" w:cs="宋体"/>
                <w:color w:val="000000"/>
                <w:kern w:val="0"/>
                <w:szCs w:val="21"/>
              </w:rPr>
            </w:pPr>
            <w:r>
              <w:rPr>
                <w:rFonts w:hint="eastAsia" w:ascii="宋体" w:hAnsi="宋体" w:cs="宋体"/>
                <w:color w:val="000000"/>
                <w:kern w:val="0"/>
                <w:szCs w:val="21"/>
              </w:rPr>
              <w:t>实时人群监测：对广场区域进行实时人员密度监测，当游客数量超过设定的阈值时，系统自动发出预警，提醒管理人员采取相应的措施，如增加服务人员、疏导游客等。</w:t>
            </w:r>
          </w:p>
        </w:tc>
        <w:tc>
          <w:tcPr>
            <w:tcW w:w="582" w:type="dxa"/>
            <w:vMerge w:val="continue"/>
            <w:vAlign w:val="center"/>
          </w:tcPr>
          <w:p w14:paraId="3F6A910A">
            <w:pPr>
              <w:widowControl/>
              <w:jc w:val="left"/>
              <w:rPr>
                <w:rFonts w:hint="eastAsia" w:ascii="宋体" w:hAnsi="宋体" w:cs="宋体"/>
                <w:color w:val="000000"/>
                <w:kern w:val="0"/>
                <w:szCs w:val="21"/>
              </w:rPr>
            </w:pPr>
          </w:p>
        </w:tc>
        <w:tc>
          <w:tcPr>
            <w:tcW w:w="566" w:type="dxa"/>
            <w:vMerge w:val="continue"/>
            <w:vAlign w:val="center"/>
          </w:tcPr>
          <w:p w14:paraId="38B7E65D">
            <w:pPr>
              <w:widowControl/>
              <w:jc w:val="left"/>
              <w:rPr>
                <w:rFonts w:hint="eastAsia" w:ascii="宋体" w:hAnsi="宋体" w:cs="宋体"/>
                <w:color w:val="000000"/>
                <w:kern w:val="0"/>
                <w:szCs w:val="21"/>
              </w:rPr>
            </w:pPr>
          </w:p>
        </w:tc>
        <w:tc>
          <w:tcPr>
            <w:tcW w:w="1095" w:type="dxa"/>
            <w:vMerge w:val="continue"/>
            <w:vAlign w:val="center"/>
          </w:tcPr>
          <w:p w14:paraId="58DC20D7">
            <w:pPr>
              <w:widowControl/>
              <w:jc w:val="left"/>
              <w:rPr>
                <w:rFonts w:hint="eastAsia" w:ascii="宋体" w:hAnsi="宋体" w:cs="宋体"/>
                <w:color w:val="000000"/>
                <w:kern w:val="0"/>
                <w:szCs w:val="21"/>
              </w:rPr>
            </w:pPr>
          </w:p>
        </w:tc>
        <w:tc>
          <w:tcPr>
            <w:tcW w:w="1146" w:type="dxa"/>
            <w:vMerge w:val="continue"/>
          </w:tcPr>
          <w:p w14:paraId="6332CA2A">
            <w:pPr>
              <w:widowControl/>
              <w:jc w:val="left"/>
              <w:rPr>
                <w:rFonts w:hint="eastAsia" w:ascii="宋体" w:hAnsi="宋体" w:cs="宋体"/>
                <w:color w:val="000000"/>
                <w:kern w:val="0"/>
                <w:szCs w:val="21"/>
              </w:rPr>
            </w:pPr>
          </w:p>
        </w:tc>
      </w:tr>
      <w:tr w14:paraId="75094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318F7B89">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2</w:t>
            </w:r>
          </w:p>
        </w:tc>
        <w:tc>
          <w:tcPr>
            <w:tcW w:w="634" w:type="dxa"/>
            <w:vMerge w:val="continue"/>
            <w:shd w:val="clear" w:color="auto" w:fill="auto"/>
            <w:vAlign w:val="center"/>
          </w:tcPr>
          <w:p w14:paraId="2D732BC0">
            <w:pPr>
              <w:widowControl/>
              <w:jc w:val="left"/>
              <w:rPr>
                <w:rFonts w:hint="eastAsia" w:ascii="宋体" w:hAnsi="宋体" w:cs="宋体"/>
                <w:color w:val="000000"/>
                <w:kern w:val="0"/>
                <w:szCs w:val="21"/>
              </w:rPr>
            </w:pPr>
          </w:p>
        </w:tc>
        <w:tc>
          <w:tcPr>
            <w:tcW w:w="770" w:type="dxa"/>
            <w:vMerge w:val="continue"/>
            <w:shd w:val="clear" w:color="auto" w:fill="auto"/>
            <w:vAlign w:val="center"/>
          </w:tcPr>
          <w:p w14:paraId="472C5FC7">
            <w:pPr>
              <w:widowControl/>
              <w:jc w:val="left"/>
              <w:rPr>
                <w:rFonts w:hint="eastAsia" w:ascii="宋体" w:hAnsi="宋体" w:cs="宋体"/>
                <w:color w:val="000000"/>
                <w:kern w:val="0"/>
                <w:szCs w:val="21"/>
              </w:rPr>
            </w:pPr>
          </w:p>
        </w:tc>
        <w:tc>
          <w:tcPr>
            <w:tcW w:w="4032" w:type="dxa"/>
            <w:shd w:val="clear" w:color="auto" w:fill="auto"/>
          </w:tcPr>
          <w:p w14:paraId="283E1022">
            <w:pPr>
              <w:widowControl/>
              <w:jc w:val="left"/>
              <w:rPr>
                <w:rFonts w:hint="eastAsia" w:ascii="宋体" w:hAnsi="宋体" w:cs="宋体"/>
                <w:color w:val="000000"/>
                <w:kern w:val="0"/>
                <w:szCs w:val="21"/>
              </w:rPr>
            </w:pPr>
            <w:r>
              <w:rPr>
                <w:rFonts w:hint="eastAsia" w:ascii="宋体" w:hAnsi="宋体" w:cs="宋体"/>
                <w:color w:val="000000"/>
                <w:kern w:val="0"/>
                <w:szCs w:val="21"/>
              </w:rPr>
              <w:t>历史数据查询：可以对广场区域历史人员数据进行查询，可以按日期、时间为条件进行查询</w:t>
            </w:r>
          </w:p>
        </w:tc>
        <w:tc>
          <w:tcPr>
            <w:tcW w:w="582" w:type="dxa"/>
            <w:vMerge w:val="continue"/>
            <w:vAlign w:val="center"/>
          </w:tcPr>
          <w:p w14:paraId="6369C09D">
            <w:pPr>
              <w:widowControl/>
              <w:jc w:val="left"/>
              <w:rPr>
                <w:rFonts w:hint="eastAsia" w:ascii="宋体" w:hAnsi="宋体" w:cs="宋体"/>
                <w:color w:val="000000"/>
                <w:kern w:val="0"/>
                <w:szCs w:val="21"/>
              </w:rPr>
            </w:pPr>
          </w:p>
        </w:tc>
        <w:tc>
          <w:tcPr>
            <w:tcW w:w="566" w:type="dxa"/>
            <w:vMerge w:val="continue"/>
            <w:vAlign w:val="center"/>
          </w:tcPr>
          <w:p w14:paraId="4926A85E">
            <w:pPr>
              <w:widowControl/>
              <w:jc w:val="left"/>
              <w:rPr>
                <w:rFonts w:hint="eastAsia" w:ascii="宋体" w:hAnsi="宋体" w:cs="宋体"/>
                <w:color w:val="000000"/>
                <w:kern w:val="0"/>
                <w:szCs w:val="21"/>
              </w:rPr>
            </w:pPr>
          </w:p>
        </w:tc>
        <w:tc>
          <w:tcPr>
            <w:tcW w:w="1095" w:type="dxa"/>
            <w:vMerge w:val="continue"/>
            <w:vAlign w:val="center"/>
          </w:tcPr>
          <w:p w14:paraId="024740EA">
            <w:pPr>
              <w:widowControl/>
              <w:jc w:val="left"/>
              <w:rPr>
                <w:rFonts w:hint="eastAsia" w:ascii="宋体" w:hAnsi="宋体" w:cs="宋体"/>
                <w:color w:val="000000"/>
                <w:kern w:val="0"/>
                <w:szCs w:val="21"/>
              </w:rPr>
            </w:pPr>
          </w:p>
        </w:tc>
        <w:tc>
          <w:tcPr>
            <w:tcW w:w="1146" w:type="dxa"/>
            <w:vMerge w:val="continue"/>
          </w:tcPr>
          <w:p w14:paraId="3EC5EA95">
            <w:pPr>
              <w:widowControl/>
              <w:jc w:val="left"/>
              <w:rPr>
                <w:rFonts w:hint="eastAsia" w:ascii="宋体" w:hAnsi="宋体" w:cs="宋体"/>
                <w:color w:val="000000"/>
                <w:kern w:val="0"/>
                <w:szCs w:val="21"/>
              </w:rPr>
            </w:pPr>
          </w:p>
        </w:tc>
      </w:tr>
      <w:tr w14:paraId="568DD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598212C6">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3</w:t>
            </w:r>
          </w:p>
        </w:tc>
        <w:tc>
          <w:tcPr>
            <w:tcW w:w="634" w:type="dxa"/>
            <w:vMerge w:val="continue"/>
            <w:shd w:val="clear" w:color="auto" w:fill="auto"/>
            <w:vAlign w:val="center"/>
          </w:tcPr>
          <w:p w14:paraId="3C8492D5">
            <w:pPr>
              <w:widowControl/>
              <w:jc w:val="left"/>
              <w:rPr>
                <w:rFonts w:hint="eastAsia" w:ascii="宋体" w:hAnsi="宋体" w:cs="宋体"/>
                <w:color w:val="000000"/>
                <w:kern w:val="0"/>
                <w:szCs w:val="21"/>
              </w:rPr>
            </w:pPr>
          </w:p>
        </w:tc>
        <w:tc>
          <w:tcPr>
            <w:tcW w:w="770" w:type="dxa"/>
            <w:vMerge w:val="continue"/>
            <w:shd w:val="clear" w:color="auto" w:fill="auto"/>
            <w:vAlign w:val="center"/>
          </w:tcPr>
          <w:p w14:paraId="54819E5B">
            <w:pPr>
              <w:widowControl/>
              <w:jc w:val="left"/>
              <w:rPr>
                <w:rFonts w:hint="eastAsia" w:ascii="宋体" w:hAnsi="宋体" w:cs="宋体"/>
                <w:color w:val="000000"/>
                <w:kern w:val="0"/>
                <w:szCs w:val="21"/>
              </w:rPr>
            </w:pPr>
          </w:p>
        </w:tc>
        <w:tc>
          <w:tcPr>
            <w:tcW w:w="4032" w:type="dxa"/>
            <w:shd w:val="clear" w:color="auto" w:fill="auto"/>
          </w:tcPr>
          <w:p w14:paraId="4759C20D">
            <w:pPr>
              <w:widowControl/>
              <w:jc w:val="left"/>
              <w:rPr>
                <w:rFonts w:hint="eastAsia" w:ascii="宋体" w:hAnsi="宋体" w:cs="宋体"/>
                <w:color w:val="000000"/>
                <w:kern w:val="0"/>
                <w:szCs w:val="21"/>
              </w:rPr>
            </w:pPr>
            <w:r>
              <w:rPr>
                <w:rFonts w:hint="eastAsia" w:ascii="宋体" w:hAnsi="宋体" w:cs="宋体"/>
                <w:color w:val="000000"/>
                <w:kern w:val="0"/>
                <w:szCs w:val="21"/>
              </w:rPr>
              <w:t>历史人群分析：对广场区域历史人员数量进行分析，借助其长期活跃的数据表现，可以更合适的安排演出、活动等的日期及时间段，提高游客的满意度。</w:t>
            </w:r>
          </w:p>
        </w:tc>
        <w:tc>
          <w:tcPr>
            <w:tcW w:w="582" w:type="dxa"/>
            <w:vMerge w:val="continue"/>
            <w:vAlign w:val="center"/>
          </w:tcPr>
          <w:p w14:paraId="3F54C2A4">
            <w:pPr>
              <w:widowControl/>
              <w:jc w:val="left"/>
              <w:rPr>
                <w:rFonts w:hint="eastAsia" w:ascii="宋体" w:hAnsi="宋体" w:cs="宋体"/>
                <w:color w:val="000000"/>
                <w:kern w:val="0"/>
                <w:szCs w:val="21"/>
              </w:rPr>
            </w:pPr>
          </w:p>
        </w:tc>
        <w:tc>
          <w:tcPr>
            <w:tcW w:w="566" w:type="dxa"/>
            <w:vMerge w:val="continue"/>
            <w:vAlign w:val="center"/>
          </w:tcPr>
          <w:p w14:paraId="5DA79079">
            <w:pPr>
              <w:widowControl/>
              <w:jc w:val="left"/>
              <w:rPr>
                <w:rFonts w:hint="eastAsia" w:ascii="宋体" w:hAnsi="宋体" w:cs="宋体"/>
                <w:color w:val="000000"/>
                <w:kern w:val="0"/>
                <w:szCs w:val="21"/>
              </w:rPr>
            </w:pPr>
          </w:p>
        </w:tc>
        <w:tc>
          <w:tcPr>
            <w:tcW w:w="1095" w:type="dxa"/>
            <w:vMerge w:val="continue"/>
            <w:vAlign w:val="center"/>
          </w:tcPr>
          <w:p w14:paraId="7EBF8D41">
            <w:pPr>
              <w:widowControl/>
              <w:jc w:val="left"/>
              <w:rPr>
                <w:rFonts w:hint="eastAsia" w:ascii="宋体" w:hAnsi="宋体" w:cs="宋体"/>
                <w:color w:val="000000"/>
                <w:kern w:val="0"/>
                <w:szCs w:val="21"/>
              </w:rPr>
            </w:pPr>
          </w:p>
        </w:tc>
        <w:tc>
          <w:tcPr>
            <w:tcW w:w="1146" w:type="dxa"/>
            <w:vMerge w:val="continue"/>
          </w:tcPr>
          <w:p w14:paraId="3654A72B">
            <w:pPr>
              <w:widowControl/>
              <w:jc w:val="left"/>
              <w:rPr>
                <w:rFonts w:hint="eastAsia" w:ascii="宋体" w:hAnsi="宋体" w:cs="宋体"/>
                <w:color w:val="000000"/>
                <w:kern w:val="0"/>
                <w:szCs w:val="21"/>
              </w:rPr>
            </w:pPr>
          </w:p>
        </w:tc>
      </w:tr>
      <w:tr w14:paraId="374BA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00FE35B2">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4</w:t>
            </w:r>
          </w:p>
        </w:tc>
        <w:tc>
          <w:tcPr>
            <w:tcW w:w="634" w:type="dxa"/>
            <w:vMerge w:val="restart"/>
            <w:shd w:val="clear" w:color="auto" w:fill="auto"/>
            <w:vAlign w:val="center"/>
          </w:tcPr>
          <w:p w14:paraId="005027A1">
            <w:pPr>
              <w:widowControl/>
              <w:jc w:val="center"/>
              <w:rPr>
                <w:rFonts w:hint="eastAsia" w:ascii="宋体" w:hAnsi="宋体" w:cs="宋体"/>
                <w:color w:val="000000"/>
                <w:kern w:val="0"/>
                <w:szCs w:val="21"/>
              </w:rPr>
            </w:pPr>
            <w:r>
              <w:rPr>
                <w:rFonts w:hint="eastAsia" w:ascii="宋体" w:hAnsi="宋体" w:cs="宋体"/>
                <w:color w:val="000000"/>
                <w:kern w:val="0"/>
                <w:szCs w:val="21"/>
              </w:rPr>
              <w:t>预警功能</w:t>
            </w:r>
          </w:p>
        </w:tc>
        <w:tc>
          <w:tcPr>
            <w:tcW w:w="770" w:type="dxa"/>
            <w:vMerge w:val="restart"/>
            <w:shd w:val="clear" w:color="auto" w:fill="auto"/>
            <w:vAlign w:val="center"/>
          </w:tcPr>
          <w:p w14:paraId="0E8C0060">
            <w:pPr>
              <w:widowControl/>
              <w:jc w:val="center"/>
              <w:rPr>
                <w:rFonts w:hint="eastAsia" w:ascii="宋体" w:hAnsi="宋体" w:cs="宋体"/>
                <w:color w:val="000000"/>
                <w:kern w:val="0"/>
                <w:szCs w:val="21"/>
              </w:rPr>
            </w:pPr>
            <w:r>
              <w:rPr>
                <w:rFonts w:hint="eastAsia" w:ascii="宋体" w:hAnsi="宋体" w:cs="宋体"/>
                <w:color w:val="000000"/>
                <w:kern w:val="0"/>
                <w:szCs w:val="21"/>
              </w:rPr>
              <w:t>客流超限预警</w:t>
            </w:r>
          </w:p>
        </w:tc>
        <w:tc>
          <w:tcPr>
            <w:tcW w:w="4032" w:type="dxa"/>
            <w:shd w:val="clear" w:color="auto" w:fill="auto"/>
          </w:tcPr>
          <w:p w14:paraId="11CFA3AE">
            <w:pPr>
              <w:widowControl/>
              <w:jc w:val="left"/>
              <w:rPr>
                <w:rFonts w:hint="eastAsia" w:ascii="宋体" w:hAnsi="宋体" w:cs="宋体"/>
                <w:color w:val="000000"/>
                <w:kern w:val="0"/>
                <w:szCs w:val="21"/>
              </w:rPr>
            </w:pPr>
            <w:r>
              <w:rPr>
                <w:rFonts w:hint="eastAsia" w:ascii="宋体" w:hAnsi="宋体" w:cs="宋体"/>
                <w:color w:val="000000"/>
                <w:kern w:val="0"/>
                <w:szCs w:val="21"/>
              </w:rPr>
              <w:t>景区内多级预警：设置不同级别的客流超载预警阈值，当游客数量达到相应阈值时，发出不同级别的预警信号。管理人员可以根据预警级别采取不同的措施，如限流、疏导、暂停活动等。</w:t>
            </w:r>
          </w:p>
        </w:tc>
        <w:tc>
          <w:tcPr>
            <w:tcW w:w="582" w:type="dxa"/>
            <w:vMerge w:val="continue"/>
            <w:vAlign w:val="center"/>
          </w:tcPr>
          <w:p w14:paraId="1274FF80">
            <w:pPr>
              <w:widowControl/>
              <w:jc w:val="left"/>
              <w:rPr>
                <w:rFonts w:hint="eastAsia" w:ascii="宋体" w:hAnsi="宋体" w:cs="宋体"/>
                <w:color w:val="000000"/>
                <w:kern w:val="0"/>
                <w:szCs w:val="21"/>
              </w:rPr>
            </w:pPr>
          </w:p>
        </w:tc>
        <w:tc>
          <w:tcPr>
            <w:tcW w:w="566" w:type="dxa"/>
            <w:vMerge w:val="continue"/>
            <w:vAlign w:val="center"/>
          </w:tcPr>
          <w:p w14:paraId="4256F605">
            <w:pPr>
              <w:widowControl/>
              <w:jc w:val="left"/>
              <w:rPr>
                <w:rFonts w:hint="eastAsia" w:ascii="宋体" w:hAnsi="宋体" w:cs="宋体"/>
                <w:color w:val="000000"/>
                <w:kern w:val="0"/>
                <w:szCs w:val="21"/>
              </w:rPr>
            </w:pPr>
          </w:p>
        </w:tc>
        <w:tc>
          <w:tcPr>
            <w:tcW w:w="1095" w:type="dxa"/>
            <w:vMerge w:val="continue"/>
            <w:vAlign w:val="center"/>
          </w:tcPr>
          <w:p w14:paraId="7991AB9D">
            <w:pPr>
              <w:widowControl/>
              <w:jc w:val="left"/>
              <w:rPr>
                <w:rFonts w:hint="eastAsia" w:ascii="宋体" w:hAnsi="宋体" w:cs="宋体"/>
                <w:color w:val="000000"/>
                <w:kern w:val="0"/>
                <w:szCs w:val="21"/>
              </w:rPr>
            </w:pPr>
          </w:p>
        </w:tc>
        <w:tc>
          <w:tcPr>
            <w:tcW w:w="1146" w:type="dxa"/>
            <w:vMerge w:val="continue"/>
          </w:tcPr>
          <w:p w14:paraId="217FC918">
            <w:pPr>
              <w:widowControl/>
              <w:jc w:val="left"/>
              <w:rPr>
                <w:rFonts w:hint="eastAsia" w:ascii="宋体" w:hAnsi="宋体" w:cs="宋体"/>
                <w:color w:val="000000"/>
                <w:kern w:val="0"/>
                <w:szCs w:val="21"/>
              </w:rPr>
            </w:pPr>
          </w:p>
        </w:tc>
      </w:tr>
      <w:tr w14:paraId="7E922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38B04A31">
            <w:pPr>
              <w:widowControl/>
              <w:jc w:val="center"/>
              <w:rPr>
                <w:rFonts w:hint="eastAsia" w:ascii="宋体" w:hAnsi="宋体" w:cs="宋体"/>
                <w:color w:val="000000"/>
                <w:kern w:val="0"/>
                <w:szCs w:val="21"/>
              </w:rPr>
            </w:pPr>
            <w:r>
              <w:rPr>
                <w:rFonts w:ascii="宋体" w:hAnsi="宋体" w:cs="宋体"/>
                <w:color w:val="000000"/>
                <w:kern w:val="0"/>
                <w:szCs w:val="21"/>
              </w:rPr>
              <w:t>25</w:t>
            </w:r>
          </w:p>
        </w:tc>
        <w:tc>
          <w:tcPr>
            <w:tcW w:w="634" w:type="dxa"/>
            <w:vMerge w:val="continue"/>
            <w:shd w:val="clear" w:color="auto" w:fill="auto"/>
            <w:vAlign w:val="center"/>
          </w:tcPr>
          <w:p w14:paraId="0246A0C1">
            <w:pPr>
              <w:widowControl/>
              <w:jc w:val="left"/>
              <w:rPr>
                <w:rFonts w:hint="eastAsia" w:ascii="宋体" w:hAnsi="宋体" w:cs="宋体"/>
                <w:color w:val="000000"/>
                <w:kern w:val="0"/>
                <w:szCs w:val="21"/>
              </w:rPr>
            </w:pPr>
          </w:p>
        </w:tc>
        <w:tc>
          <w:tcPr>
            <w:tcW w:w="770" w:type="dxa"/>
            <w:vMerge w:val="continue"/>
            <w:shd w:val="clear" w:color="auto" w:fill="auto"/>
            <w:vAlign w:val="center"/>
          </w:tcPr>
          <w:p w14:paraId="3CCF0024">
            <w:pPr>
              <w:widowControl/>
              <w:jc w:val="left"/>
              <w:rPr>
                <w:rFonts w:hint="eastAsia" w:ascii="宋体" w:hAnsi="宋体" w:cs="宋体"/>
                <w:color w:val="000000"/>
                <w:kern w:val="0"/>
                <w:szCs w:val="21"/>
              </w:rPr>
            </w:pPr>
          </w:p>
        </w:tc>
        <w:tc>
          <w:tcPr>
            <w:tcW w:w="4032" w:type="dxa"/>
            <w:shd w:val="clear" w:color="auto" w:fill="auto"/>
          </w:tcPr>
          <w:p w14:paraId="537B7BBA">
            <w:pPr>
              <w:widowControl/>
              <w:jc w:val="left"/>
              <w:rPr>
                <w:rFonts w:hint="eastAsia" w:ascii="宋体" w:hAnsi="宋体" w:cs="宋体"/>
                <w:color w:val="000000"/>
                <w:kern w:val="0"/>
                <w:szCs w:val="21"/>
              </w:rPr>
            </w:pPr>
            <w:r>
              <w:rPr>
                <w:rFonts w:hint="eastAsia" w:ascii="宋体" w:hAnsi="宋体" w:cs="宋体"/>
                <w:color w:val="000000"/>
                <w:kern w:val="0"/>
                <w:szCs w:val="21"/>
              </w:rPr>
              <w:t>广场区域多级预警：设置不同级别的客流超载预警阈值，当游客数量达到相应阈值时，发出不同级别的预警信号。管理人员可以根据预警级别采取不同的措施，如限流、疏导、暂停活动等。</w:t>
            </w:r>
          </w:p>
        </w:tc>
        <w:tc>
          <w:tcPr>
            <w:tcW w:w="582" w:type="dxa"/>
            <w:vMerge w:val="continue"/>
            <w:vAlign w:val="center"/>
          </w:tcPr>
          <w:p w14:paraId="46713785">
            <w:pPr>
              <w:widowControl/>
              <w:jc w:val="left"/>
              <w:rPr>
                <w:rFonts w:hint="eastAsia" w:ascii="宋体" w:hAnsi="宋体" w:cs="宋体"/>
                <w:color w:val="000000"/>
                <w:kern w:val="0"/>
                <w:szCs w:val="21"/>
              </w:rPr>
            </w:pPr>
          </w:p>
        </w:tc>
        <w:tc>
          <w:tcPr>
            <w:tcW w:w="566" w:type="dxa"/>
            <w:vMerge w:val="continue"/>
            <w:vAlign w:val="center"/>
          </w:tcPr>
          <w:p w14:paraId="222E6430">
            <w:pPr>
              <w:widowControl/>
              <w:jc w:val="left"/>
              <w:rPr>
                <w:rFonts w:hint="eastAsia" w:ascii="宋体" w:hAnsi="宋体" w:cs="宋体"/>
                <w:color w:val="000000"/>
                <w:kern w:val="0"/>
                <w:szCs w:val="21"/>
              </w:rPr>
            </w:pPr>
          </w:p>
        </w:tc>
        <w:tc>
          <w:tcPr>
            <w:tcW w:w="1095" w:type="dxa"/>
            <w:vMerge w:val="continue"/>
            <w:vAlign w:val="center"/>
          </w:tcPr>
          <w:p w14:paraId="6FDA2265">
            <w:pPr>
              <w:widowControl/>
              <w:jc w:val="left"/>
              <w:rPr>
                <w:rFonts w:hint="eastAsia" w:ascii="宋体" w:hAnsi="宋体" w:cs="宋体"/>
                <w:color w:val="000000"/>
                <w:kern w:val="0"/>
                <w:szCs w:val="21"/>
              </w:rPr>
            </w:pPr>
          </w:p>
        </w:tc>
        <w:tc>
          <w:tcPr>
            <w:tcW w:w="1146" w:type="dxa"/>
            <w:vMerge w:val="continue"/>
          </w:tcPr>
          <w:p w14:paraId="01665DB6">
            <w:pPr>
              <w:widowControl/>
              <w:jc w:val="left"/>
              <w:rPr>
                <w:rFonts w:hint="eastAsia" w:ascii="宋体" w:hAnsi="宋体" w:cs="宋体"/>
                <w:color w:val="000000"/>
                <w:kern w:val="0"/>
                <w:szCs w:val="21"/>
              </w:rPr>
            </w:pPr>
          </w:p>
        </w:tc>
      </w:tr>
      <w:tr w14:paraId="5C875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4166094D">
            <w:pPr>
              <w:widowControl/>
              <w:jc w:val="center"/>
              <w:rPr>
                <w:rFonts w:hint="eastAsia" w:ascii="宋体" w:hAnsi="宋体" w:cs="宋体"/>
                <w:color w:val="000000"/>
                <w:kern w:val="0"/>
                <w:szCs w:val="21"/>
              </w:rPr>
            </w:pPr>
            <w:r>
              <w:rPr>
                <w:rFonts w:ascii="宋体" w:hAnsi="宋体" w:cs="宋体"/>
                <w:color w:val="000000"/>
                <w:kern w:val="0"/>
                <w:szCs w:val="21"/>
              </w:rPr>
              <w:t>26</w:t>
            </w:r>
          </w:p>
        </w:tc>
        <w:tc>
          <w:tcPr>
            <w:tcW w:w="634" w:type="dxa"/>
            <w:vMerge w:val="continue"/>
            <w:shd w:val="clear" w:color="auto" w:fill="auto"/>
            <w:vAlign w:val="center"/>
          </w:tcPr>
          <w:p w14:paraId="222544A8">
            <w:pPr>
              <w:widowControl/>
              <w:jc w:val="left"/>
              <w:rPr>
                <w:rFonts w:hint="eastAsia" w:ascii="宋体" w:hAnsi="宋体" w:cs="宋体"/>
                <w:color w:val="000000"/>
                <w:kern w:val="0"/>
                <w:szCs w:val="21"/>
              </w:rPr>
            </w:pPr>
          </w:p>
        </w:tc>
        <w:tc>
          <w:tcPr>
            <w:tcW w:w="770" w:type="dxa"/>
            <w:vMerge w:val="continue"/>
            <w:shd w:val="clear" w:color="auto" w:fill="auto"/>
            <w:vAlign w:val="center"/>
          </w:tcPr>
          <w:p w14:paraId="3D17019E">
            <w:pPr>
              <w:widowControl/>
              <w:jc w:val="left"/>
              <w:rPr>
                <w:rFonts w:hint="eastAsia" w:ascii="宋体" w:hAnsi="宋体" w:cs="宋体"/>
                <w:color w:val="000000"/>
                <w:kern w:val="0"/>
                <w:szCs w:val="21"/>
              </w:rPr>
            </w:pPr>
          </w:p>
        </w:tc>
        <w:tc>
          <w:tcPr>
            <w:tcW w:w="4032" w:type="dxa"/>
            <w:shd w:val="clear" w:color="auto" w:fill="auto"/>
          </w:tcPr>
          <w:p w14:paraId="573399DF">
            <w:pPr>
              <w:widowControl/>
              <w:jc w:val="left"/>
              <w:rPr>
                <w:rFonts w:hint="eastAsia" w:ascii="宋体" w:hAnsi="宋体" w:cs="宋体"/>
                <w:color w:val="000000"/>
                <w:kern w:val="0"/>
                <w:szCs w:val="21"/>
              </w:rPr>
            </w:pPr>
            <w:r>
              <w:rPr>
                <w:rFonts w:hint="eastAsia" w:ascii="宋体" w:hAnsi="宋体" w:cs="宋体"/>
                <w:color w:val="000000"/>
                <w:kern w:val="0"/>
                <w:szCs w:val="21"/>
              </w:rPr>
              <w:t>预警通知：预警信息可以通过平台展示，直观展示配合管理方快速采取有效的应对措施。</w:t>
            </w:r>
          </w:p>
        </w:tc>
        <w:tc>
          <w:tcPr>
            <w:tcW w:w="582" w:type="dxa"/>
            <w:vMerge w:val="continue"/>
            <w:vAlign w:val="center"/>
          </w:tcPr>
          <w:p w14:paraId="540715D5">
            <w:pPr>
              <w:widowControl/>
              <w:jc w:val="left"/>
              <w:rPr>
                <w:rFonts w:hint="eastAsia" w:ascii="宋体" w:hAnsi="宋体" w:cs="宋体"/>
                <w:color w:val="000000"/>
                <w:kern w:val="0"/>
                <w:szCs w:val="21"/>
              </w:rPr>
            </w:pPr>
          </w:p>
        </w:tc>
        <w:tc>
          <w:tcPr>
            <w:tcW w:w="566" w:type="dxa"/>
            <w:vMerge w:val="continue"/>
            <w:vAlign w:val="center"/>
          </w:tcPr>
          <w:p w14:paraId="5E4D1F5E">
            <w:pPr>
              <w:widowControl/>
              <w:jc w:val="left"/>
              <w:rPr>
                <w:rFonts w:hint="eastAsia" w:ascii="宋体" w:hAnsi="宋体" w:cs="宋体"/>
                <w:color w:val="000000"/>
                <w:kern w:val="0"/>
                <w:szCs w:val="21"/>
              </w:rPr>
            </w:pPr>
          </w:p>
        </w:tc>
        <w:tc>
          <w:tcPr>
            <w:tcW w:w="1095" w:type="dxa"/>
            <w:vMerge w:val="continue"/>
            <w:vAlign w:val="center"/>
          </w:tcPr>
          <w:p w14:paraId="39BAD918">
            <w:pPr>
              <w:widowControl/>
              <w:jc w:val="left"/>
              <w:rPr>
                <w:rFonts w:hint="eastAsia" w:ascii="宋体" w:hAnsi="宋体" w:cs="宋体"/>
                <w:color w:val="000000"/>
                <w:kern w:val="0"/>
                <w:szCs w:val="21"/>
              </w:rPr>
            </w:pPr>
          </w:p>
        </w:tc>
        <w:tc>
          <w:tcPr>
            <w:tcW w:w="1146" w:type="dxa"/>
            <w:vMerge w:val="continue"/>
          </w:tcPr>
          <w:p w14:paraId="4B89E4D6">
            <w:pPr>
              <w:widowControl/>
              <w:jc w:val="left"/>
              <w:rPr>
                <w:rFonts w:hint="eastAsia" w:ascii="宋体" w:hAnsi="宋体" w:cs="宋体"/>
                <w:color w:val="000000"/>
                <w:kern w:val="0"/>
                <w:szCs w:val="21"/>
              </w:rPr>
            </w:pPr>
          </w:p>
        </w:tc>
      </w:tr>
      <w:tr w14:paraId="0C92B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073B68CF">
            <w:pPr>
              <w:widowControl/>
              <w:jc w:val="center"/>
              <w:rPr>
                <w:rFonts w:hint="eastAsia" w:ascii="宋体" w:hAnsi="宋体" w:cs="宋体"/>
                <w:color w:val="000000"/>
                <w:kern w:val="0"/>
                <w:szCs w:val="21"/>
              </w:rPr>
            </w:pPr>
            <w:r>
              <w:rPr>
                <w:rFonts w:ascii="宋体" w:hAnsi="宋体" w:cs="宋体"/>
                <w:color w:val="000000"/>
                <w:kern w:val="0"/>
                <w:szCs w:val="21"/>
              </w:rPr>
              <w:t>27</w:t>
            </w:r>
          </w:p>
        </w:tc>
        <w:tc>
          <w:tcPr>
            <w:tcW w:w="634" w:type="dxa"/>
            <w:vMerge w:val="continue"/>
            <w:shd w:val="clear" w:color="auto" w:fill="auto"/>
            <w:vAlign w:val="center"/>
          </w:tcPr>
          <w:p w14:paraId="5DBB4EFE">
            <w:pPr>
              <w:widowControl/>
              <w:jc w:val="left"/>
              <w:rPr>
                <w:rFonts w:hint="eastAsia" w:ascii="宋体" w:hAnsi="宋体" w:cs="宋体"/>
                <w:color w:val="000000"/>
                <w:kern w:val="0"/>
                <w:szCs w:val="21"/>
              </w:rPr>
            </w:pPr>
          </w:p>
        </w:tc>
        <w:tc>
          <w:tcPr>
            <w:tcW w:w="770" w:type="dxa"/>
            <w:vMerge w:val="continue"/>
            <w:shd w:val="clear" w:color="auto" w:fill="auto"/>
            <w:vAlign w:val="center"/>
          </w:tcPr>
          <w:p w14:paraId="453F144C">
            <w:pPr>
              <w:widowControl/>
              <w:jc w:val="left"/>
              <w:rPr>
                <w:rFonts w:hint="eastAsia" w:ascii="宋体" w:hAnsi="宋体" w:cs="宋体"/>
                <w:color w:val="000000"/>
                <w:kern w:val="0"/>
                <w:szCs w:val="21"/>
              </w:rPr>
            </w:pPr>
          </w:p>
        </w:tc>
        <w:tc>
          <w:tcPr>
            <w:tcW w:w="4032" w:type="dxa"/>
            <w:shd w:val="clear" w:color="auto" w:fill="auto"/>
          </w:tcPr>
          <w:p w14:paraId="52DF76DF">
            <w:pPr>
              <w:widowControl/>
              <w:jc w:val="left"/>
              <w:rPr>
                <w:rFonts w:hint="eastAsia" w:ascii="宋体" w:hAnsi="宋体" w:cs="宋体"/>
                <w:color w:val="000000"/>
                <w:kern w:val="0"/>
                <w:szCs w:val="21"/>
              </w:rPr>
            </w:pPr>
            <w:r>
              <w:rPr>
                <w:rFonts w:hint="eastAsia" w:ascii="宋体" w:hAnsi="宋体" w:cs="宋体"/>
                <w:color w:val="000000"/>
                <w:kern w:val="0"/>
                <w:szCs w:val="21"/>
              </w:rPr>
              <w:t>预警响应预案：制定详细的客流超载预警响应预案，明确各部门的职责和任务。当预警发出后，各部门能够迅速行动，按照预案进行处置，确保景区的安全和秩序。</w:t>
            </w:r>
          </w:p>
        </w:tc>
        <w:tc>
          <w:tcPr>
            <w:tcW w:w="582" w:type="dxa"/>
            <w:vMerge w:val="continue"/>
            <w:vAlign w:val="center"/>
          </w:tcPr>
          <w:p w14:paraId="1ADAF3DF">
            <w:pPr>
              <w:widowControl/>
              <w:jc w:val="left"/>
              <w:rPr>
                <w:rFonts w:hint="eastAsia" w:ascii="宋体" w:hAnsi="宋体" w:cs="宋体"/>
                <w:color w:val="000000"/>
                <w:kern w:val="0"/>
                <w:szCs w:val="21"/>
              </w:rPr>
            </w:pPr>
          </w:p>
        </w:tc>
        <w:tc>
          <w:tcPr>
            <w:tcW w:w="566" w:type="dxa"/>
            <w:vMerge w:val="continue"/>
            <w:vAlign w:val="center"/>
          </w:tcPr>
          <w:p w14:paraId="4BA22A2B">
            <w:pPr>
              <w:widowControl/>
              <w:jc w:val="left"/>
              <w:rPr>
                <w:rFonts w:hint="eastAsia" w:ascii="宋体" w:hAnsi="宋体" w:cs="宋体"/>
                <w:color w:val="000000"/>
                <w:kern w:val="0"/>
                <w:szCs w:val="21"/>
              </w:rPr>
            </w:pPr>
          </w:p>
        </w:tc>
        <w:tc>
          <w:tcPr>
            <w:tcW w:w="1095" w:type="dxa"/>
            <w:vMerge w:val="continue"/>
            <w:vAlign w:val="center"/>
          </w:tcPr>
          <w:p w14:paraId="70054E97">
            <w:pPr>
              <w:widowControl/>
              <w:jc w:val="left"/>
              <w:rPr>
                <w:rFonts w:hint="eastAsia" w:ascii="宋体" w:hAnsi="宋体" w:cs="宋体"/>
                <w:color w:val="000000"/>
                <w:kern w:val="0"/>
                <w:szCs w:val="21"/>
              </w:rPr>
            </w:pPr>
          </w:p>
        </w:tc>
        <w:tc>
          <w:tcPr>
            <w:tcW w:w="1146" w:type="dxa"/>
            <w:vMerge w:val="continue"/>
          </w:tcPr>
          <w:p w14:paraId="78C9B95C">
            <w:pPr>
              <w:widowControl/>
              <w:jc w:val="left"/>
              <w:rPr>
                <w:rFonts w:hint="eastAsia" w:ascii="宋体" w:hAnsi="宋体" w:cs="宋体"/>
                <w:color w:val="000000"/>
                <w:kern w:val="0"/>
                <w:szCs w:val="21"/>
              </w:rPr>
            </w:pPr>
          </w:p>
        </w:tc>
      </w:tr>
      <w:tr w14:paraId="2383F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77D90095">
            <w:pPr>
              <w:widowControl/>
              <w:jc w:val="center"/>
              <w:rPr>
                <w:rFonts w:hint="eastAsia" w:ascii="宋体" w:hAnsi="宋体" w:cs="宋体"/>
                <w:color w:val="000000"/>
                <w:kern w:val="0"/>
                <w:szCs w:val="21"/>
              </w:rPr>
            </w:pPr>
            <w:r>
              <w:rPr>
                <w:rFonts w:ascii="宋体" w:hAnsi="宋体" w:cs="宋体"/>
                <w:color w:val="000000"/>
                <w:kern w:val="0"/>
                <w:szCs w:val="21"/>
              </w:rPr>
              <w:t>28</w:t>
            </w:r>
          </w:p>
        </w:tc>
        <w:tc>
          <w:tcPr>
            <w:tcW w:w="634" w:type="dxa"/>
            <w:vMerge w:val="restart"/>
            <w:shd w:val="clear" w:color="auto" w:fill="auto"/>
            <w:vAlign w:val="center"/>
          </w:tcPr>
          <w:p w14:paraId="177C3778">
            <w:pPr>
              <w:widowControl/>
              <w:jc w:val="center"/>
              <w:rPr>
                <w:rFonts w:hint="eastAsia" w:ascii="宋体" w:hAnsi="宋体" w:cs="宋体"/>
                <w:color w:val="000000"/>
                <w:kern w:val="0"/>
                <w:szCs w:val="21"/>
              </w:rPr>
            </w:pPr>
            <w:r>
              <w:rPr>
                <w:rFonts w:hint="eastAsia" w:ascii="宋体" w:hAnsi="宋体" w:cs="宋体"/>
                <w:color w:val="000000"/>
                <w:kern w:val="0"/>
                <w:szCs w:val="21"/>
              </w:rPr>
              <w:t>数据展示功能</w:t>
            </w:r>
          </w:p>
        </w:tc>
        <w:tc>
          <w:tcPr>
            <w:tcW w:w="770" w:type="dxa"/>
            <w:vMerge w:val="restart"/>
            <w:shd w:val="clear" w:color="auto" w:fill="auto"/>
            <w:vAlign w:val="center"/>
          </w:tcPr>
          <w:p w14:paraId="42898226">
            <w:pPr>
              <w:widowControl/>
              <w:jc w:val="center"/>
              <w:rPr>
                <w:rFonts w:hint="eastAsia" w:ascii="宋体" w:hAnsi="宋体" w:cs="宋体"/>
                <w:color w:val="000000"/>
                <w:kern w:val="0"/>
                <w:szCs w:val="21"/>
              </w:rPr>
            </w:pPr>
            <w:r>
              <w:rPr>
                <w:rFonts w:hint="eastAsia" w:ascii="宋体" w:hAnsi="宋体" w:cs="宋体"/>
                <w:color w:val="000000"/>
                <w:kern w:val="0"/>
                <w:szCs w:val="21"/>
              </w:rPr>
              <w:t>数据看板</w:t>
            </w:r>
          </w:p>
        </w:tc>
        <w:tc>
          <w:tcPr>
            <w:tcW w:w="4032" w:type="dxa"/>
            <w:shd w:val="clear" w:color="auto" w:fill="auto"/>
          </w:tcPr>
          <w:p w14:paraId="0BA8715F">
            <w:pPr>
              <w:widowControl/>
              <w:jc w:val="left"/>
              <w:rPr>
                <w:rFonts w:hint="eastAsia" w:ascii="宋体" w:hAnsi="宋体" w:cs="宋体"/>
                <w:color w:val="000000"/>
                <w:kern w:val="0"/>
                <w:szCs w:val="21"/>
              </w:rPr>
            </w:pPr>
            <w:r>
              <w:rPr>
                <w:rFonts w:hint="eastAsia" w:ascii="宋体" w:hAnsi="宋体" w:cs="宋体"/>
                <w:color w:val="000000"/>
                <w:kern w:val="0"/>
                <w:szCs w:val="21"/>
              </w:rPr>
              <w:t>多屏联动展示：在景区监控中心设置展示大屏。可以同时显示景区相关的视频图像、客流统计数据等，方便管理人员全面了解景区的情况。</w:t>
            </w:r>
          </w:p>
        </w:tc>
        <w:tc>
          <w:tcPr>
            <w:tcW w:w="582" w:type="dxa"/>
            <w:vMerge w:val="continue"/>
            <w:vAlign w:val="center"/>
          </w:tcPr>
          <w:p w14:paraId="11F95F01">
            <w:pPr>
              <w:widowControl/>
              <w:jc w:val="left"/>
              <w:rPr>
                <w:rFonts w:hint="eastAsia" w:ascii="宋体" w:hAnsi="宋体" w:cs="宋体"/>
                <w:color w:val="000000"/>
                <w:kern w:val="0"/>
                <w:szCs w:val="21"/>
              </w:rPr>
            </w:pPr>
          </w:p>
        </w:tc>
        <w:tc>
          <w:tcPr>
            <w:tcW w:w="566" w:type="dxa"/>
            <w:vMerge w:val="continue"/>
            <w:vAlign w:val="center"/>
          </w:tcPr>
          <w:p w14:paraId="0C305B63">
            <w:pPr>
              <w:widowControl/>
              <w:jc w:val="left"/>
              <w:rPr>
                <w:rFonts w:hint="eastAsia" w:ascii="宋体" w:hAnsi="宋体" w:cs="宋体"/>
                <w:color w:val="000000"/>
                <w:kern w:val="0"/>
                <w:szCs w:val="21"/>
              </w:rPr>
            </w:pPr>
          </w:p>
        </w:tc>
        <w:tc>
          <w:tcPr>
            <w:tcW w:w="1095" w:type="dxa"/>
            <w:vMerge w:val="continue"/>
            <w:vAlign w:val="center"/>
          </w:tcPr>
          <w:p w14:paraId="640DB0DA">
            <w:pPr>
              <w:widowControl/>
              <w:jc w:val="left"/>
              <w:rPr>
                <w:rFonts w:hint="eastAsia" w:ascii="宋体" w:hAnsi="宋体" w:cs="宋体"/>
                <w:color w:val="000000"/>
                <w:kern w:val="0"/>
                <w:szCs w:val="21"/>
              </w:rPr>
            </w:pPr>
          </w:p>
        </w:tc>
        <w:tc>
          <w:tcPr>
            <w:tcW w:w="1146" w:type="dxa"/>
            <w:vMerge w:val="continue"/>
          </w:tcPr>
          <w:p w14:paraId="6B388DD3">
            <w:pPr>
              <w:widowControl/>
              <w:jc w:val="left"/>
              <w:rPr>
                <w:rFonts w:hint="eastAsia" w:ascii="宋体" w:hAnsi="宋体" w:cs="宋体"/>
                <w:color w:val="000000"/>
                <w:kern w:val="0"/>
                <w:szCs w:val="21"/>
              </w:rPr>
            </w:pPr>
          </w:p>
        </w:tc>
      </w:tr>
      <w:tr w14:paraId="7EA78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5DD6B443">
            <w:pPr>
              <w:widowControl/>
              <w:jc w:val="center"/>
              <w:rPr>
                <w:rFonts w:hint="eastAsia" w:ascii="宋体" w:hAnsi="宋体" w:cs="宋体"/>
                <w:color w:val="000000"/>
                <w:kern w:val="0"/>
                <w:szCs w:val="21"/>
              </w:rPr>
            </w:pPr>
            <w:r>
              <w:rPr>
                <w:rFonts w:ascii="宋体" w:hAnsi="宋体" w:cs="宋体"/>
                <w:color w:val="000000"/>
                <w:kern w:val="0"/>
                <w:szCs w:val="21"/>
              </w:rPr>
              <w:t>29</w:t>
            </w:r>
          </w:p>
        </w:tc>
        <w:tc>
          <w:tcPr>
            <w:tcW w:w="634" w:type="dxa"/>
            <w:vMerge w:val="continue"/>
            <w:shd w:val="clear" w:color="auto" w:fill="auto"/>
            <w:vAlign w:val="center"/>
          </w:tcPr>
          <w:p w14:paraId="2320D391">
            <w:pPr>
              <w:widowControl/>
              <w:jc w:val="left"/>
              <w:rPr>
                <w:rFonts w:hint="eastAsia" w:ascii="宋体" w:hAnsi="宋体" w:cs="宋体"/>
                <w:color w:val="000000"/>
                <w:kern w:val="0"/>
                <w:szCs w:val="21"/>
              </w:rPr>
            </w:pPr>
          </w:p>
        </w:tc>
        <w:tc>
          <w:tcPr>
            <w:tcW w:w="770" w:type="dxa"/>
            <w:vMerge w:val="continue"/>
            <w:shd w:val="clear" w:color="auto" w:fill="auto"/>
            <w:vAlign w:val="center"/>
          </w:tcPr>
          <w:p w14:paraId="7B49F84E">
            <w:pPr>
              <w:widowControl/>
              <w:jc w:val="left"/>
              <w:rPr>
                <w:rFonts w:hint="eastAsia" w:ascii="宋体" w:hAnsi="宋体" w:cs="宋体"/>
                <w:color w:val="000000"/>
                <w:kern w:val="0"/>
                <w:szCs w:val="21"/>
              </w:rPr>
            </w:pPr>
          </w:p>
        </w:tc>
        <w:tc>
          <w:tcPr>
            <w:tcW w:w="4032" w:type="dxa"/>
            <w:shd w:val="clear" w:color="auto" w:fill="auto"/>
          </w:tcPr>
          <w:p w14:paraId="6862F8AF">
            <w:pPr>
              <w:widowControl/>
              <w:jc w:val="left"/>
              <w:rPr>
                <w:rFonts w:hint="eastAsia" w:ascii="宋体" w:hAnsi="宋体" w:cs="宋体"/>
                <w:color w:val="000000"/>
                <w:kern w:val="0"/>
                <w:szCs w:val="21"/>
              </w:rPr>
            </w:pPr>
            <w:r>
              <w:rPr>
                <w:rFonts w:hint="eastAsia" w:ascii="宋体" w:hAnsi="宋体" w:cs="宋体"/>
                <w:color w:val="000000"/>
                <w:kern w:val="0"/>
                <w:szCs w:val="21"/>
              </w:rPr>
              <w:t>可视化展示效果：依托景区地图展示，将客流数据以直观、生动的形式展示在大屏幕上，使数据更加易于理解和分析。</w:t>
            </w:r>
          </w:p>
        </w:tc>
        <w:tc>
          <w:tcPr>
            <w:tcW w:w="582" w:type="dxa"/>
            <w:vMerge w:val="continue"/>
            <w:vAlign w:val="center"/>
          </w:tcPr>
          <w:p w14:paraId="3EC4D2E5">
            <w:pPr>
              <w:widowControl/>
              <w:jc w:val="left"/>
              <w:rPr>
                <w:rFonts w:hint="eastAsia" w:ascii="宋体" w:hAnsi="宋体" w:cs="宋体"/>
                <w:color w:val="000000"/>
                <w:kern w:val="0"/>
                <w:szCs w:val="21"/>
              </w:rPr>
            </w:pPr>
          </w:p>
        </w:tc>
        <w:tc>
          <w:tcPr>
            <w:tcW w:w="566" w:type="dxa"/>
            <w:vMerge w:val="continue"/>
            <w:vAlign w:val="center"/>
          </w:tcPr>
          <w:p w14:paraId="450AC435">
            <w:pPr>
              <w:widowControl/>
              <w:jc w:val="left"/>
              <w:rPr>
                <w:rFonts w:hint="eastAsia" w:ascii="宋体" w:hAnsi="宋体" w:cs="宋体"/>
                <w:color w:val="000000"/>
                <w:kern w:val="0"/>
                <w:szCs w:val="21"/>
              </w:rPr>
            </w:pPr>
          </w:p>
        </w:tc>
        <w:tc>
          <w:tcPr>
            <w:tcW w:w="1095" w:type="dxa"/>
            <w:vMerge w:val="continue"/>
            <w:vAlign w:val="center"/>
          </w:tcPr>
          <w:p w14:paraId="19C4DF7B">
            <w:pPr>
              <w:widowControl/>
              <w:jc w:val="left"/>
              <w:rPr>
                <w:rFonts w:hint="eastAsia" w:ascii="宋体" w:hAnsi="宋体" w:cs="宋体"/>
                <w:color w:val="000000"/>
                <w:kern w:val="0"/>
                <w:szCs w:val="21"/>
              </w:rPr>
            </w:pPr>
          </w:p>
        </w:tc>
        <w:tc>
          <w:tcPr>
            <w:tcW w:w="1146" w:type="dxa"/>
            <w:vMerge w:val="continue"/>
          </w:tcPr>
          <w:p w14:paraId="59E80CEF">
            <w:pPr>
              <w:widowControl/>
              <w:jc w:val="left"/>
              <w:rPr>
                <w:rFonts w:hint="eastAsia" w:ascii="宋体" w:hAnsi="宋体" w:cs="宋体"/>
                <w:color w:val="000000"/>
                <w:kern w:val="0"/>
                <w:szCs w:val="21"/>
              </w:rPr>
            </w:pPr>
          </w:p>
        </w:tc>
      </w:tr>
      <w:tr w14:paraId="6A564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71BFEE5E">
            <w:pPr>
              <w:widowControl/>
              <w:jc w:val="center"/>
              <w:rPr>
                <w:rFonts w:hint="eastAsia" w:ascii="宋体" w:hAnsi="宋体" w:cs="宋体"/>
                <w:color w:val="000000"/>
                <w:kern w:val="0"/>
                <w:szCs w:val="21"/>
              </w:rPr>
            </w:pPr>
            <w:r>
              <w:rPr>
                <w:rFonts w:ascii="宋体" w:hAnsi="宋体" w:cs="宋体"/>
                <w:color w:val="000000"/>
                <w:kern w:val="0"/>
                <w:szCs w:val="21"/>
              </w:rPr>
              <w:t>30</w:t>
            </w:r>
          </w:p>
        </w:tc>
        <w:tc>
          <w:tcPr>
            <w:tcW w:w="634" w:type="dxa"/>
            <w:vMerge w:val="continue"/>
            <w:shd w:val="clear" w:color="auto" w:fill="auto"/>
            <w:vAlign w:val="center"/>
          </w:tcPr>
          <w:p w14:paraId="517D0095">
            <w:pPr>
              <w:widowControl/>
              <w:jc w:val="left"/>
              <w:rPr>
                <w:rFonts w:hint="eastAsia" w:ascii="宋体" w:hAnsi="宋体" w:cs="宋体"/>
                <w:color w:val="000000"/>
                <w:kern w:val="0"/>
                <w:szCs w:val="21"/>
              </w:rPr>
            </w:pPr>
          </w:p>
        </w:tc>
        <w:tc>
          <w:tcPr>
            <w:tcW w:w="770" w:type="dxa"/>
            <w:vMerge w:val="continue"/>
            <w:shd w:val="clear" w:color="auto" w:fill="auto"/>
            <w:vAlign w:val="center"/>
          </w:tcPr>
          <w:p w14:paraId="6DE3E611">
            <w:pPr>
              <w:widowControl/>
              <w:jc w:val="left"/>
              <w:rPr>
                <w:rFonts w:hint="eastAsia" w:ascii="宋体" w:hAnsi="宋体" w:cs="宋体"/>
                <w:color w:val="000000"/>
                <w:kern w:val="0"/>
                <w:szCs w:val="21"/>
              </w:rPr>
            </w:pPr>
          </w:p>
        </w:tc>
        <w:tc>
          <w:tcPr>
            <w:tcW w:w="4032" w:type="dxa"/>
            <w:shd w:val="clear" w:color="auto" w:fill="auto"/>
          </w:tcPr>
          <w:p w14:paraId="1F0C800F">
            <w:pPr>
              <w:widowControl/>
              <w:jc w:val="left"/>
              <w:rPr>
                <w:rFonts w:hint="eastAsia" w:ascii="宋体" w:hAnsi="宋体" w:cs="宋体"/>
                <w:color w:val="000000"/>
                <w:kern w:val="0"/>
                <w:szCs w:val="21"/>
              </w:rPr>
            </w:pPr>
            <w:r>
              <w:rPr>
                <w:rFonts w:hint="eastAsia" w:ascii="宋体" w:hAnsi="宋体" w:cs="宋体"/>
                <w:color w:val="000000"/>
                <w:kern w:val="0"/>
                <w:szCs w:val="21"/>
              </w:rPr>
              <w:t>实时数据更新：大屏幕上的数据应实时更新，确保管理人员能够及时了解景区的最新情况。</w:t>
            </w:r>
          </w:p>
        </w:tc>
        <w:tc>
          <w:tcPr>
            <w:tcW w:w="582" w:type="dxa"/>
            <w:vMerge w:val="continue"/>
            <w:vAlign w:val="center"/>
          </w:tcPr>
          <w:p w14:paraId="1D4D90D8">
            <w:pPr>
              <w:widowControl/>
              <w:jc w:val="left"/>
              <w:rPr>
                <w:rFonts w:hint="eastAsia" w:ascii="宋体" w:hAnsi="宋体" w:cs="宋体"/>
                <w:color w:val="000000"/>
                <w:kern w:val="0"/>
                <w:szCs w:val="21"/>
              </w:rPr>
            </w:pPr>
          </w:p>
        </w:tc>
        <w:tc>
          <w:tcPr>
            <w:tcW w:w="566" w:type="dxa"/>
            <w:vMerge w:val="continue"/>
            <w:vAlign w:val="center"/>
          </w:tcPr>
          <w:p w14:paraId="7985CD18">
            <w:pPr>
              <w:widowControl/>
              <w:jc w:val="left"/>
              <w:rPr>
                <w:rFonts w:hint="eastAsia" w:ascii="宋体" w:hAnsi="宋体" w:cs="宋体"/>
                <w:color w:val="000000"/>
                <w:kern w:val="0"/>
                <w:szCs w:val="21"/>
              </w:rPr>
            </w:pPr>
          </w:p>
        </w:tc>
        <w:tc>
          <w:tcPr>
            <w:tcW w:w="1095" w:type="dxa"/>
            <w:vMerge w:val="continue"/>
            <w:vAlign w:val="center"/>
          </w:tcPr>
          <w:p w14:paraId="7231EBEC">
            <w:pPr>
              <w:widowControl/>
              <w:jc w:val="left"/>
              <w:rPr>
                <w:rFonts w:hint="eastAsia" w:ascii="宋体" w:hAnsi="宋体" w:cs="宋体"/>
                <w:color w:val="000000"/>
                <w:kern w:val="0"/>
                <w:szCs w:val="21"/>
              </w:rPr>
            </w:pPr>
          </w:p>
        </w:tc>
        <w:tc>
          <w:tcPr>
            <w:tcW w:w="1146" w:type="dxa"/>
            <w:vMerge w:val="continue"/>
          </w:tcPr>
          <w:p w14:paraId="5E26AF4C">
            <w:pPr>
              <w:widowControl/>
              <w:jc w:val="left"/>
              <w:rPr>
                <w:rFonts w:hint="eastAsia" w:ascii="宋体" w:hAnsi="宋体" w:cs="宋体"/>
                <w:color w:val="000000"/>
                <w:kern w:val="0"/>
                <w:szCs w:val="21"/>
              </w:rPr>
            </w:pPr>
          </w:p>
        </w:tc>
      </w:tr>
      <w:tr w14:paraId="0833D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1E51500C">
            <w:pPr>
              <w:widowControl/>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1</w:t>
            </w:r>
          </w:p>
        </w:tc>
        <w:tc>
          <w:tcPr>
            <w:tcW w:w="634" w:type="dxa"/>
            <w:shd w:val="clear" w:color="auto" w:fill="auto"/>
            <w:vAlign w:val="center"/>
          </w:tcPr>
          <w:p w14:paraId="73437A5C">
            <w:pPr>
              <w:widowControl/>
              <w:jc w:val="center"/>
              <w:rPr>
                <w:rFonts w:hint="eastAsia" w:ascii="宋体" w:hAnsi="宋体" w:cs="宋体"/>
                <w:color w:val="000000"/>
                <w:kern w:val="0"/>
                <w:szCs w:val="21"/>
              </w:rPr>
            </w:pPr>
            <w:r>
              <w:rPr>
                <w:rFonts w:hint="eastAsia" w:ascii="宋体" w:hAnsi="宋体" w:cs="宋体"/>
                <w:color w:val="000000"/>
                <w:kern w:val="0"/>
                <w:szCs w:val="21"/>
              </w:rPr>
              <w:t>集成套件</w:t>
            </w:r>
          </w:p>
        </w:tc>
        <w:tc>
          <w:tcPr>
            <w:tcW w:w="770" w:type="dxa"/>
            <w:shd w:val="clear" w:color="auto" w:fill="auto"/>
            <w:vAlign w:val="center"/>
          </w:tcPr>
          <w:p w14:paraId="36B543C6">
            <w:pPr>
              <w:widowControl/>
              <w:jc w:val="center"/>
              <w:rPr>
                <w:rFonts w:hint="eastAsia" w:ascii="宋体" w:hAnsi="宋体" w:cs="宋体"/>
                <w:color w:val="000000"/>
                <w:kern w:val="0"/>
                <w:szCs w:val="21"/>
              </w:rPr>
            </w:pPr>
            <w:r>
              <w:rPr>
                <w:rFonts w:hint="eastAsia" w:ascii="宋体" w:hAnsi="宋体" w:cs="宋体"/>
                <w:color w:val="000000"/>
                <w:kern w:val="0"/>
                <w:szCs w:val="21"/>
              </w:rPr>
              <w:t>三方数据接口</w:t>
            </w:r>
          </w:p>
        </w:tc>
        <w:tc>
          <w:tcPr>
            <w:tcW w:w="4032" w:type="dxa"/>
            <w:shd w:val="clear" w:color="auto" w:fill="auto"/>
          </w:tcPr>
          <w:p w14:paraId="492B31E0">
            <w:pPr>
              <w:widowControl/>
              <w:jc w:val="left"/>
              <w:rPr>
                <w:rFonts w:hint="eastAsia" w:ascii="宋体" w:hAnsi="宋体" w:cs="宋体"/>
                <w:color w:val="000000"/>
                <w:kern w:val="0"/>
                <w:szCs w:val="21"/>
              </w:rPr>
            </w:pPr>
            <w:r>
              <w:rPr>
                <w:rFonts w:hint="eastAsia" w:ascii="宋体" w:hAnsi="宋体" w:cs="宋体"/>
                <w:color w:val="000000"/>
                <w:kern w:val="0"/>
                <w:szCs w:val="21"/>
              </w:rPr>
              <w:t>接口可实现周边轨道交通游客人数：通过对接轨道交通的数据，实现对周边地铁站出站人员数据的获取，辅助短期及长期人员趋势分析。</w:t>
            </w:r>
          </w:p>
        </w:tc>
        <w:tc>
          <w:tcPr>
            <w:tcW w:w="582" w:type="dxa"/>
            <w:vMerge w:val="continue"/>
            <w:vAlign w:val="center"/>
          </w:tcPr>
          <w:p w14:paraId="42758D32">
            <w:pPr>
              <w:widowControl/>
              <w:jc w:val="left"/>
              <w:rPr>
                <w:rFonts w:hint="eastAsia" w:ascii="宋体" w:hAnsi="宋体" w:cs="宋体"/>
                <w:color w:val="000000"/>
                <w:kern w:val="0"/>
                <w:szCs w:val="21"/>
              </w:rPr>
            </w:pPr>
          </w:p>
        </w:tc>
        <w:tc>
          <w:tcPr>
            <w:tcW w:w="566" w:type="dxa"/>
            <w:vMerge w:val="continue"/>
            <w:vAlign w:val="center"/>
          </w:tcPr>
          <w:p w14:paraId="478DBCD8">
            <w:pPr>
              <w:widowControl/>
              <w:jc w:val="left"/>
              <w:rPr>
                <w:rFonts w:hint="eastAsia" w:ascii="宋体" w:hAnsi="宋体" w:cs="宋体"/>
                <w:color w:val="000000"/>
                <w:kern w:val="0"/>
                <w:szCs w:val="21"/>
              </w:rPr>
            </w:pPr>
          </w:p>
        </w:tc>
        <w:tc>
          <w:tcPr>
            <w:tcW w:w="1095" w:type="dxa"/>
            <w:vMerge w:val="continue"/>
            <w:vAlign w:val="center"/>
          </w:tcPr>
          <w:p w14:paraId="43A13B16">
            <w:pPr>
              <w:widowControl/>
              <w:jc w:val="left"/>
              <w:rPr>
                <w:rFonts w:hint="eastAsia" w:ascii="宋体" w:hAnsi="宋体" w:cs="宋体"/>
                <w:color w:val="000000"/>
                <w:kern w:val="0"/>
                <w:szCs w:val="21"/>
              </w:rPr>
            </w:pPr>
          </w:p>
        </w:tc>
        <w:tc>
          <w:tcPr>
            <w:tcW w:w="1146" w:type="dxa"/>
            <w:vMerge w:val="continue"/>
          </w:tcPr>
          <w:p w14:paraId="63017BAE">
            <w:pPr>
              <w:widowControl/>
              <w:jc w:val="left"/>
              <w:rPr>
                <w:rFonts w:hint="eastAsia" w:ascii="宋体" w:hAnsi="宋体" w:cs="宋体"/>
                <w:color w:val="000000"/>
                <w:kern w:val="0"/>
                <w:szCs w:val="21"/>
              </w:rPr>
            </w:pPr>
          </w:p>
        </w:tc>
      </w:tr>
      <w:tr w14:paraId="60804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3D4A4179">
            <w:pPr>
              <w:widowControl/>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2</w:t>
            </w:r>
          </w:p>
        </w:tc>
        <w:tc>
          <w:tcPr>
            <w:tcW w:w="634" w:type="dxa"/>
            <w:vMerge w:val="restart"/>
            <w:shd w:val="clear" w:color="auto" w:fill="auto"/>
            <w:vAlign w:val="center"/>
          </w:tcPr>
          <w:p w14:paraId="51A5126D">
            <w:pPr>
              <w:widowControl/>
              <w:jc w:val="center"/>
              <w:rPr>
                <w:rFonts w:hint="eastAsia" w:ascii="宋体" w:hAnsi="宋体" w:cs="宋体"/>
                <w:color w:val="000000"/>
                <w:kern w:val="0"/>
                <w:szCs w:val="21"/>
              </w:rPr>
            </w:pPr>
            <w:r>
              <w:rPr>
                <w:rFonts w:hint="eastAsia" w:ascii="宋体" w:hAnsi="宋体" w:cs="宋体"/>
                <w:color w:val="000000"/>
                <w:kern w:val="0"/>
                <w:szCs w:val="21"/>
              </w:rPr>
              <w:t>系统管理功能</w:t>
            </w:r>
          </w:p>
        </w:tc>
        <w:tc>
          <w:tcPr>
            <w:tcW w:w="770" w:type="dxa"/>
            <w:vMerge w:val="restart"/>
            <w:shd w:val="clear" w:color="auto" w:fill="auto"/>
            <w:vAlign w:val="center"/>
          </w:tcPr>
          <w:p w14:paraId="73787F29">
            <w:pPr>
              <w:widowControl/>
              <w:jc w:val="center"/>
              <w:rPr>
                <w:rFonts w:hint="eastAsia" w:ascii="宋体" w:hAnsi="宋体" w:cs="宋体"/>
                <w:color w:val="000000"/>
                <w:kern w:val="0"/>
                <w:szCs w:val="21"/>
              </w:rPr>
            </w:pPr>
            <w:r>
              <w:rPr>
                <w:rFonts w:hint="eastAsia" w:ascii="宋体" w:hAnsi="宋体" w:cs="宋体"/>
                <w:color w:val="000000"/>
                <w:kern w:val="0"/>
                <w:szCs w:val="21"/>
              </w:rPr>
              <w:t>用户管理</w:t>
            </w:r>
          </w:p>
        </w:tc>
        <w:tc>
          <w:tcPr>
            <w:tcW w:w="4032" w:type="dxa"/>
            <w:shd w:val="clear" w:color="auto" w:fill="auto"/>
          </w:tcPr>
          <w:p w14:paraId="517D4A1F">
            <w:pPr>
              <w:widowControl/>
              <w:jc w:val="left"/>
              <w:rPr>
                <w:rFonts w:hint="eastAsia" w:ascii="宋体" w:hAnsi="宋体" w:cs="宋体"/>
                <w:color w:val="000000"/>
                <w:kern w:val="0"/>
                <w:szCs w:val="21"/>
              </w:rPr>
            </w:pPr>
            <w:r>
              <w:rPr>
                <w:rFonts w:hint="eastAsia" w:ascii="宋体" w:hAnsi="宋体" w:cs="宋体"/>
                <w:color w:val="000000"/>
                <w:kern w:val="0"/>
                <w:szCs w:val="21"/>
              </w:rPr>
              <w:t>权限设置：根据不同用户的职责和需求，设置不同的用户权限。例如，管理员可以对系统进行全面管理，包括设备管理、数据查询、报表生成等；普通用户只能查看部分数据和报表。</w:t>
            </w:r>
          </w:p>
        </w:tc>
        <w:tc>
          <w:tcPr>
            <w:tcW w:w="582" w:type="dxa"/>
            <w:vMerge w:val="continue"/>
            <w:vAlign w:val="center"/>
          </w:tcPr>
          <w:p w14:paraId="733EE41E">
            <w:pPr>
              <w:widowControl/>
              <w:jc w:val="left"/>
              <w:rPr>
                <w:rFonts w:hint="eastAsia" w:ascii="宋体" w:hAnsi="宋体" w:cs="宋体"/>
                <w:color w:val="000000"/>
                <w:kern w:val="0"/>
                <w:szCs w:val="21"/>
              </w:rPr>
            </w:pPr>
          </w:p>
        </w:tc>
        <w:tc>
          <w:tcPr>
            <w:tcW w:w="566" w:type="dxa"/>
            <w:vMerge w:val="continue"/>
            <w:vAlign w:val="center"/>
          </w:tcPr>
          <w:p w14:paraId="2473E2E6">
            <w:pPr>
              <w:widowControl/>
              <w:jc w:val="left"/>
              <w:rPr>
                <w:rFonts w:hint="eastAsia" w:ascii="宋体" w:hAnsi="宋体" w:cs="宋体"/>
                <w:color w:val="000000"/>
                <w:kern w:val="0"/>
                <w:szCs w:val="21"/>
              </w:rPr>
            </w:pPr>
          </w:p>
        </w:tc>
        <w:tc>
          <w:tcPr>
            <w:tcW w:w="1095" w:type="dxa"/>
            <w:vMerge w:val="continue"/>
            <w:vAlign w:val="center"/>
          </w:tcPr>
          <w:p w14:paraId="1A9FAE45">
            <w:pPr>
              <w:widowControl/>
              <w:jc w:val="left"/>
              <w:rPr>
                <w:rFonts w:hint="eastAsia" w:ascii="宋体" w:hAnsi="宋体" w:cs="宋体"/>
                <w:color w:val="000000"/>
                <w:kern w:val="0"/>
                <w:szCs w:val="21"/>
              </w:rPr>
            </w:pPr>
          </w:p>
        </w:tc>
        <w:tc>
          <w:tcPr>
            <w:tcW w:w="1146" w:type="dxa"/>
            <w:vMerge w:val="continue"/>
          </w:tcPr>
          <w:p w14:paraId="0871F8B4">
            <w:pPr>
              <w:widowControl/>
              <w:jc w:val="left"/>
              <w:rPr>
                <w:rFonts w:hint="eastAsia" w:ascii="宋体" w:hAnsi="宋体" w:cs="宋体"/>
                <w:color w:val="000000"/>
                <w:kern w:val="0"/>
                <w:szCs w:val="21"/>
              </w:rPr>
            </w:pPr>
          </w:p>
        </w:tc>
      </w:tr>
      <w:tr w14:paraId="7175D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22561C4C">
            <w:pPr>
              <w:widowControl/>
              <w:jc w:val="center"/>
              <w:rPr>
                <w:rFonts w:hint="eastAsia" w:ascii="宋体" w:hAnsi="宋体" w:cs="宋体"/>
                <w:color w:val="000000"/>
                <w:kern w:val="0"/>
                <w:szCs w:val="21"/>
              </w:rPr>
            </w:pPr>
            <w:r>
              <w:rPr>
                <w:rFonts w:ascii="宋体" w:hAnsi="宋体" w:cs="宋体"/>
                <w:color w:val="000000"/>
                <w:kern w:val="0"/>
                <w:szCs w:val="21"/>
              </w:rPr>
              <w:t>33</w:t>
            </w:r>
          </w:p>
        </w:tc>
        <w:tc>
          <w:tcPr>
            <w:tcW w:w="634" w:type="dxa"/>
            <w:vMerge w:val="continue"/>
            <w:shd w:val="clear" w:color="auto" w:fill="auto"/>
            <w:vAlign w:val="center"/>
          </w:tcPr>
          <w:p w14:paraId="1CB28F46">
            <w:pPr>
              <w:widowControl/>
              <w:jc w:val="left"/>
              <w:rPr>
                <w:rFonts w:hint="eastAsia" w:ascii="宋体" w:hAnsi="宋体" w:cs="宋体"/>
                <w:color w:val="000000"/>
                <w:kern w:val="0"/>
                <w:szCs w:val="21"/>
              </w:rPr>
            </w:pPr>
          </w:p>
        </w:tc>
        <w:tc>
          <w:tcPr>
            <w:tcW w:w="770" w:type="dxa"/>
            <w:vMerge w:val="continue"/>
            <w:shd w:val="clear" w:color="auto" w:fill="auto"/>
            <w:vAlign w:val="center"/>
          </w:tcPr>
          <w:p w14:paraId="01231E41">
            <w:pPr>
              <w:widowControl/>
              <w:jc w:val="left"/>
              <w:rPr>
                <w:rFonts w:hint="eastAsia" w:ascii="宋体" w:hAnsi="宋体" w:cs="宋体"/>
                <w:color w:val="000000"/>
                <w:kern w:val="0"/>
                <w:szCs w:val="21"/>
              </w:rPr>
            </w:pPr>
          </w:p>
        </w:tc>
        <w:tc>
          <w:tcPr>
            <w:tcW w:w="4032" w:type="dxa"/>
            <w:shd w:val="clear" w:color="auto" w:fill="auto"/>
          </w:tcPr>
          <w:p w14:paraId="27BEB425">
            <w:pPr>
              <w:widowControl/>
              <w:jc w:val="left"/>
              <w:rPr>
                <w:rFonts w:hint="eastAsia" w:ascii="宋体" w:hAnsi="宋体" w:cs="宋体"/>
                <w:color w:val="000000"/>
                <w:kern w:val="0"/>
                <w:szCs w:val="21"/>
              </w:rPr>
            </w:pPr>
            <w:r>
              <w:rPr>
                <w:rFonts w:hint="eastAsia" w:ascii="宋体" w:hAnsi="宋体" w:cs="宋体"/>
                <w:color w:val="000000"/>
                <w:kern w:val="0"/>
                <w:szCs w:val="21"/>
              </w:rPr>
              <w:t>账号管理：对用户账号进行管理，包括账号的创建、修改、删除等。同时，应加强用户账号的安全性，设置复杂的密码、定期更换密码等，防止账号被非法盗用。</w:t>
            </w:r>
          </w:p>
        </w:tc>
        <w:tc>
          <w:tcPr>
            <w:tcW w:w="582" w:type="dxa"/>
            <w:vMerge w:val="continue"/>
            <w:vAlign w:val="center"/>
          </w:tcPr>
          <w:p w14:paraId="78F5BE38">
            <w:pPr>
              <w:widowControl/>
              <w:jc w:val="left"/>
              <w:rPr>
                <w:rFonts w:hint="eastAsia" w:ascii="宋体" w:hAnsi="宋体" w:cs="宋体"/>
                <w:color w:val="000000"/>
                <w:kern w:val="0"/>
                <w:szCs w:val="21"/>
              </w:rPr>
            </w:pPr>
          </w:p>
        </w:tc>
        <w:tc>
          <w:tcPr>
            <w:tcW w:w="566" w:type="dxa"/>
            <w:vMerge w:val="continue"/>
            <w:vAlign w:val="center"/>
          </w:tcPr>
          <w:p w14:paraId="316383DC">
            <w:pPr>
              <w:widowControl/>
              <w:jc w:val="left"/>
              <w:rPr>
                <w:rFonts w:hint="eastAsia" w:ascii="宋体" w:hAnsi="宋体" w:cs="宋体"/>
                <w:color w:val="000000"/>
                <w:kern w:val="0"/>
                <w:szCs w:val="21"/>
              </w:rPr>
            </w:pPr>
          </w:p>
        </w:tc>
        <w:tc>
          <w:tcPr>
            <w:tcW w:w="1095" w:type="dxa"/>
            <w:vMerge w:val="continue"/>
            <w:vAlign w:val="center"/>
          </w:tcPr>
          <w:p w14:paraId="7E069EE9">
            <w:pPr>
              <w:widowControl/>
              <w:jc w:val="left"/>
              <w:rPr>
                <w:rFonts w:hint="eastAsia" w:ascii="宋体" w:hAnsi="宋体" w:cs="宋体"/>
                <w:color w:val="000000"/>
                <w:kern w:val="0"/>
                <w:szCs w:val="21"/>
              </w:rPr>
            </w:pPr>
          </w:p>
        </w:tc>
        <w:tc>
          <w:tcPr>
            <w:tcW w:w="1146" w:type="dxa"/>
            <w:vMerge w:val="continue"/>
          </w:tcPr>
          <w:p w14:paraId="23A41E87">
            <w:pPr>
              <w:widowControl/>
              <w:jc w:val="left"/>
              <w:rPr>
                <w:rFonts w:hint="eastAsia" w:ascii="宋体" w:hAnsi="宋体" w:cs="宋体"/>
                <w:color w:val="000000"/>
                <w:kern w:val="0"/>
                <w:szCs w:val="21"/>
              </w:rPr>
            </w:pPr>
          </w:p>
        </w:tc>
      </w:tr>
      <w:tr w14:paraId="76B90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246C9362">
            <w:pPr>
              <w:widowControl/>
              <w:jc w:val="center"/>
              <w:rPr>
                <w:rFonts w:hint="eastAsia" w:ascii="宋体" w:hAnsi="宋体" w:cs="宋体"/>
                <w:color w:val="000000"/>
                <w:kern w:val="0"/>
                <w:szCs w:val="21"/>
              </w:rPr>
            </w:pPr>
            <w:r>
              <w:rPr>
                <w:rFonts w:ascii="宋体" w:hAnsi="宋体" w:cs="宋体"/>
                <w:color w:val="000000"/>
                <w:kern w:val="0"/>
                <w:szCs w:val="21"/>
              </w:rPr>
              <w:t>34</w:t>
            </w:r>
          </w:p>
        </w:tc>
        <w:tc>
          <w:tcPr>
            <w:tcW w:w="634" w:type="dxa"/>
            <w:vMerge w:val="continue"/>
            <w:shd w:val="clear" w:color="auto" w:fill="auto"/>
            <w:vAlign w:val="center"/>
          </w:tcPr>
          <w:p w14:paraId="3FBDA7ED">
            <w:pPr>
              <w:widowControl/>
              <w:jc w:val="left"/>
              <w:rPr>
                <w:rFonts w:hint="eastAsia" w:ascii="宋体" w:hAnsi="宋体" w:cs="宋体"/>
                <w:color w:val="000000"/>
                <w:kern w:val="0"/>
                <w:szCs w:val="21"/>
              </w:rPr>
            </w:pPr>
          </w:p>
        </w:tc>
        <w:tc>
          <w:tcPr>
            <w:tcW w:w="770" w:type="dxa"/>
            <w:vMerge w:val="continue"/>
            <w:shd w:val="clear" w:color="auto" w:fill="auto"/>
            <w:vAlign w:val="center"/>
          </w:tcPr>
          <w:p w14:paraId="77700A33">
            <w:pPr>
              <w:widowControl/>
              <w:jc w:val="left"/>
              <w:rPr>
                <w:rFonts w:hint="eastAsia" w:ascii="宋体" w:hAnsi="宋体" w:cs="宋体"/>
                <w:color w:val="000000"/>
                <w:kern w:val="0"/>
                <w:szCs w:val="21"/>
              </w:rPr>
            </w:pPr>
          </w:p>
        </w:tc>
        <w:tc>
          <w:tcPr>
            <w:tcW w:w="4032" w:type="dxa"/>
            <w:shd w:val="clear" w:color="auto" w:fill="auto"/>
          </w:tcPr>
          <w:p w14:paraId="5A632C8B">
            <w:pPr>
              <w:widowControl/>
              <w:jc w:val="left"/>
              <w:rPr>
                <w:rFonts w:hint="eastAsia" w:ascii="宋体" w:hAnsi="宋体" w:cs="宋体"/>
                <w:color w:val="000000"/>
                <w:kern w:val="0"/>
                <w:szCs w:val="21"/>
              </w:rPr>
            </w:pPr>
            <w:r>
              <w:rPr>
                <w:rFonts w:hint="eastAsia" w:ascii="宋体" w:hAnsi="宋体" w:cs="宋体"/>
                <w:color w:val="000000"/>
                <w:kern w:val="0"/>
                <w:szCs w:val="21"/>
              </w:rPr>
              <w:t>操作日志：记录用户的操作日志，包括登录时间、操作内容、操作结果等。便于管理人员对用户的操作进行审计和追溯，确保系统的安全和稳定运行。</w:t>
            </w:r>
          </w:p>
        </w:tc>
        <w:tc>
          <w:tcPr>
            <w:tcW w:w="582" w:type="dxa"/>
            <w:vMerge w:val="continue"/>
            <w:vAlign w:val="center"/>
          </w:tcPr>
          <w:p w14:paraId="727D9C6B">
            <w:pPr>
              <w:widowControl/>
              <w:jc w:val="left"/>
              <w:rPr>
                <w:rFonts w:hint="eastAsia" w:ascii="宋体" w:hAnsi="宋体" w:cs="宋体"/>
                <w:color w:val="000000"/>
                <w:kern w:val="0"/>
                <w:szCs w:val="21"/>
              </w:rPr>
            </w:pPr>
          </w:p>
        </w:tc>
        <w:tc>
          <w:tcPr>
            <w:tcW w:w="566" w:type="dxa"/>
            <w:vMerge w:val="continue"/>
            <w:vAlign w:val="center"/>
          </w:tcPr>
          <w:p w14:paraId="4D59E8D1">
            <w:pPr>
              <w:widowControl/>
              <w:jc w:val="left"/>
              <w:rPr>
                <w:rFonts w:hint="eastAsia" w:ascii="宋体" w:hAnsi="宋体" w:cs="宋体"/>
                <w:color w:val="000000"/>
                <w:kern w:val="0"/>
                <w:szCs w:val="21"/>
              </w:rPr>
            </w:pPr>
          </w:p>
        </w:tc>
        <w:tc>
          <w:tcPr>
            <w:tcW w:w="1095" w:type="dxa"/>
            <w:vMerge w:val="continue"/>
            <w:vAlign w:val="center"/>
          </w:tcPr>
          <w:p w14:paraId="1282561A">
            <w:pPr>
              <w:widowControl/>
              <w:jc w:val="left"/>
              <w:rPr>
                <w:rFonts w:hint="eastAsia" w:ascii="宋体" w:hAnsi="宋体" w:cs="宋体"/>
                <w:color w:val="000000"/>
                <w:kern w:val="0"/>
                <w:szCs w:val="21"/>
              </w:rPr>
            </w:pPr>
          </w:p>
        </w:tc>
        <w:tc>
          <w:tcPr>
            <w:tcW w:w="1146" w:type="dxa"/>
            <w:vMerge w:val="continue"/>
          </w:tcPr>
          <w:p w14:paraId="1F742FED">
            <w:pPr>
              <w:widowControl/>
              <w:jc w:val="left"/>
              <w:rPr>
                <w:rFonts w:hint="eastAsia" w:ascii="宋体" w:hAnsi="宋体" w:cs="宋体"/>
                <w:color w:val="000000"/>
                <w:kern w:val="0"/>
                <w:szCs w:val="21"/>
              </w:rPr>
            </w:pPr>
          </w:p>
        </w:tc>
      </w:tr>
      <w:tr w14:paraId="335BA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7B79229C">
            <w:pPr>
              <w:widowControl/>
              <w:jc w:val="center"/>
              <w:rPr>
                <w:rFonts w:hint="eastAsia" w:ascii="宋体" w:hAnsi="宋体" w:cs="宋体"/>
                <w:color w:val="000000"/>
                <w:kern w:val="0"/>
                <w:szCs w:val="21"/>
              </w:rPr>
            </w:pPr>
            <w:r>
              <w:rPr>
                <w:rFonts w:ascii="宋体" w:hAnsi="宋体" w:cs="宋体"/>
                <w:color w:val="000000"/>
                <w:kern w:val="0"/>
                <w:szCs w:val="21"/>
              </w:rPr>
              <w:t>35</w:t>
            </w:r>
          </w:p>
        </w:tc>
        <w:tc>
          <w:tcPr>
            <w:tcW w:w="634" w:type="dxa"/>
            <w:vMerge w:val="continue"/>
            <w:shd w:val="clear" w:color="auto" w:fill="auto"/>
            <w:vAlign w:val="center"/>
          </w:tcPr>
          <w:p w14:paraId="6F251328">
            <w:pPr>
              <w:widowControl/>
              <w:jc w:val="left"/>
              <w:rPr>
                <w:rFonts w:hint="eastAsia" w:ascii="宋体" w:hAnsi="宋体" w:cs="宋体"/>
                <w:color w:val="000000"/>
                <w:kern w:val="0"/>
                <w:szCs w:val="21"/>
              </w:rPr>
            </w:pPr>
          </w:p>
        </w:tc>
        <w:tc>
          <w:tcPr>
            <w:tcW w:w="770" w:type="dxa"/>
            <w:vMerge w:val="restart"/>
            <w:shd w:val="clear" w:color="auto" w:fill="auto"/>
            <w:vAlign w:val="center"/>
          </w:tcPr>
          <w:p w14:paraId="2D129D62">
            <w:pPr>
              <w:widowControl/>
              <w:jc w:val="center"/>
              <w:rPr>
                <w:rFonts w:hint="eastAsia" w:ascii="宋体" w:hAnsi="宋体" w:cs="宋体"/>
                <w:color w:val="000000"/>
                <w:kern w:val="0"/>
                <w:szCs w:val="21"/>
              </w:rPr>
            </w:pPr>
            <w:r>
              <w:rPr>
                <w:rFonts w:hint="eastAsia" w:ascii="宋体" w:hAnsi="宋体" w:cs="宋体"/>
                <w:color w:val="000000"/>
                <w:kern w:val="0"/>
                <w:szCs w:val="21"/>
              </w:rPr>
              <w:t>空间管理</w:t>
            </w:r>
          </w:p>
        </w:tc>
        <w:tc>
          <w:tcPr>
            <w:tcW w:w="4032" w:type="dxa"/>
            <w:shd w:val="clear" w:color="auto" w:fill="auto"/>
          </w:tcPr>
          <w:p w14:paraId="005FC22E">
            <w:pPr>
              <w:widowControl/>
              <w:jc w:val="left"/>
              <w:rPr>
                <w:rFonts w:hint="eastAsia" w:ascii="宋体" w:hAnsi="宋体" w:cs="宋体"/>
                <w:color w:val="000000"/>
                <w:kern w:val="0"/>
                <w:szCs w:val="21"/>
              </w:rPr>
            </w:pPr>
            <w:r>
              <w:rPr>
                <w:rFonts w:hint="eastAsia" w:ascii="宋体" w:hAnsi="宋体" w:cs="宋体"/>
                <w:color w:val="000000"/>
                <w:kern w:val="0"/>
                <w:szCs w:val="21"/>
              </w:rPr>
              <w:t>空间管理：对景区内的出入口、广场、商铺进行统一汇总管理，支持录入/导入、删除、编辑、查询等操作。</w:t>
            </w:r>
          </w:p>
        </w:tc>
        <w:tc>
          <w:tcPr>
            <w:tcW w:w="582" w:type="dxa"/>
            <w:vMerge w:val="continue"/>
            <w:vAlign w:val="center"/>
          </w:tcPr>
          <w:p w14:paraId="7D47BF94">
            <w:pPr>
              <w:widowControl/>
              <w:jc w:val="left"/>
              <w:rPr>
                <w:rFonts w:hint="eastAsia" w:ascii="宋体" w:hAnsi="宋体" w:cs="宋体"/>
                <w:color w:val="000000"/>
                <w:kern w:val="0"/>
                <w:szCs w:val="21"/>
              </w:rPr>
            </w:pPr>
          </w:p>
        </w:tc>
        <w:tc>
          <w:tcPr>
            <w:tcW w:w="566" w:type="dxa"/>
            <w:vMerge w:val="continue"/>
            <w:vAlign w:val="center"/>
          </w:tcPr>
          <w:p w14:paraId="652382C6">
            <w:pPr>
              <w:widowControl/>
              <w:jc w:val="left"/>
              <w:rPr>
                <w:rFonts w:hint="eastAsia" w:ascii="宋体" w:hAnsi="宋体" w:cs="宋体"/>
                <w:color w:val="000000"/>
                <w:kern w:val="0"/>
                <w:szCs w:val="21"/>
              </w:rPr>
            </w:pPr>
          </w:p>
        </w:tc>
        <w:tc>
          <w:tcPr>
            <w:tcW w:w="1095" w:type="dxa"/>
            <w:vMerge w:val="continue"/>
            <w:vAlign w:val="center"/>
          </w:tcPr>
          <w:p w14:paraId="6248CCE1">
            <w:pPr>
              <w:widowControl/>
              <w:jc w:val="left"/>
              <w:rPr>
                <w:rFonts w:hint="eastAsia" w:ascii="宋体" w:hAnsi="宋体" w:cs="宋体"/>
                <w:color w:val="000000"/>
                <w:kern w:val="0"/>
                <w:szCs w:val="21"/>
              </w:rPr>
            </w:pPr>
          </w:p>
        </w:tc>
        <w:tc>
          <w:tcPr>
            <w:tcW w:w="1146" w:type="dxa"/>
            <w:vMerge w:val="continue"/>
          </w:tcPr>
          <w:p w14:paraId="4351824B">
            <w:pPr>
              <w:widowControl/>
              <w:jc w:val="left"/>
              <w:rPr>
                <w:rFonts w:hint="eastAsia" w:ascii="宋体" w:hAnsi="宋体" w:cs="宋体"/>
                <w:color w:val="000000"/>
                <w:kern w:val="0"/>
                <w:szCs w:val="21"/>
              </w:rPr>
            </w:pPr>
          </w:p>
        </w:tc>
      </w:tr>
      <w:tr w14:paraId="02CDB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5141A36C">
            <w:pPr>
              <w:widowControl/>
              <w:jc w:val="center"/>
              <w:rPr>
                <w:rFonts w:hint="eastAsia" w:ascii="宋体" w:hAnsi="宋体" w:cs="宋体"/>
                <w:color w:val="000000"/>
                <w:kern w:val="0"/>
                <w:szCs w:val="21"/>
              </w:rPr>
            </w:pPr>
            <w:r>
              <w:rPr>
                <w:rFonts w:ascii="宋体" w:hAnsi="宋体" w:cs="宋体"/>
                <w:color w:val="000000"/>
                <w:kern w:val="0"/>
                <w:szCs w:val="21"/>
              </w:rPr>
              <w:t>36</w:t>
            </w:r>
          </w:p>
        </w:tc>
        <w:tc>
          <w:tcPr>
            <w:tcW w:w="634" w:type="dxa"/>
            <w:vMerge w:val="continue"/>
            <w:shd w:val="clear" w:color="auto" w:fill="auto"/>
            <w:vAlign w:val="center"/>
          </w:tcPr>
          <w:p w14:paraId="14ABFE01">
            <w:pPr>
              <w:widowControl/>
              <w:jc w:val="left"/>
              <w:rPr>
                <w:rFonts w:hint="eastAsia" w:ascii="宋体" w:hAnsi="宋体" w:cs="宋体"/>
                <w:color w:val="000000"/>
                <w:kern w:val="0"/>
                <w:szCs w:val="21"/>
              </w:rPr>
            </w:pPr>
          </w:p>
        </w:tc>
        <w:tc>
          <w:tcPr>
            <w:tcW w:w="770" w:type="dxa"/>
            <w:vMerge w:val="continue"/>
            <w:shd w:val="clear" w:color="auto" w:fill="auto"/>
            <w:vAlign w:val="center"/>
          </w:tcPr>
          <w:p w14:paraId="58725259">
            <w:pPr>
              <w:widowControl/>
              <w:jc w:val="left"/>
              <w:rPr>
                <w:rFonts w:hint="eastAsia" w:ascii="宋体" w:hAnsi="宋体" w:cs="宋体"/>
                <w:color w:val="000000"/>
                <w:kern w:val="0"/>
                <w:szCs w:val="21"/>
              </w:rPr>
            </w:pPr>
          </w:p>
        </w:tc>
        <w:tc>
          <w:tcPr>
            <w:tcW w:w="4032" w:type="dxa"/>
            <w:shd w:val="clear" w:color="auto" w:fill="auto"/>
          </w:tcPr>
          <w:p w14:paraId="5ECC5BF2">
            <w:pPr>
              <w:widowControl/>
              <w:jc w:val="left"/>
              <w:rPr>
                <w:rFonts w:hint="eastAsia" w:ascii="宋体" w:hAnsi="宋体" w:cs="宋体"/>
                <w:color w:val="000000"/>
                <w:kern w:val="0"/>
                <w:szCs w:val="21"/>
              </w:rPr>
            </w:pPr>
            <w:r>
              <w:rPr>
                <w:rFonts w:hint="eastAsia" w:ascii="宋体" w:hAnsi="宋体" w:cs="宋体"/>
                <w:color w:val="000000"/>
                <w:kern w:val="0"/>
                <w:szCs w:val="21"/>
              </w:rPr>
              <w:t>空间分组：支持对多个空间进行分组管理，支持组的新增、删除、编辑，支持分组内空间的新增、删除，支持空间分组的查询。</w:t>
            </w:r>
          </w:p>
        </w:tc>
        <w:tc>
          <w:tcPr>
            <w:tcW w:w="582" w:type="dxa"/>
            <w:vMerge w:val="continue"/>
            <w:vAlign w:val="center"/>
          </w:tcPr>
          <w:p w14:paraId="5ED8BBBD">
            <w:pPr>
              <w:widowControl/>
              <w:jc w:val="left"/>
              <w:rPr>
                <w:rFonts w:hint="eastAsia" w:ascii="宋体" w:hAnsi="宋体" w:cs="宋体"/>
                <w:color w:val="000000"/>
                <w:kern w:val="0"/>
                <w:szCs w:val="21"/>
              </w:rPr>
            </w:pPr>
          </w:p>
        </w:tc>
        <w:tc>
          <w:tcPr>
            <w:tcW w:w="566" w:type="dxa"/>
            <w:vMerge w:val="continue"/>
            <w:vAlign w:val="center"/>
          </w:tcPr>
          <w:p w14:paraId="12FAA65D">
            <w:pPr>
              <w:widowControl/>
              <w:jc w:val="left"/>
              <w:rPr>
                <w:rFonts w:hint="eastAsia" w:ascii="宋体" w:hAnsi="宋体" w:cs="宋体"/>
                <w:color w:val="000000"/>
                <w:kern w:val="0"/>
                <w:szCs w:val="21"/>
              </w:rPr>
            </w:pPr>
          </w:p>
        </w:tc>
        <w:tc>
          <w:tcPr>
            <w:tcW w:w="1095" w:type="dxa"/>
            <w:vMerge w:val="continue"/>
            <w:vAlign w:val="center"/>
          </w:tcPr>
          <w:p w14:paraId="6BDFCC84">
            <w:pPr>
              <w:widowControl/>
              <w:jc w:val="left"/>
              <w:rPr>
                <w:rFonts w:hint="eastAsia" w:ascii="宋体" w:hAnsi="宋体" w:cs="宋体"/>
                <w:color w:val="000000"/>
                <w:kern w:val="0"/>
                <w:szCs w:val="21"/>
              </w:rPr>
            </w:pPr>
          </w:p>
        </w:tc>
        <w:tc>
          <w:tcPr>
            <w:tcW w:w="1146" w:type="dxa"/>
            <w:vMerge w:val="continue"/>
          </w:tcPr>
          <w:p w14:paraId="07A7B89F">
            <w:pPr>
              <w:widowControl/>
              <w:jc w:val="left"/>
              <w:rPr>
                <w:rFonts w:hint="eastAsia" w:ascii="宋体" w:hAnsi="宋体" w:cs="宋体"/>
                <w:color w:val="000000"/>
                <w:kern w:val="0"/>
                <w:szCs w:val="21"/>
              </w:rPr>
            </w:pPr>
          </w:p>
        </w:tc>
      </w:tr>
      <w:tr w14:paraId="11E61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042F0592">
            <w:pPr>
              <w:widowControl/>
              <w:jc w:val="center"/>
              <w:rPr>
                <w:rFonts w:hint="eastAsia" w:ascii="宋体" w:hAnsi="宋体" w:cs="宋体"/>
                <w:color w:val="000000"/>
                <w:kern w:val="0"/>
                <w:szCs w:val="21"/>
              </w:rPr>
            </w:pPr>
            <w:r>
              <w:rPr>
                <w:rFonts w:ascii="宋体" w:hAnsi="宋体" w:cs="宋体"/>
                <w:color w:val="000000"/>
                <w:kern w:val="0"/>
                <w:szCs w:val="21"/>
              </w:rPr>
              <w:t>37</w:t>
            </w:r>
          </w:p>
        </w:tc>
        <w:tc>
          <w:tcPr>
            <w:tcW w:w="634" w:type="dxa"/>
            <w:vMerge w:val="continue"/>
            <w:shd w:val="clear" w:color="auto" w:fill="auto"/>
            <w:vAlign w:val="center"/>
          </w:tcPr>
          <w:p w14:paraId="28886414">
            <w:pPr>
              <w:widowControl/>
              <w:jc w:val="left"/>
              <w:rPr>
                <w:rFonts w:hint="eastAsia" w:ascii="宋体" w:hAnsi="宋体" w:cs="宋体"/>
                <w:color w:val="000000"/>
                <w:kern w:val="0"/>
                <w:szCs w:val="21"/>
              </w:rPr>
            </w:pPr>
          </w:p>
        </w:tc>
        <w:tc>
          <w:tcPr>
            <w:tcW w:w="770" w:type="dxa"/>
            <w:vMerge w:val="restart"/>
            <w:shd w:val="clear" w:color="auto" w:fill="auto"/>
            <w:vAlign w:val="center"/>
          </w:tcPr>
          <w:p w14:paraId="169380E6">
            <w:pPr>
              <w:widowControl/>
              <w:jc w:val="center"/>
              <w:rPr>
                <w:rFonts w:hint="eastAsia" w:ascii="宋体" w:hAnsi="宋体" w:cs="宋体"/>
                <w:color w:val="000000"/>
                <w:kern w:val="0"/>
                <w:szCs w:val="21"/>
              </w:rPr>
            </w:pPr>
            <w:r>
              <w:rPr>
                <w:rFonts w:hint="eastAsia" w:ascii="宋体" w:hAnsi="宋体" w:cs="宋体"/>
                <w:color w:val="000000"/>
                <w:kern w:val="0"/>
                <w:szCs w:val="21"/>
              </w:rPr>
              <w:t>设备管理</w:t>
            </w:r>
          </w:p>
        </w:tc>
        <w:tc>
          <w:tcPr>
            <w:tcW w:w="4032" w:type="dxa"/>
            <w:shd w:val="clear" w:color="auto" w:fill="auto"/>
          </w:tcPr>
          <w:p w14:paraId="36830AF9">
            <w:pPr>
              <w:widowControl/>
              <w:jc w:val="left"/>
              <w:rPr>
                <w:rFonts w:hint="eastAsia" w:ascii="宋体" w:hAnsi="宋体" w:cs="宋体"/>
                <w:color w:val="000000"/>
                <w:kern w:val="0"/>
                <w:szCs w:val="21"/>
              </w:rPr>
            </w:pPr>
            <w:r>
              <w:rPr>
                <w:rFonts w:hint="eastAsia" w:ascii="宋体" w:hAnsi="宋体" w:cs="宋体"/>
                <w:color w:val="000000"/>
                <w:kern w:val="0"/>
                <w:szCs w:val="21"/>
              </w:rPr>
              <w:t>设备台账：用于将已接入系统的相关设备的基础数据维护，如：设备位置、名称、品牌、型号、厂商、出厂日期、维修日期、设备相关参数、相关配件等，为设备运维提供数据支撑。支持录入/导入、删除、编辑、查询等操作。</w:t>
            </w:r>
          </w:p>
        </w:tc>
        <w:tc>
          <w:tcPr>
            <w:tcW w:w="582" w:type="dxa"/>
            <w:vMerge w:val="continue"/>
            <w:vAlign w:val="center"/>
          </w:tcPr>
          <w:p w14:paraId="540F4C55">
            <w:pPr>
              <w:widowControl/>
              <w:jc w:val="left"/>
              <w:rPr>
                <w:rFonts w:hint="eastAsia" w:ascii="宋体" w:hAnsi="宋体" w:cs="宋体"/>
                <w:color w:val="000000"/>
                <w:kern w:val="0"/>
                <w:szCs w:val="21"/>
              </w:rPr>
            </w:pPr>
          </w:p>
        </w:tc>
        <w:tc>
          <w:tcPr>
            <w:tcW w:w="566" w:type="dxa"/>
            <w:vMerge w:val="continue"/>
            <w:vAlign w:val="center"/>
          </w:tcPr>
          <w:p w14:paraId="1968BC82">
            <w:pPr>
              <w:widowControl/>
              <w:jc w:val="left"/>
              <w:rPr>
                <w:rFonts w:hint="eastAsia" w:ascii="宋体" w:hAnsi="宋体" w:cs="宋体"/>
                <w:color w:val="000000"/>
                <w:kern w:val="0"/>
                <w:szCs w:val="21"/>
              </w:rPr>
            </w:pPr>
          </w:p>
        </w:tc>
        <w:tc>
          <w:tcPr>
            <w:tcW w:w="1095" w:type="dxa"/>
            <w:vMerge w:val="continue"/>
            <w:vAlign w:val="center"/>
          </w:tcPr>
          <w:p w14:paraId="3F1926FF">
            <w:pPr>
              <w:widowControl/>
              <w:jc w:val="left"/>
              <w:rPr>
                <w:rFonts w:hint="eastAsia" w:ascii="宋体" w:hAnsi="宋体" w:cs="宋体"/>
                <w:color w:val="000000"/>
                <w:kern w:val="0"/>
                <w:szCs w:val="21"/>
              </w:rPr>
            </w:pPr>
          </w:p>
        </w:tc>
        <w:tc>
          <w:tcPr>
            <w:tcW w:w="1146" w:type="dxa"/>
            <w:vMerge w:val="continue"/>
          </w:tcPr>
          <w:p w14:paraId="6179B5B9">
            <w:pPr>
              <w:widowControl/>
              <w:jc w:val="left"/>
              <w:rPr>
                <w:rFonts w:hint="eastAsia" w:ascii="宋体" w:hAnsi="宋体" w:cs="宋体"/>
                <w:color w:val="000000"/>
                <w:kern w:val="0"/>
                <w:szCs w:val="21"/>
              </w:rPr>
            </w:pPr>
          </w:p>
        </w:tc>
      </w:tr>
      <w:tr w14:paraId="57B06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73" w:type="dxa"/>
            <w:shd w:val="clear" w:color="auto" w:fill="auto"/>
            <w:vAlign w:val="center"/>
          </w:tcPr>
          <w:p w14:paraId="04281B7C">
            <w:pPr>
              <w:widowControl/>
              <w:jc w:val="center"/>
              <w:rPr>
                <w:rFonts w:hint="eastAsia" w:ascii="宋体" w:hAnsi="宋体" w:cs="宋体"/>
                <w:color w:val="000000"/>
                <w:kern w:val="0"/>
                <w:szCs w:val="21"/>
              </w:rPr>
            </w:pPr>
            <w:r>
              <w:rPr>
                <w:rFonts w:ascii="宋体" w:hAnsi="宋体" w:cs="宋体"/>
                <w:color w:val="000000"/>
                <w:kern w:val="0"/>
                <w:szCs w:val="21"/>
              </w:rPr>
              <w:t>38</w:t>
            </w:r>
          </w:p>
        </w:tc>
        <w:tc>
          <w:tcPr>
            <w:tcW w:w="634" w:type="dxa"/>
            <w:vMerge w:val="continue"/>
            <w:shd w:val="clear" w:color="auto" w:fill="auto"/>
            <w:vAlign w:val="center"/>
          </w:tcPr>
          <w:p w14:paraId="6519542B">
            <w:pPr>
              <w:widowControl/>
              <w:jc w:val="left"/>
              <w:rPr>
                <w:rFonts w:hint="eastAsia" w:ascii="宋体" w:hAnsi="宋体" w:cs="宋体"/>
                <w:color w:val="000000"/>
                <w:kern w:val="0"/>
                <w:szCs w:val="21"/>
              </w:rPr>
            </w:pPr>
          </w:p>
        </w:tc>
        <w:tc>
          <w:tcPr>
            <w:tcW w:w="770" w:type="dxa"/>
            <w:vMerge w:val="continue"/>
            <w:shd w:val="clear" w:color="auto" w:fill="auto"/>
            <w:vAlign w:val="center"/>
          </w:tcPr>
          <w:p w14:paraId="7D8E1401">
            <w:pPr>
              <w:widowControl/>
              <w:jc w:val="left"/>
              <w:rPr>
                <w:rFonts w:hint="eastAsia" w:ascii="宋体" w:hAnsi="宋体" w:cs="宋体"/>
                <w:color w:val="000000"/>
                <w:kern w:val="0"/>
                <w:szCs w:val="21"/>
              </w:rPr>
            </w:pPr>
          </w:p>
        </w:tc>
        <w:tc>
          <w:tcPr>
            <w:tcW w:w="4032" w:type="dxa"/>
            <w:shd w:val="clear" w:color="auto" w:fill="auto"/>
          </w:tcPr>
          <w:p w14:paraId="35B5F31F">
            <w:pPr>
              <w:widowControl/>
              <w:jc w:val="left"/>
              <w:rPr>
                <w:rFonts w:hint="eastAsia" w:ascii="宋体" w:hAnsi="宋体" w:cs="宋体"/>
                <w:color w:val="000000"/>
                <w:kern w:val="0"/>
                <w:szCs w:val="21"/>
              </w:rPr>
            </w:pPr>
            <w:r>
              <w:rPr>
                <w:rFonts w:hint="eastAsia" w:ascii="宋体" w:hAnsi="宋体" w:cs="宋体"/>
                <w:color w:val="000000"/>
                <w:kern w:val="0"/>
                <w:szCs w:val="21"/>
              </w:rPr>
              <w:t>设备状态监测：实时监测摄像头等设备的运行状态，包括设备是否正常工作、信号强度是否稳定等。当设备出现故障时，系统应自动发出报警，提醒管理人员及时进行维修。</w:t>
            </w:r>
          </w:p>
        </w:tc>
        <w:tc>
          <w:tcPr>
            <w:tcW w:w="582" w:type="dxa"/>
            <w:vMerge w:val="continue"/>
            <w:vAlign w:val="center"/>
          </w:tcPr>
          <w:p w14:paraId="2D88215A">
            <w:pPr>
              <w:widowControl/>
              <w:jc w:val="left"/>
              <w:rPr>
                <w:rFonts w:hint="eastAsia" w:ascii="宋体" w:hAnsi="宋体" w:cs="宋体"/>
                <w:color w:val="000000"/>
                <w:kern w:val="0"/>
                <w:szCs w:val="21"/>
              </w:rPr>
            </w:pPr>
          </w:p>
        </w:tc>
        <w:tc>
          <w:tcPr>
            <w:tcW w:w="566" w:type="dxa"/>
            <w:vMerge w:val="continue"/>
            <w:vAlign w:val="center"/>
          </w:tcPr>
          <w:p w14:paraId="75BB92F6">
            <w:pPr>
              <w:widowControl/>
              <w:jc w:val="left"/>
              <w:rPr>
                <w:rFonts w:hint="eastAsia" w:ascii="宋体" w:hAnsi="宋体" w:cs="宋体"/>
                <w:color w:val="000000"/>
                <w:kern w:val="0"/>
                <w:szCs w:val="21"/>
              </w:rPr>
            </w:pPr>
          </w:p>
        </w:tc>
        <w:tc>
          <w:tcPr>
            <w:tcW w:w="1095" w:type="dxa"/>
            <w:vMerge w:val="continue"/>
            <w:vAlign w:val="center"/>
          </w:tcPr>
          <w:p w14:paraId="2C1E79F2">
            <w:pPr>
              <w:widowControl/>
              <w:jc w:val="left"/>
              <w:rPr>
                <w:rFonts w:hint="eastAsia" w:ascii="宋体" w:hAnsi="宋体" w:cs="宋体"/>
                <w:color w:val="000000"/>
                <w:kern w:val="0"/>
                <w:szCs w:val="21"/>
              </w:rPr>
            </w:pPr>
          </w:p>
        </w:tc>
        <w:tc>
          <w:tcPr>
            <w:tcW w:w="1146" w:type="dxa"/>
            <w:vMerge w:val="continue"/>
          </w:tcPr>
          <w:p w14:paraId="1A2ACB6E">
            <w:pPr>
              <w:widowControl/>
              <w:jc w:val="left"/>
              <w:rPr>
                <w:rFonts w:hint="eastAsia" w:ascii="宋体" w:hAnsi="宋体" w:cs="宋体"/>
                <w:color w:val="000000"/>
                <w:kern w:val="0"/>
                <w:szCs w:val="21"/>
              </w:rPr>
            </w:pPr>
          </w:p>
        </w:tc>
      </w:tr>
      <w:tr w14:paraId="2F315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9" w:hRule="atLeast"/>
          <w:jc w:val="center"/>
        </w:trPr>
        <w:tc>
          <w:tcPr>
            <w:tcW w:w="473" w:type="dxa"/>
            <w:shd w:val="clear" w:color="auto" w:fill="auto"/>
            <w:vAlign w:val="center"/>
          </w:tcPr>
          <w:p w14:paraId="2E42CEB9">
            <w:pPr>
              <w:widowControl/>
              <w:rPr>
                <w:rFonts w:hint="eastAsia" w:ascii="宋体" w:hAnsi="宋体" w:cs="宋体"/>
                <w:color w:val="000000"/>
                <w:kern w:val="0"/>
                <w:szCs w:val="21"/>
              </w:rPr>
            </w:pPr>
          </w:p>
        </w:tc>
        <w:tc>
          <w:tcPr>
            <w:tcW w:w="7679" w:type="dxa"/>
            <w:gridSpan w:val="6"/>
            <w:vAlign w:val="center"/>
          </w:tcPr>
          <w:p w14:paraId="795AAAFB">
            <w:pPr>
              <w:widowControl/>
              <w:jc w:val="center"/>
              <w:rPr>
                <w:rFonts w:hint="eastAsia" w:ascii="宋体" w:hAnsi="宋体" w:cs="宋体"/>
                <w:color w:val="000000"/>
                <w:kern w:val="0"/>
                <w:szCs w:val="21"/>
              </w:rPr>
            </w:pPr>
            <w:r>
              <w:rPr>
                <w:rFonts w:hint="eastAsia" w:ascii="宋体" w:hAnsi="宋体" w:cs="宋体"/>
                <w:b/>
                <w:color w:val="000000"/>
                <w:kern w:val="0"/>
                <w:szCs w:val="21"/>
              </w:rPr>
              <w:t>系统开发部分小计（税率为：</w:t>
            </w:r>
            <w:r>
              <w:rPr>
                <w:rFonts w:hint="eastAsia" w:ascii="宋体" w:hAnsi="宋体" w:cs="宋体"/>
                <w:b/>
                <w:color w:val="000000"/>
                <w:kern w:val="0"/>
                <w:szCs w:val="21"/>
                <w:u w:val="single"/>
              </w:rPr>
              <w:t xml:space="preserve"> 6</w:t>
            </w:r>
            <w:r>
              <w:rPr>
                <w:rFonts w:ascii="宋体" w:hAnsi="宋体" w:cs="宋体"/>
                <w:b/>
                <w:color w:val="000000"/>
                <w:kern w:val="0"/>
                <w:szCs w:val="21"/>
                <w:u w:val="single"/>
              </w:rPr>
              <w:t xml:space="preserve"> </w:t>
            </w:r>
            <w:r>
              <w:rPr>
                <w:rFonts w:ascii="宋体" w:hAnsi="宋体" w:cs="宋体"/>
                <w:b/>
                <w:color w:val="000000"/>
                <w:kern w:val="0"/>
                <w:szCs w:val="21"/>
              </w:rPr>
              <w:t>%</w:t>
            </w:r>
            <w:r>
              <w:rPr>
                <w:rFonts w:hint="eastAsia" w:ascii="宋体" w:hAnsi="宋体" w:cs="宋体"/>
                <w:b/>
                <w:color w:val="000000"/>
                <w:kern w:val="0"/>
                <w:szCs w:val="21"/>
              </w:rPr>
              <w:t>）:</w:t>
            </w:r>
          </w:p>
        </w:tc>
        <w:tc>
          <w:tcPr>
            <w:tcW w:w="1146" w:type="dxa"/>
          </w:tcPr>
          <w:p w14:paraId="1B235169">
            <w:pPr>
              <w:widowControl/>
              <w:jc w:val="left"/>
              <w:rPr>
                <w:rFonts w:hint="eastAsia" w:ascii="宋体" w:hAnsi="宋体" w:cs="宋体"/>
                <w:color w:val="000000"/>
                <w:kern w:val="0"/>
                <w:szCs w:val="21"/>
              </w:rPr>
            </w:pPr>
          </w:p>
        </w:tc>
      </w:tr>
      <w:tr w14:paraId="1E1AA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473" w:type="dxa"/>
            <w:shd w:val="clear" w:color="auto" w:fill="auto"/>
            <w:vAlign w:val="center"/>
          </w:tcPr>
          <w:p w14:paraId="45884FCA">
            <w:pPr>
              <w:widowControl/>
              <w:jc w:val="center"/>
              <w:rPr>
                <w:rFonts w:hint="eastAsia" w:ascii="宋体" w:hAnsi="宋体" w:cs="宋体"/>
                <w:color w:val="000000"/>
                <w:kern w:val="0"/>
                <w:szCs w:val="21"/>
              </w:rPr>
            </w:pPr>
          </w:p>
        </w:tc>
        <w:tc>
          <w:tcPr>
            <w:tcW w:w="7679" w:type="dxa"/>
            <w:gridSpan w:val="6"/>
            <w:vAlign w:val="center"/>
          </w:tcPr>
          <w:p w14:paraId="3188DA53">
            <w:pPr>
              <w:widowControl/>
              <w:jc w:val="center"/>
              <w:rPr>
                <w:rFonts w:hint="eastAsia" w:ascii="宋体" w:hAnsi="宋体" w:cs="宋体"/>
                <w:color w:val="000000"/>
                <w:kern w:val="0"/>
                <w:szCs w:val="21"/>
              </w:rPr>
            </w:pPr>
            <w:r>
              <w:rPr>
                <w:rFonts w:hint="eastAsia" w:ascii="宋体" w:hAnsi="宋体" w:cs="宋体"/>
                <w:b/>
                <w:color w:val="000000"/>
                <w:kern w:val="0"/>
                <w:szCs w:val="21"/>
              </w:rPr>
              <w:t>工程总价（硬件设施部分小计+系统开发部分小计）:</w:t>
            </w:r>
          </w:p>
        </w:tc>
        <w:tc>
          <w:tcPr>
            <w:tcW w:w="1146" w:type="dxa"/>
          </w:tcPr>
          <w:p w14:paraId="5287711C">
            <w:pPr>
              <w:widowControl/>
              <w:jc w:val="left"/>
              <w:rPr>
                <w:rFonts w:hint="eastAsia" w:ascii="宋体" w:hAnsi="宋体" w:cs="宋体"/>
                <w:color w:val="000000"/>
                <w:kern w:val="0"/>
                <w:szCs w:val="21"/>
              </w:rPr>
            </w:pPr>
          </w:p>
        </w:tc>
      </w:tr>
      <w:tr w14:paraId="1C61A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jc w:val="center"/>
        </w:trPr>
        <w:tc>
          <w:tcPr>
            <w:tcW w:w="8152" w:type="dxa"/>
            <w:gridSpan w:val="7"/>
            <w:shd w:val="clear" w:color="auto" w:fill="auto"/>
            <w:vAlign w:val="center"/>
          </w:tcPr>
          <w:p w14:paraId="08543FA4">
            <w:pPr>
              <w:widowControl/>
              <w:jc w:val="left"/>
              <w:rPr>
                <w:rFonts w:hint="eastAsia" w:ascii="宋体" w:hAnsi="宋体" w:cs="宋体"/>
                <w:color w:val="000000"/>
                <w:kern w:val="0"/>
                <w:szCs w:val="21"/>
              </w:rPr>
            </w:pPr>
            <w:r>
              <w:rPr>
                <w:rFonts w:hint="eastAsia" w:ascii="宋体" w:hAnsi="宋体" w:cs="宋体"/>
                <w:color w:val="000000"/>
                <w:kern w:val="0"/>
                <w:szCs w:val="21"/>
              </w:rPr>
              <w:t>备注：技术规格参数可正偏离，不可负偏离。</w:t>
            </w:r>
          </w:p>
        </w:tc>
        <w:tc>
          <w:tcPr>
            <w:tcW w:w="1146" w:type="dxa"/>
          </w:tcPr>
          <w:p w14:paraId="7D331A1F">
            <w:pPr>
              <w:widowControl/>
              <w:jc w:val="left"/>
              <w:rPr>
                <w:rFonts w:hint="eastAsia" w:ascii="宋体" w:hAnsi="宋体" w:cs="宋体"/>
                <w:color w:val="000000"/>
                <w:kern w:val="0"/>
                <w:szCs w:val="21"/>
              </w:rPr>
            </w:pPr>
          </w:p>
        </w:tc>
      </w:tr>
    </w:tbl>
    <w:p w14:paraId="340DCCD3">
      <w:pPr>
        <w:spacing w:line="480" w:lineRule="exact"/>
        <w:ind w:right="565" w:rightChars="269"/>
        <w:jc w:val="left"/>
        <w:rPr>
          <w:rFonts w:hint="eastAsia" w:ascii="宋体" w:hAnsi="宋体" w:eastAsia="宋体" w:cs="仿宋"/>
          <w:sz w:val="28"/>
          <w:szCs w:val="28"/>
        </w:rPr>
      </w:pPr>
    </w:p>
    <w:p w14:paraId="6B8C0363">
      <w:pPr>
        <w:spacing w:line="480" w:lineRule="exact"/>
        <w:ind w:right="565" w:rightChars="269"/>
        <w:jc w:val="left"/>
        <w:rPr>
          <w:rFonts w:hint="eastAsia" w:ascii="宋体" w:hAnsi="宋体" w:eastAsia="宋体" w:cs="仿宋"/>
          <w:sz w:val="28"/>
          <w:szCs w:val="28"/>
        </w:rPr>
      </w:pPr>
    </w:p>
    <w:p w14:paraId="0F5D2E0D">
      <w:pPr>
        <w:spacing w:line="480" w:lineRule="exact"/>
        <w:ind w:right="565" w:rightChars="269"/>
        <w:jc w:val="left"/>
        <w:rPr>
          <w:rFonts w:ascii="宋体" w:hAnsi="宋体"/>
        </w:rPr>
      </w:pPr>
      <w:r>
        <w:rPr>
          <w:rFonts w:hint="eastAsia" w:ascii="宋体" w:hAnsi="宋体" w:eastAsia="宋体" w:cs="仿宋"/>
          <w:sz w:val="28"/>
          <w:szCs w:val="28"/>
        </w:rPr>
        <w:t>比选申请人（公章）</w:t>
      </w:r>
    </w:p>
    <w:p w14:paraId="7AD51714">
      <w:pPr>
        <w:spacing w:line="480" w:lineRule="exact"/>
        <w:jc w:val="left"/>
        <w:rPr>
          <w:rFonts w:hint="eastAsia" w:ascii="宋体" w:hAnsi="宋体" w:eastAsia="宋体" w:cs="仿宋"/>
          <w:sz w:val="28"/>
          <w:szCs w:val="28"/>
        </w:rPr>
      </w:pPr>
      <w:r>
        <w:rPr>
          <w:rFonts w:hint="eastAsia" w:ascii="宋体" w:hAnsi="宋体" w:eastAsia="宋体" w:cs="仿宋"/>
          <w:sz w:val="28"/>
          <w:szCs w:val="28"/>
        </w:rPr>
        <w:t>负责人或其委托代理人（签字或盖章）：</w:t>
      </w:r>
    </w:p>
    <w:p w14:paraId="5C198E7A">
      <w:pPr>
        <w:spacing w:line="480" w:lineRule="exact"/>
        <w:jc w:val="left"/>
        <w:rPr>
          <w:rFonts w:hint="eastAsia" w:ascii="宋体" w:hAnsi="宋体" w:eastAsia="宋体" w:cs="仿宋"/>
          <w:sz w:val="28"/>
          <w:szCs w:val="28"/>
        </w:rPr>
      </w:pPr>
      <w:r>
        <w:rPr>
          <w:rFonts w:hint="eastAsia" w:ascii="宋体" w:hAnsi="宋体" w:eastAsia="宋体" w:cs="仿宋"/>
          <w:sz w:val="28"/>
          <w:szCs w:val="28"/>
        </w:rPr>
        <w:t>日期：    年   月   日</w:t>
      </w:r>
    </w:p>
    <w:p w14:paraId="5512FFF8">
      <w:pPr>
        <w:spacing w:line="480" w:lineRule="exact"/>
        <w:jc w:val="left"/>
        <w:rPr>
          <w:rFonts w:hint="eastAsia" w:ascii="宋体" w:hAnsi="宋体" w:eastAsia="宋体" w:cs="仿宋"/>
          <w:sz w:val="28"/>
          <w:szCs w:val="28"/>
        </w:rPr>
      </w:pPr>
    </w:p>
    <w:p w14:paraId="146EBE8E">
      <w:pPr>
        <w:spacing w:line="480" w:lineRule="exact"/>
        <w:jc w:val="left"/>
        <w:rPr>
          <w:rFonts w:hint="eastAsia" w:ascii="宋体" w:hAnsi="宋体" w:eastAsia="宋体" w:cs="仿宋"/>
          <w:sz w:val="28"/>
          <w:szCs w:val="28"/>
        </w:rPr>
      </w:pPr>
    </w:p>
    <w:p w14:paraId="6ED81F4F">
      <w:pPr>
        <w:spacing w:line="480" w:lineRule="exact"/>
        <w:jc w:val="left"/>
        <w:rPr>
          <w:rFonts w:hint="eastAsia" w:ascii="宋体" w:hAnsi="宋体" w:eastAsia="仿宋" w:cs="仿宋"/>
          <w:sz w:val="28"/>
          <w:szCs w:val="28"/>
        </w:rPr>
        <w:sectPr>
          <w:pgSz w:w="11906" w:h="16838"/>
          <w:pgMar w:top="2098" w:right="1474" w:bottom="1984" w:left="1587" w:header="851" w:footer="992" w:gutter="0"/>
          <w:pgNumType w:fmt="numberInDash"/>
          <w:cols w:space="720" w:num="1"/>
          <w:docGrid w:type="lines" w:linePitch="312" w:charSpace="0"/>
        </w:sectPr>
      </w:pPr>
    </w:p>
    <w:bookmarkEnd w:id="317"/>
    <w:bookmarkEnd w:id="318"/>
    <w:bookmarkEnd w:id="319"/>
    <w:bookmarkEnd w:id="320"/>
    <w:bookmarkEnd w:id="321"/>
    <w:bookmarkEnd w:id="322"/>
    <w:bookmarkEnd w:id="323"/>
    <w:bookmarkEnd w:id="324"/>
    <w:bookmarkEnd w:id="325"/>
    <w:bookmarkEnd w:id="326"/>
    <w:p w14:paraId="5FE6E046">
      <w:pPr>
        <w:spacing w:line="480" w:lineRule="exact"/>
        <w:jc w:val="center"/>
        <w:outlineLvl w:val="0"/>
        <w:rPr>
          <w:rFonts w:hint="eastAsia" w:ascii="宋体" w:hAnsi="宋体" w:eastAsia="宋体" w:cs="仿宋"/>
          <w:b/>
          <w:bCs/>
          <w:sz w:val="32"/>
          <w:szCs w:val="32"/>
        </w:rPr>
      </w:pPr>
      <w:bookmarkStart w:id="342" w:name="_Toc15166"/>
      <w:r>
        <w:rPr>
          <w:rFonts w:hint="eastAsia" w:ascii="宋体" w:hAnsi="宋体" w:eastAsia="宋体" w:cs="仿宋"/>
          <w:b/>
          <w:bCs/>
          <w:sz w:val="32"/>
          <w:szCs w:val="32"/>
        </w:rPr>
        <w:t>第四章 评比办法</w:t>
      </w:r>
      <w:bookmarkEnd w:id="342"/>
    </w:p>
    <w:p w14:paraId="6D69908B">
      <w:pPr>
        <w:spacing w:line="480" w:lineRule="exact"/>
        <w:ind w:firstLine="560" w:firstLineChars="200"/>
        <w:jc w:val="left"/>
        <w:rPr>
          <w:rFonts w:hint="eastAsia" w:ascii="宋体" w:hAnsi="宋体" w:eastAsia="宋体" w:cs="仿宋"/>
          <w:sz w:val="28"/>
          <w:szCs w:val="28"/>
        </w:rPr>
      </w:pPr>
      <w:bookmarkStart w:id="343" w:name="_Toc31412"/>
      <w:bookmarkStart w:id="344" w:name="_Toc10015"/>
      <w:bookmarkStart w:id="345" w:name="_Toc28938"/>
      <w:bookmarkStart w:id="346" w:name="_Toc2996"/>
      <w:bookmarkStart w:id="347" w:name="_Toc7201"/>
      <w:bookmarkStart w:id="348" w:name="_Toc17031"/>
      <w:bookmarkStart w:id="349" w:name="_Toc3898"/>
      <w:bookmarkStart w:id="350" w:name="_Toc16236"/>
      <w:bookmarkStart w:id="351" w:name="_Toc2433"/>
    </w:p>
    <w:p w14:paraId="52DC9C79">
      <w:pPr>
        <w:spacing w:line="480" w:lineRule="exact"/>
        <w:ind w:firstLine="560" w:firstLineChars="200"/>
        <w:jc w:val="left"/>
        <w:rPr>
          <w:rFonts w:hint="eastAsia" w:ascii="宋体" w:hAnsi="宋体" w:eastAsia="宋体" w:cs="黑体"/>
          <w:sz w:val="28"/>
          <w:szCs w:val="28"/>
        </w:rPr>
      </w:pPr>
      <w:r>
        <w:rPr>
          <w:rFonts w:hint="eastAsia" w:ascii="宋体" w:hAnsi="宋体" w:eastAsia="宋体" w:cs="黑体"/>
          <w:sz w:val="28"/>
          <w:szCs w:val="28"/>
        </w:rPr>
        <w:t>一、综合评分办法</w:t>
      </w:r>
      <w:bookmarkEnd w:id="343"/>
      <w:bookmarkEnd w:id="344"/>
      <w:bookmarkEnd w:id="345"/>
      <w:bookmarkEnd w:id="346"/>
      <w:bookmarkEnd w:id="347"/>
      <w:bookmarkEnd w:id="348"/>
      <w:bookmarkEnd w:id="349"/>
      <w:bookmarkEnd w:id="350"/>
      <w:bookmarkEnd w:id="351"/>
    </w:p>
    <w:p w14:paraId="6ADD6EB3">
      <w:pPr>
        <w:spacing w:line="480" w:lineRule="exact"/>
        <w:ind w:firstLine="560" w:firstLineChars="200"/>
        <w:jc w:val="left"/>
        <w:rPr>
          <w:rFonts w:hint="eastAsia" w:ascii="宋体" w:hAnsi="宋体" w:eastAsia="宋体" w:cs="仿宋"/>
          <w:sz w:val="28"/>
          <w:szCs w:val="28"/>
        </w:rPr>
      </w:pPr>
      <w:r>
        <w:rPr>
          <w:rFonts w:hint="eastAsia" w:ascii="宋体" w:hAnsi="宋体" w:eastAsia="宋体" w:cs="仿宋"/>
          <w:sz w:val="28"/>
          <w:szCs w:val="28"/>
        </w:rPr>
        <w:t>评比委员会首先对比选申请人进行资格审查，评比委员会对通过资格审查的比选申请人按相应的评分细则对技术部分、商务部分各自进行打分后进行汇总，比选申请人的最终得分是评比委员会每一位成员综合得分计算出来的算术平均值。</w:t>
      </w:r>
    </w:p>
    <w:p w14:paraId="52697177">
      <w:pPr>
        <w:spacing w:line="480" w:lineRule="exact"/>
        <w:ind w:firstLine="560" w:firstLineChars="200"/>
        <w:jc w:val="left"/>
        <w:rPr>
          <w:rFonts w:hint="eastAsia" w:ascii="宋体" w:hAnsi="宋体" w:eastAsia="宋体" w:cs="仿宋"/>
          <w:sz w:val="28"/>
          <w:szCs w:val="28"/>
        </w:rPr>
      </w:pPr>
      <w:r>
        <w:rPr>
          <w:rFonts w:hint="eastAsia" w:ascii="宋体" w:hAnsi="宋体" w:eastAsia="宋体" w:cs="仿宋"/>
          <w:sz w:val="28"/>
          <w:szCs w:val="28"/>
        </w:rPr>
        <w:t>1.资格评审：对比选申请人的资格条件、比选申请文件的完整性和有效性、比选申请文件的有效期等方面进行审查。通过资格评审的比选申请文件进入技术、商务评审。</w:t>
      </w:r>
    </w:p>
    <w:p w14:paraId="79748083">
      <w:pPr>
        <w:spacing w:line="480" w:lineRule="exact"/>
        <w:ind w:firstLine="560" w:firstLineChars="200"/>
        <w:jc w:val="left"/>
        <w:rPr>
          <w:rFonts w:hint="eastAsia" w:ascii="宋体" w:hAnsi="宋体" w:eastAsia="宋体" w:cs="仿宋"/>
          <w:sz w:val="28"/>
          <w:szCs w:val="28"/>
        </w:rPr>
      </w:pPr>
      <w:r>
        <w:rPr>
          <w:rFonts w:hint="eastAsia" w:ascii="宋体" w:hAnsi="宋体" w:eastAsia="宋体" w:cs="仿宋"/>
          <w:sz w:val="28"/>
          <w:szCs w:val="28"/>
        </w:rPr>
        <w:t>2.技术、商务评审：由比选评比委员会按照比选文件的要求，对照比选申请文件的应答进行比较，并对各比选申请文件的技术、商务内容进行评审、打分，且技术部分、商务部分由比选评比委员会讨论定档后进行打分。</w:t>
      </w:r>
    </w:p>
    <w:p w14:paraId="270B6252">
      <w:pPr>
        <w:spacing w:line="480" w:lineRule="exact"/>
        <w:ind w:firstLine="560" w:firstLineChars="200"/>
        <w:jc w:val="left"/>
        <w:rPr>
          <w:rFonts w:hint="eastAsia" w:ascii="宋体" w:hAnsi="宋体" w:eastAsia="宋体" w:cs="仿宋"/>
          <w:sz w:val="28"/>
          <w:szCs w:val="28"/>
        </w:rPr>
      </w:pPr>
      <w:r>
        <w:rPr>
          <w:rFonts w:hint="eastAsia" w:ascii="宋体" w:hAnsi="宋体" w:eastAsia="宋体" w:cs="仿宋"/>
          <w:sz w:val="28"/>
          <w:szCs w:val="28"/>
        </w:rPr>
        <w:t>3.如比选申请文件中有含义不明确，对同类问题表达不一致，或有明显的文字、数字计算错误的，评比委员会可要求比选申请人进行必要的澄清、说明或补正，并详细记录，但不得改变比选申请文件的实质内容。评比委员会对比选申请人提交的澄清、说明或补正有疑问的，可以要求比选申请人进一步澄清、说明或补正，直至满足比选评比委员会的要求。如比选申请人拒绝接受澄清、说明或补正，该报价做无效报价处理。</w:t>
      </w:r>
    </w:p>
    <w:p w14:paraId="24296BF7">
      <w:pPr>
        <w:spacing w:line="480" w:lineRule="exact"/>
        <w:ind w:firstLine="560" w:firstLineChars="200"/>
        <w:jc w:val="left"/>
        <w:rPr>
          <w:rFonts w:hint="eastAsia" w:ascii="宋体" w:hAnsi="宋体" w:eastAsia="宋体" w:cs="仿宋"/>
          <w:sz w:val="28"/>
          <w:szCs w:val="28"/>
        </w:rPr>
      </w:pPr>
      <w:r>
        <w:rPr>
          <w:rFonts w:hint="eastAsia" w:ascii="宋体" w:hAnsi="宋体" w:eastAsia="宋体" w:cs="仿宋"/>
          <w:sz w:val="28"/>
          <w:szCs w:val="28"/>
        </w:rPr>
        <w:t>4. 商务报价评审应以报价口径范围一致的评审价为依据。评审价应在报价的基础上，按照下列约定的因素和方法进行计算（下述修正属于非实质性修改比选申请文件；比选申请人如拒绝下述修正的，则属重大偏差，按无效报价处理）：</w:t>
      </w:r>
    </w:p>
    <w:p w14:paraId="7424426B">
      <w:pPr>
        <w:spacing w:line="480" w:lineRule="exact"/>
        <w:ind w:firstLine="560" w:firstLineChars="200"/>
        <w:jc w:val="left"/>
        <w:rPr>
          <w:rFonts w:hint="eastAsia" w:ascii="宋体" w:hAnsi="宋体" w:eastAsia="宋体" w:cs="仿宋"/>
          <w:sz w:val="28"/>
          <w:szCs w:val="28"/>
        </w:rPr>
      </w:pPr>
      <w:r>
        <w:rPr>
          <w:rFonts w:hint="eastAsia" w:ascii="宋体" w:hAnsi="宋体" w:eastAsia="宋体" w:cs="仿宋"/>
          <w:sz w:val="28"/>
          <w:szCs w:val="28"/>
        </w:rPr>
        <w:t>（1）如果数字表示的金额和用文字表示的金额不一致时，应以文字表示的金额为准；</w:t>
      </w:r>
    </w:p>
    <w:p w14:paraId="11780F74">
      <w:pPr>
        <w:spacing w:line="480" w:lineRule="exact"/>
        <w:ind w:firstLine="560" w:firstLineChars="200"/>
        <w:jc w:val="left"/>
        <w:rPr>
          <w:rFonts w:hint="eastAsia" w:ascii="宋体" w:hAnsi="宋体" w:eastAsia="宋体" w:cs="仿宋"/>
          <w:sz w:val="28"/>
          <w:szCs w:val="28"/>
        </w:rPr>
      </w:pPr>
      <w:r>
        <w:rPr>
          <w:rFonts w:hint="eastAsia" w:ascii="宋体" w:hAnsi="宋体" w:eastAsia="宋体" w:cs="仿宋"/>
          <w:sz w:val="28"/>
          <w:szCs w:val="28"/>
        </w:rPr>
        <w:t>（2）当单价与数量的乘积与合价不一致时，以合价为准，并调整单价；</w:t>
      </w:r>
    </w:p>
    <w:p w14:paraId="297019DE">
      <w:pPr>
        <w:spacing w:line="480" w:lineRule="exact"/>
        <w:ind w:firstLine="560" w:firstLineChars="200"/>
        <w:jc w:val="left"/>
        <w:rPr>
          <w:rFonts w:hint="eastAsia" w:ascii="宋体" w:hAnsi="宋体" w:eastAsia="宋体" w:cs="仿宋"/>
          <w:sz w:val="28"/>
          <w:szCs w:val="28"/>
        </w:rPr>
      </w:pPr>
      <w:r>
        <w:rPr>
          <w:rFonts w:hint="eastAsia" w:ascii="宋体" w:hAnsi="宋体" w:eastAsia="宋体" w:cs="仿宋"/>
          <w:sz w:val="28"/>
          <w:szCs w:val="28"/>
        </w:rPr>
        <w:t>（3）当合价与报价总价不一致时，以报价总价为准，调整相关合价；</w:t>
      </w:r>
    </w:p>
    <w:p w14:paraId="324226E9">
      <w:pPr>
        <w:spacing w:line="480" w:lineRule="exact"/>
        <w:ind w:firstLine="560" w:firstLineChars="200"/>
        <w:jc w:val="left"/>
        <w:rPr>
          <w:rFonts w:hint="eastAsia" w:ascii="宋体" w:hAnsi="宋体" w:eastAsia="宋体" w:cs="仿宋"/>
          <w:sz w:val="28"/>
          <w:szCs w:val="28"/>
        </w:rPr>
      </w:pPr>
      <w:r>
        <w:rPr>
          <w:rFonts w:hint="eastAsia" w:ascii="宋体" w:hAnsi="宋体" w:eastAsia="宋体" w:cs="仿宋"/>
          <w:sz w:val="28"/>
          <w:szCs w:val="28"/>
        </w:rPr>
        <w:t>（4）评审期间，比选评比委员会不接受任何比选申请人主动提出的对报价及单价、合价的调整；</w:t>
      </w:r>
    </w:p>
    <w:p w14:paraId="01E1DCC7">
      <w:pPr>
        <w:spacing w:line="480" w:lineRule="exact"/>
        <w:ind w:firstLine="560" w:firstLineChars="200"/>
        <w:jc w:val="left"/>
        <w:rPr>
          <w:rFonts w:hint="eastAsia" w:ascii="宋体" w:hAnsi="宋体" w:eastAsia="宋体" w:cs="仿宋"/>
          <w:sz w:val="28"/>
          <w:szCs w:val="28"/>
        </w:rPr>
      </w:pPr>
      <w:r>
        <w:rPr>
          <w:rFonts w:hint="eastAsia" w:ascii="宋体" w:hAnsi="宋体" w:eastAsia="宋体" w:cs="仿宋"/>
          <w:sz w:val="28"/>
          <w:szCs w:val="28"/>
        </w:rPr>
        <w:t>（5）其它未尽事宜，由评比委员会审议确定(如意见不一致时，以记名方式投票确定)。</w:t>
      </w:r>
    </w:p>
    <w:p w14:paraId="70570B3C">
      <w:pPr>
        <w:spacing w:line="480" w:lineRule="exact"/>
        <w:ind w:firstLine="560" w:firstLineChars="200"/>
        <w:jc w:val="left"/>
        <w:rPr>
          <w:rFonts w:hint="eastAsia" w:ascii="宋体" w:hAnsi="宋体" w:eastAsia="宋体" w:cs="仿宋"/>
          <w:sz w:val="28"/>
          <w:szCs w:val="28"/>
        </w:rPr>
      </w:pPr>
      <w:r>
        <w:rPr>
          <w:rFonts w:hint="eastAsia" w:ascii="宋体" w:hAnsi="宋体" w:eastAsia="宋体" w:cs="仿宋"/>
          <w:sz w:val="28"/>
          <w:szCs w:val="28"/>
        </w:rPr>
        <w:t>5.在评审过程中，评比委员会发现投标人的报价明显低于其他投标报价，使得其投标报价可能低于其成本的，应当要求该比选申请人做出书面说明并提供相关证明材料。比选申请人不能合理说明或者不能提供相关证明材料的，由评比委员会认定该比选申请人以低于成本报价，报价不合理，其比选申请文件作无效处理。</w:t>
      </w:r>
    </w:p>
    <w:p w14:paraId="6370FF2F">
      <w:pPr>
        <w:spacing w:line="480" w:lineRule="exact"/>
        <w:ind w:firstLine="560" w:firstLineChars="200"/>
        <w:jc w:val="left"/>
        <w:rPr>
          <w:rFonts w:hint="eastAsia" w:ascii="宋体" w:hAnsi="宋体" w:eastAsia="宋体" w:cs="黑体"/>
          <w:sz w:val="28"/>
          <w:szCs w:val="28"/>
        </w:rPr>
      </w:pPr>
      <w:bookmarkStart w:id="352" w:name="_Toc29182"/>
      <w:bookmarkStart w:id="353" w:name="_Toc20237"/>
      <w:bookmarkStart w:id="354" w:name="_Toc7245"/>
      <w:bookmarkStart w:id="355" w:name="_Toc5579"/>
      <w:bookmarkStart w:id="356" w:name="_Toc5576"/>
      <w:bookmarkStart w:id="357" w:name="_Toc30979"/>
      <w:bookmarkStart w:id="358" w:name="_Toc14401"/>
      <w:bookmarkStart w:id="359" w:name="_Toc15054"/>
      <w:bookmarkStart w:id="360" w:name="_Toc29031"/>
      <w:r>
        <w:rPr>
          <w:rFonts w:hint="eastAsia" w:ascii="宋体" w:hAnsi="宋体" w:eastAsia="宋体" w:cs="黑体"/>
          <w:sz w:val="28"/>
          <w:szCs w:val="28"/>
        </w:rPr>
        <w:t>二、总分计算公式</w:t>
      </w:r>
      <w:bookmarkEnd w:id="352"/>
      <w:bookmarkEnd w:id="353"/>
      <w:bookmarkEnd w:id="354"/>
      <w:bookmarkEnd w:id="355"/>
      <w:bookmarkEnd w:id="356"/>
      <w:bookmarkEnd w:id="357"/>
      <w:bookmarkEnd w:id="358"/>
      <w:bookmarkEnd w:id="359"/>
      <w:bookmarkEnd w:id="360"/>
    </w:p>
    <w:p w14:paraId="1EC8052C">
      <w:pPr>
        <w:spacing w:line="480" w:lineRule="exact"/>
        <w:ind w:firstLine="560" w:firstLineChars="200"/>
        <w:jc w:val="left"/>
        <w:rPr>
          <w:rFonts w:hint="eastAsia" w:ascii="宋体" w:hAnsi="宋体" w:eastAsia="宋体" w:cs="仿宋"/>
          <w:sz w:val="28"/>
          <w:szCs w:val="28"/>
        </w:rPr>
      </w:pPr>
      <w:r>
        <w:rPr>
          <w:rFonts w:hint="eastAsia" w:ascii="宋体" w:hAnsi="宋体" w:eastAsia="宋体" w:cs="仿宋"/>
          <w:sz w:val="28"/>
          <w:szCs w:val="28"/>
        </w:rPr>
        <w:t>评分办法：采用百分制综合评分法。</w:t>
      </w:r>
    </w:p>
    <w:p w14:paraId="1649A362">
      <w:pPr>
        <w:spacing w:line="480" w:lineRule="exact"/>
        <w:ind w:firstLine="560" w:firstLineChars="200"/>
        <w:jc w:val="left"/>
        <w:rPr>
          <w:rFonts w:hint="eastAsia" w:ascii="宋体" w:hAnsi="宋体" w:eastAsia="宋体" w:cs="仿宋"/>
          <w:sz w:val="28"/>
          <w:szCs w:val="28"/>
        </w:rPr>
      </w:pPr>
      <w:r>
        <w:rPr>
          <w:rFonts w:hint="eastAsia" w:ascii="宋体" w:hAnsi="宋体" w:eastAsia="宋体" w:cs="仿宋"/>
          <w:sz w:val="28"/>
          <w:szCs w:val="28"/>
        </w:rPr>
        <w:t>分值构成（总分100分）：</w:t>
      </w:r>
    </w:p>
    <w:p w14:paraId="11256FB9">
      <w:pPr>
        <w:spacing w:line="480" w:lineRule="exact"/>
        <w:ind w:firstLine="560" w:firstLineChars="200"/>
        <w:jc w:val="left"/>
        <w:rPr>
          <w:rFonts w:hint="eastAsia" w:ascii="宋体" w:hAnsi="宋体" w:eastAsia="宋体" w:cs="仿宋"/>
          <w:sz w:val="28"/>
          <w:szCs w:val="28"/>
        </w:rPr>
      </w:pPr>
      <w:r>
        <w:rPr>
          <w:rFonts w:hint="eastAsia" w:ascii="宋体" w:hAnsi="宋体" w:eastAsia="宋体" w:cs="仿宋"/>
          <w:sz w:val="28"/>
          <w:szCs w:val="28"/>
        </w:rPr>
        <w:t>（1）总分100分，包括报价部分30分、技术部分40分、商务部分30分共3部分。</w:t>
      </w:r>
    </w:p>
    <w:p w14:paraId="2DEA709E">
      <w:pPr>
        <w:spacing w:line="480" w:lineRule="exact"/>
        <w:ind w:firstLine="560" w:firstLineChars="200"/>
        <w:jc w:val="left"/>
        <w:rPr>
          <w:rFonts w:hint="eastAsia" w:ascii="宋体" w:hAnsi="宋体" w:eastAsia="宋体" w:cs="仿宋"/>
          <w:sz w:val="28"/>
          <w:szCs w:val="28"/>
        </w:rPr>
      </w:pPr>
      <w:r>
        <w:rPr>
          <w:rFonts w:hint="eastAsia" w:ascii="宋体" w:hAnsi="宋体" w:eastAsia="宋体" w:cs="仿宋"/>
          <w:sz w:val="28"/>
          <w:szCs w:val="28"/>
        </w:rPr>
        <w:t>（2）商务部分、技术部分各评审专家独立评分，该部分得分取评审专家评分的平均值；报价部分按评分标准统一计算得分。</w:t>
      </w:r>
    </w:p>
    <w:p w14:paraId="4311AE9A">
      <w:pPr>
        <w:spacing w:line="480" w:lineRule="exact"/>
        <w:ind w:firstLine="560" w:firstLineChars="200"/>
        <w:jc w:val="left"/>
        <w:rPr>
          <w:rFonts w:hint="eastAsia" w:ascii="宋体" w:hAnsi="宋体" w:eastAsia="宋体" w:cs="仿宋"/>
          <w:sz w:val="28"/>
          <w:szCs w:val="28"/>
        </w:rPr>
      </w:pPr>
      <w:r>
        <w:rPr>
          <w:rFonts w:hint="eastAsia" w:ascii="宋体" w:hAnsi="宋体" w:eastAsia="宋体" w:cs="仿宋"/>
          <w:sz w:val="28"/>
          <w:szCs w:val="28"/>
        </w:rPr>
        <w:t>高分优先原则。衡量响应文件满足采购文件规定各项评审标准的程度，折算为综合得分分值，依据每个供应商的综合得分由高到低，依次确定排名顺序；</w:t>
      </w:r>
    </w:p>
    <w:tbl>
      <w:tblPr>
        <w:tblStyle w:val="19"/>
        <w:tblW w:w="893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955"/>
        <w:gridCol w:w="1665"/>
        <w:gridCol w:w="3880"/>
        <w:gridCol w:w="777"/>
        <w:gridCol w:w="777"/>
      </w:tblGrid>
      <w:tr w14:paraId="48A4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937" w:type="dxa"/>
            <w:gridSpan w:val="6"/>
            <w:vAlign w:val="center"/>
          </w:tcPr>
          <w:p w14:paraId="3585105D">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b/>
                <w:bCs/>
                <w:sz w:val="28"/>
                <w:szCs w:val="28"/>
              </w:rPr>
              <w:t>综合评分法</w:t>
            </w:r>
          </w:p>
        </w:tc>
      </w:tr>
      <w:tr w14:paraId="05B7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3" w:type="dxa"/>
            <w:vAlign w:val="center"/>
          </w:tcPr>
          <w:p w14:paraId="3E9F82B7">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评分条款号</w:t>
            </w:r>
          </w:p>
        </w:tc>
        <w:tc>
          <w:tcPr>
            <w:tcW w:w="955" w:type="dxa"/>
            <w:vAlign w:val="center"/>
          </w:tcPr>
          <w:p w14:paraId="1636281D">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评分因素</w:t>
            </w:r>
          </w:p>
        </w:tc>
        <w:tc>
          <w:tcPr>
            <w:tcW w:w="1665" w:type="dxa"/>
            <w:vAlign w:val="center"/>
          </w:tcPr>
          <w:p w14:paraId="4A704914">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详细评审项</w:t>
            </w:r>
          </w:p>
        </w:tc>
        <w:tc>
          <w:tcPr>
            <w:tcW w:w="3880" w:type="dxa"/>
            <w:vAlign w:val="center"/>
          </w:tcPr>
          <w:p w14:paraId="22B13856">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详细评审分项要素</w:t>
            </w:r>
          </w:p>
        </w:tc>
        <w:tc>
          <w:tcPr>
            <w:tcW w:w="777" w:type="dxa"/>
            <w:vAlign w:val="center"/>
          </w:tcPr>
          <w:p w14:paraId="340600AE">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分值</w:t>
            </w:r>
          </w:p>
        </w:tc>
        <w:tc>
          <w:tcPr>
            <w:tcW w:w="777" w:type="dxa"/>
            <w:vAlign w:val="center"/>
          </w:tcPr>
          <w:p w14:paraId="7A3B1619">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得分情况</w:t>
            </w:r>
          </w:p>
        </w:tc>
      </w:tr>
      <w:tr w14:paraId="4577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883" w:type="dxa"/>
            <w:noWrap/>
            <w:vAlign w:val="center"/>
          </w:tcPr>
          <w:p w14:paraId="43766FE1">
            <w:pPr>
              <w:widowControl/>
              <w:jc w:val="center"/>
              <w:textAlignment w:val="center"/>
              <w:rPr>
                <w:rFonts w:hint="eastAsia" w:ascii="宋体" w:hAnsi="宋体" w:eastAsia="宋体" w:cs="仿宋"/>
                <w:b/>
                <w:bCs/>
                <w:color w:val="000000"/>
                <w:kern w:val="0"/>
                <w:szCs w:val="21"/>
                <w:lang w:bidi="ar"/>
              </w:rPr>
            </w:pPr>
            <w:r>
              <w:rPr>
                <w:rFonts w:hint="eastAsia" w:ascii="宋体" w:hAnsi="宋体" w:eastAsia="宋体" w:cs="仿宋"/>
                <w:b/>
                <w:bCs/>
                <w:color w:val="000000"/>
                <w:kern w:val="0"/>
                <w:szCs w:val="21"/>
                <w:lang w:bidi="ar"/>
              </w:rPr>
              <w:t>报价评分标准（30）</w:t>
            </w:r>
          </w:p>
        </w:tc>
        <w:tc>
          <w:tcPr>
            <w:tcW w:w="955" w:type="dxa"/>
            <w:shd w:val="clear" w:color="auto" w:fill="auto"/>
            <w:vAlign w:val="center"/>
          </w:tcPr>
          <w:p w14:paraId="466A2D21">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报价评分</w:t>
            </w:r>
          </w:p>
        </w:tc>
        <w:tc>
          <w:tcPr>
            <w:tcW w:w="5545" w:type="dxa"/>
            <w:gridSpan w:val="2"/>
            <w:shd w:val="clear" w:color="auto" w:fill="auto"/>
            <w:vAlign w:val="center"/>
          </w:tcPr>
          <w:p w14:paraId="298108EB">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kern w:val="0"/>
                <w:szCs w:val="21"/>
                <w:lang w:bidi="ar"/>
              </w:rPr>
              <w:t>本项最高可得 30 分。在所有报价方的有效响应报价（即“一、★技术服务报价”的报价合计）中，取其中的最低合价作为评标基准价。若报价等于评标基准价，则可获得 30 分；若报价高于评标基准价，每高出评标基准价 1%便扣 1 分，最多扣 30 分。</w:t>
            </w:r>
          </w:p>
        </w:tc>
        <w:tc>
          <w:tcPr>
            <w:tcW w:w="777" w:type="dxa"/>
            <w:shd w:val="clear" w:color="auto" w:fill="auto"/>
            <w:vAlign w:val="center"/>
          </w:tcPr>
          <w:p w14:paraId="1E809D60">
            <w:pPr>
              <w:jc w:val="center"/>
              <w:rPr>
                <w:rFonts w:hint="eastAsia" w:ascii="宋体" w:hAnsi="宋体" w:eastAsia="宋体" w:cs="仿宋"/>
                <w:color w:val="000000"/>
                <w:szCs w:val="21"/>
              </w:rPr>
            </w:pPr>
            <w:r>
              <w:rPr>
                <w:rFonts w:hint="eastAsia" w:ascii="宋体" w:hAnsi="宋体" w:eastAsia="宋体" w:cs="仿宋"/>
                <w:color w:val="000000"/>
                <w:szCs w:val="21"/>
              </w:rPr>
              <w:t>30分</w:t>
            </w:r>
          </w:p>
        </w:tc>
        <w:tc>
          <w:tcPr>
            <w:tcW w:w="777" w:type="dxa"/>
            <w:vAlign w:val="center"/>
          </w:tcPr>
          <w:p w14:paraId="1D34E634">
            <w:pPr>
              <w:jc w:val="center"/>
              <w:rPr>
                <w:rFonts w:hint="eastAsia" w:ascii="宋体" w:hAnsi="宋体" w:eastAsia="宋体" w:cs="仿宋"/>
                <w:color w:val="000000"/>
                <w:szCs w:val="21"/>
              </w:rPr>
            </w:pPr>
          </w:p>
        </w:tc>
      </w:tr>
      <w:tr w14:paraId="71E1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883" w:type="dxa"/>
            <w:vMerge w:val="restart"/>
            <w:noWrap/>
            <w:vAlign w:val="center"/>
          </w:tcPr>
          <w:p w14:paraId="36985A1F">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技术评分标准（40）</w:t>
            </w:r>
          </w:p>
        </w:tc>
        <w:tc>
          <w:tcPr>
            <w:tcW w:w="955" w:type="dxa"/>
            <w:vMerge w:val="restart"/>
            <w:vAlign w:val="center"/>
          </w:tcPr>
          <w:p w14:paraId="2E1D3255">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供应商总体技术服务能力评分</w:t>
            </w:r>
          </w:p>
        </w:tc>
        <w:tc>
          <w:tcPr>
            <w:tcW w:w="1665" w:type="dxa"/>
            <w:vAlign w:val="center"/>
          </w:tcPr>
          <w:p w14:paraId="7A180771">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szCs w:val="21"/>
              </w:rPr>
              <w:t>拟投入人员能力</w:t>
            </w:r>
          </w:p>
        </w:tc>
        <w:tc>
          <w:tcPr>
            <w:tcW w:w="3880" w:type="dxa"/>
            <w:vAlign w:val="center"/>
          </w:tcPr>
          <w:p w14:paraId="1F2D04FD">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1、（1）拟投入的项目负责人具有负责人具有本科及以上学历（同时具备PMP证书及高级弱电系统集成项目经理职称证书）此项满分5分，全部提供得5分，缺少或未提供不得分。</w:t>
            </w:r>
          </w:p>
          <w:p w14:paraId="33E96F35">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（2）拟投入的技术负责人具有本科及以上学历、PMP证书、网络工程师（软考中级）职称证书，此项满分5分，全部提供得5分，缺少或未提供不得分。</w:t>
            </w:r>
          </w:p>
          <w:p w14:paraId="169B9D2E">
            <w:pPr>
              <w:widowControl/>
              <w:jc w:val="left"/>
              <w:textAlignment w:val="center"/>
              <w:rPr>
                <w:rFonts w:hint="eastAsia" w:ascii="宋体" w:hAnsi="宋体" w:eastAsia="宋体" w:cs="仿宋"/>
                <w:color w:val="000000"/>
                <w:szCs w:val="21"/>
                <w:highlight w:val="yellow"/>
              </w:rPr>
            </w:pPr>
            <w:r>
              <w:rPr>
                <w:rFonts w:hint="eastAsia" w:ascii="宋体" w:hAnsi="宋体" w:eastAsia="宋体" w:cs="仿宋"/>
                <w:color w:val="000000"/>
                <w:kern w:val="0"/>
                <w:szCs w:val="21"/>
                <w:lang w:bidi="ar"/>
              </w:rPr>
              <w:t>（注：拟投入团队人员（含项目负责人）需提供近3个月的社保缴交证明材料并加盖单位公章，否则不得分）。</w:t>
            </w:r>
          </w:p>
        </w:tc>
        <w:tc>
          <w:tcPr>
            <w:tcW w:w="777" w:type="dxa"/>
            <w:vMerge w:val="restart"/>
            <w:vAlign w:val="center"/>
          </w:tcPr>
          <w:p w14:paraId="674BF795">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40分</w:t>
            </w:r>
          </w:p>
        </w:tc>
        <w:tc>
          <w:tcPr>
            <w:tcW w:w="777" w:type="dxa"/>
            <w:vAlign w:val="center"/>
          </w:tcPr>
          <w:p w14:paraId="566F81A1">
            <w:pPr>
              <w:jc w:val="center"/>
              <w:rPr>
                <w:rFonts w:hint="eastAsia" w:ascii="宋体" w:hAnsi="宋体" w:eastAsia="宋体" w:cs="仿宋"/>
                <w:color w:val="000000"/>
                <w:szCs w:val="21"/>
              </w:rPr>
            </w:pPr>
          </w:p>
        </w:tc>
      </w:tr>
      <w:tr w14:paraId="4677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83" w:type="dxa"/>
            <w:vMerge w:val="continue"/>
            <w:noWrap/>
            <w:vAlign w:val="center"/>
          </w:tcPr>
          <w:p w14:paraId="1CA13EBD">
            <w:pPr>
              <w:jc w:val="center"/>
              <w:rPr>
                <w:rFonts w:hint="eastAsia" w:ascii="宋体" w:hAnsi="宋体" w:eastAsia="宋体" w:cs="仿宋"/>
                <w:b/>
                <w:bCs/>
                <w:color w:val="000000"/>
                <w:szCs w:val="21"/>
              </w:rPr>
            </w:pPr>
          </w:p>
        </w:tc>
        <w:tc>
          <w:tcPr>
            <w:tcW w:w="955" w:type="dxa"/>
            <w:vMerge w:val="continue"/>
            <w:vAlign w:val="center"/>
          </w:tcPr>
          <w:p w14:paraId="1E31593F">
            <w:pPr>
              <w:jc w:val="center"/>
              <w:rPr>
                <w:rFonts w:hint="eastAsia" w:ascii="宋体" w:hAnsi="宋体" w:eastAsia="宋体" w:cs="仿宋"/>
                <w:color w:val="000000"/>
                <w:szCs w:val="21"/>
              </w:rPr>
            </w:pPr>
          </w:p>
        </w:tc>
        <w:tc>
          <w:tcPr>
            <w:tcW w:w="1665" w:type="dxa"/>
            <w:vAlign w:val="center"/>
          </w:tcPr>
          <w:p w14:paraId="3A00C450">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szCs w:val="21"/>
              </w:rPr>
              <w:t>项目实施方案</w:t>
            </w:r>
          </w:p>
        </w:tc>
        <w:tc>
          <w:tcPr>
            <w:tcW w:w="3880" w:type="dxa"/>
            <w:vAlign w:val="center"/>
          </w:tcPr>
          <w:p w14:paraId="6450860B">
            <w:pPr>
              <w:widowControl/>
              <w:textAlignment w:val="center"/>
              <w:rPr>
                <w:rFonts w:hint="eastAsia" w:ascii="宋体" w:hAnsi="宋体" w:eastAsia="宋体" w:cs="仿宋"/>
                <w:color w:val="000000"/>
                <w:szCs w:val="21"/>
              </w:rPr>
            </w:pPr>
            <w:r>
              <w:rPr>
                <w:rFonts w:hint="eastAsia" w:ascii="宋体" w:hAnsi="宋体" w:eastAsia="宋体" w:cs="仿宋"/>
                <w:color w:val="000000"/>
                <w:szCs w:val="21"/>
              </w:rPr>
              <w:t>2、项目实施方案包括项目施工组织方案、项目进度方案、项目安全文明措施方案和项目实施质量保证方案。</w:t>
            </w:r>
          </w:p>
          <w:p w14:paraId="09C07EE9">
            <w:pPr>
              <w:widowControl/>
              <w:numPr>
                <w:ilvl w:val="0"/>
                <w:numId w:val="2"/>
              </w:numPr>
              <w:ind w:left="0" w:firstLine="0"/>
              <w:textAlignment w:val="center"/>
              <w:rPr>
                <w:rFonts w:hint="eastAsia" w:ascii="宋体" w:hAnsi="宋体" w:eastAsia="宋体" w:cs="仿宋"/>
                <w:color w:val="000000"/>
                <w:szCs w:val="21"/>
              </w:rPr>
            </w:pPr>
            <w:r>
              <w:rPr>
                <w:rFonts w:hint="eastAsia" w:ascii="宋体" w:hAnsi="宋体" w:eastAsia="宋体" w:cs="仿宋"/>
                <w:color w:val="000000"/>
                <w:szCs w:val="21"/>
              </w:rPr>
              <w:t>项目施工组织方案包括计划、流程、项目管理（人员、沟通等）、测试、试运行等。方案科学合理，重点突出，针对性强，可操作性强得4分；</w:t>
            </w:r>
          </w:p>
          <w:p w14:paraId="15A342D0">
            <w:pPr>
              <w:widowControl/>
              <w:textAlignment w:val="center"/>
              <w:rPr>
                <w:rFonts w:hint="eastAsia" w:ascii="宋体" w:hAnsi="宋体" w:eastAsia="宋体" w:cs="仿宋"/>
                <w:color w:val="000000"/>
                <w:szCs w:val="21"/>
              </w:rPr>
            </w:pPr>
            <w:r>
              <w:rPr>
                <w:rFonts w:hint="eastAsia" w:ascii="宋体" w:hAnsi="宋体" w:eastAsia="宋体" w:cs="仿宋"/>
                <w:color w:val="000000"/>
                <w:szCs w:val="21"/>
              </w:rPr>
              <w:t>方案科学合理，重点突出，针对性一般，可操作性一般得2-3分；</w:t>
            </w:r>
          </w:p>
          <w:p w14:paraId="5878B2BD">
            <w:pPr>
              <w:widowControl/>
              <w:textAlignment w:val="center"/>
              <w:rPr>
                <w:rFonts w:hint="eastAsia" w:ascii="宋体" w:hAnsi="宋体" w:eastAsia="宋体" w:cs="仿宋"/>
                <w:color w:val="000000"/>
                <w:szCs w:val="21"/>
              </w:rPr>
            </w:pPr>
            <w:r>
              <w:rPr>
                <w:rFonts w:hint="eastAsia" w:ascii="宋体" w:hAnsi="宋体" w:eastAsia="宋体" w:cs="仿宋"/>
                <w:color w:val="000000"/>
                <w:szCs w:val="21"/>
              </w:rPr>
              <w:t>方案科学合理，但未能突出重点，针对性一般，可操作性一般得1分；</w:t>
            </w:r>
          </w:p>
          <w:p w14:paraId="3345DB70">
            <w:pPr>
              <w:widowControl/>
              <w:textAlignment w:val="center"/>
              <w:rPr>
                <w:rFonts w:hint="eastAsia" w:ascii="宋体" w:hAnsi="宋体" w:eastAsia="宋体" w:cs="仿宋"/>
                <w:color w:val="000000"/>
                <w:szCs w:val="21"/>
              </w:rPr>
            </w:pPr>
            <w:r>
              <w:rPr>
                <w:rFonts w:hint="eastAsia" w:ascii="宋体" w:hAnsi="宋体" w:eastAsia="宋体" w:cs="仿宋"/>
                <w:color w:val="000000"/>
                <w:szCs w:val="21"/>
              </w:rPr>
              <w:t>方案不科学、未突出重点、针对性一般、无可操作性不得分。</w:t>
            </w:r>
          </w:p>
          <w:p w14:paraId="43879BF6">
            <w:pPr>
              <w:widowControl/>
              <w:numPr>
                <w:ilvl w:val="0"/>
                <w:numId w:val="2"/>
              </w:numPr>
              <w:ind w:left="0" w:firstLine="0"/>
              <w:textAlignment w:val="center"/>
              <w:rPr>
                <w:rFonts w:hint="eastAsia" w:ascii="宋体" w:hAnsi="宋体" w:eastAsia="宋体" w:cs="仿宋"/>
                <w:color w:val="000000"/>
                <w:szCs w:val="21"/>
              </w:rPr>
            </w:pPr>
            <w:r>
              <w:rPr>
                <w:rFonts w:hint="eastAsia" w:ascii="宋体" w:hAnsi="宋体" w:eastAsia="宋体" w:cs="仿宋"/>
                <w:color w:val="000000"/>
                <w:szCs w:val="21"/>
              </w:rPr>
              <w:t>进度保证方案进度安排合理、条理清晰、针对性强，能充分保证项目工期的得4分；</w:t>
            </w:r>
          </w:p>
          <w:p w14:paraId="06A0A8C9">
            <w:pPr>
              <w:widowControl/>
              <w:textAlignment w:val="center"/>
              <w:rPr>
                <w:rFonts w:hint="eastAsia" w:ascii="宋体" w:hAnsi="宋体" w:eastAsia="宋体" w:cs="仿宋"/>
                <w:color w:val="000000"/>
                <w:szCs w:val="21"/>
              </w:rPr>
            </w:pPr>
            <w:r>
              <w:rPr>
                <w:rFonts w:hint="eastAsia" w:ascii="宋体" w:hAnsi="宋体" w:eastAsia="宋体" w:cs="仿宋"/>
                <w:color w:val="000000"/>
                <w:szCs w:val="21"/>
              </w:rPr>
              <w:t>进度保证方案进度安排较为合理、条理较为清晰、针对性较强，基本能保证项目工期的得2-3分；</w:t>
            </w:r>
          </w:p>
          <w:p w14:paraId="7037733E">
            <w:pPr>
              <w:widowControl/>
              <w:textAlignment w:val="center"/>
              <w:rPr>
                <w:rFonts w:hint="eastAsia" w:ascii="宋体" w:hAnsi="宋体" w:eastAsia="宋体" w:cs="仿宋"/>
                <w:color w:val="000000"/>
                <w:szCs w:val="21"/>
              </w:rPr>
            </w:pPr>
            <w:r>
              <w:rPr>
                <w:rFonts w:hint="eastAsia" w:ascii="宋体" w:hAnsi="宋体" w:eastAsia="宋体" w:cs="仿宋"/>
                <w:color w:val="000000"/>
                <w:szCs w:val="21"/>
              </w:rPr>
              <w:t>进度保证方案进度安排较为合理、条理一般、针对性一般，基本保证项目工期的得1分；</w:t>
            </w:r>
          </w:p>
          <w:p w14:paraId="2AF97717">
            <w:pPr>
              <w:widowControl/>
              <w:textAlignment w:val="center"/>
              <w:rPr>
                <w:rFonts w:hint="eastAsia" w:ascii="宋体" w:hAnsi="宋体" w:eastAsia="宋体" w:cs="仿宋"/>
                <w:color w:val="000000"/>
                <w:szCs w:val="21"/>
              </w:rPr>
            </w:pPr>
            <w:r>
              <w:rPr>
                <w:rFonts w:hint="eastAsia" w:ascii="宋体" w:hAnsi="宋体" w:eastAsia="宋体" w:cs="仿宋"/>
                <w:color w:val="000000"/>
                <w:szCs w:val="21"/>
              </w:rPr>
              <w:t>进度保证方案不能保证项目工期的不得分。</w:t>
            </w:r>
          </w:p>
          <w:p w14:paraId="1223BB8F">
            <w:pPr>
              <w:widowControl/>
              <w:numPr>
                <w:ilvl w:val="0"/>
                <w:numId w:val="2"/>
              </w:numPr>
              <w:ind w:left="0" w:firstLine="0"/>
              <w:textAlignment w:val="center"/>
              <w:rPr>
                <w:rFonts w:hint="eastAsia" w:ascii="宋体" w:hAnsi="宋体" w:eastAsia="宋体" w:cs="仿宋"/>
                <w:color w:val="000000"/>
                <w:szCs w:val="21"/>
              </w:rPr>
            </w:pPr>
            <w:r>
              <w:rPr>
                <w:rFonts w:hint="eastAsia" w:ascii="宋体" w:hAnsi="宋体" w:eastAsia="宋体" w:cs="仿宋"/>
                <w:color w:val="000000"/>
                <w:szCs w:val="21"/>
              </w:rPr>
              <w:t>质量保证方案内容齐全、结构完整、表述准确、条理清晰，充分考虑用户实际使用需求和总体目标的实现等因素的，得4分；</w:t>
            </w:r>
          </w:p>
          <w:p w14:paraId="4BB983BF">
            <w:pPr>
              <w:widowControl/>
              <w:textAlignment w:val="center"/>
              <w:rPr>
                <w:rFonts w:hint="eastAsia" w:ascii="宋体" w:hAnsi="宋体" w:eastAsia="宋体" w:cs="仿宋"/>
                <w:color w:val="000000"/>
                <w:szCs w:val="21"/>
              </w:rPr>
            </w:pPr>
            <w:r>
              <w:rPr>
                <w:rFonts w:hint="eastAsia" w:ascii="宋体" w:hAnsi="宋体" w:eastAsia="宋体" w:cs="仿宋"/>
                <w:color w:val="000000"/>
                <w:szCs w:val="21"/>
              </w:rPr>
              <w:t>质量方案内容较为齐全、结构较完整、表述较准确、条理较清晰，得2-3分；技术方案内容表述一般，基本满足用户需求的，得1分；</w:t>
            </w:r>
          </w:p>
          <w:p w14:paraId="2F20703B">
            <w:pPr>
              <w:widowControl/>
              <w:textAlignment w:val="center"/>
              <w:rPr>
                <w:rFonts w:hint="eastAsia" w:ascii="宋体" w:hAnsi="宋体" w:eastAsia="宋体" w:cs="仿宋"/>
                <w:color w:val="000000"/>
                <w:szCs w:val="21"/>
              </w:rPr>
            </w:pPr>
            <w:r>
              <w:rPr>
                <w:rFonts w:hint="eastAsia" w:ascii="宋体" w:hAnsi="宋体" w:eastAsia="宋体" w:cs="仿宋"/>
                <w:color w:val="000000"/>
                <w:szCs w:val="21"/>
              </w:rPr>
              <w:t>未作描述的不得分。</w:t>
            </w:r>
          </w:p>
          <w:p w14:paraId="06DCFA33">
            <w:pPr>
              <w:widowControl/>
              <w:numPr>
                <w:ilvl w:val="0"/>
                <w:numId w:val="2"/>
              </w:numPr>
              <w:ind w:left="0" w:firstLine="0"/>
              <w:textAlignment w:val="center"/>
              <w:rPr>
                <w:rFonts w:hint="eastAsia" w:ascii="宋体" w:hAnsi="宋体" w:eastAsia="宋体" w:cs="仿宋"/>
                <w:color w:val="000000"/>
                <w:szCs w:val="21"/>
              </w:rPr>
            </w:pPr>
            <w:r>
              <w:rPr>
                <w:rFonts w:hint="eastAsia" w:ascii="宋体" w:hAnsi="宋体" w:eastAsia="宋体" w:cs="仿宋"/>
                <w:color w:val="000000"/>
                <w:szCs w:val="21"/>
              </w:rPr>
              <w:t>安全文明施工方案内容齐全、结构完整、表述准确、条理清晰，充分考虑用户实际情况的，得4分；</w:t>
            </w:r>
          </w:p>
          <w:p w14:paraId="7648EFD1">
            <w:pPr>
              <w:widowControl/>
              <w:textAlignment w:val="center"/>
              <w:rPr>
                <w:rFonts w:hint="eastAsia" w:ascii="宋体" w:hAnsi="宋体" w:eastAsia="宋体" w:cs="仿宋"/>
                <w:color w:val="000000"/>
                <w:szCs w:val="21"/>
              </w:rPr>
            </w:pPr>
            <w:r>
              <w:rPr>
                <w:rFonts w:hint="eastAsia" w:ascii="宋体" w:hAnsi="宋体" w:eastAsia="宋体" w:cs="仿宋"/>
                <w:color w:val="000000"/>
                <w:szCs w:val="21"/>
              </w:rPr>
              <w:t>安全文明施工方案内容较为齐全、结构较完整、表述较准确、条理较清晰，得2-3分；</w:t>
            </w:r>
          </w:p>
          <w:p w14:paraId="3CD870B0">
            <w:pPr>
              <w:widowControl/>
              <w:textAlignment w:val="center"/>
              <w:rPr>
                <w:rFonts w:hint="eastAsia" w:ascii="宋体" w:hAnsi="宋体" w:eastAsia="宋体" w:cs="仿宋"/>
                <w:color w:val="000000"/>
                <w:szCs w:val="21"/>
              </w:rPr>
            </w:pPr>
            <w:r>
              <w:rPr>
                <w:rFonts w:hint="eastAsia" w:ascii="宋体" w:hAnsi="宋体" w:eastAsia="宋体" w:cs="仿宋"/>
                <w:color w:val="000000"/>
                <w:szCs w:val="21"/>
              </w:rPr>
              <w:t>安全文明施工方案内容表述一般，基本满足用户需求的，得1分；</w:t>
            </w:r>
          </w:p>
          <w:p w14:paraId="38D60E48">
            <w:pPr>
              <w:widowControl/>
              <w:textAlignment w:val="center"/>
              <w:rPr>
                <w:rFonts w:hint="eastAsia" w:ascii="宋体" w:hAnsi="宋体" w:eastAsia="宋体" w:cs="仿宋"/>
                <w:color w:val="000000"/>
                <w:szCs w:val="21"/>
              </w:rPr>
            </w:pPr>
            <w:r>
              <w:rPr>
                <w:rFonts w:hint="eastAsia" w:ascii="宋体" w:hAnsi="宋体" w:eastAsia="宋体" w:cs="仿宋"/>
                <w:color w:val="000000"/>
                <w:szCs w:val="21"/>
              </w:rPr>
              <w:t>未作描述的不得分。</w:t>
            </w:r>
          </w:p>
          <w:p w14:paraId="7B317DA1">
            <w:pPr>
              <w:widowControl/>
              <w:numPr>
                <w:ilvl w:val="0"/>
                <w:numId w:val="2"/>
              </w:numPr>
              <w:ind w:left="0" w:firstLine="0"/>
              <w:textAlignment w:val="center"/>
              <w:rPr>
                <w:rFonts w:hint="eastAsia" w:ascii="宋体" w:hAnsi="宋体" w:eastAsia="宋体" w:cs="仿宋"/>
                <w:color w:val="000000"/>
                <w:szCs w:val="21"/>
              </w:rPr>
            </w:pPr>
            <w:r>
              <w:rPr>
                <w:rFonts w:hint="eastAsia" w:ascii="宋体" w:hAnsi="宋体" w:eastAsia="宋体" w:cs="仿宋"/>
                <w:color w:val="000000"/>
                <w:szCs w:val="21"/>
              </w:rPr>
              <w:t>重点难点分析，结合实际提出重点难点分析，措施完善的，得4分；</w:t>
            </w:r>
          </w:p>
          <w:p w14:paraId="24B62C02">
            <w:pPr>
              <w:widowControl/>
              <w:textAlignment w:val="center"/>
              <w:rPr>
                <w:rFonts w:hint="eastAsia" w:ascii="宋体" w:hAnsi="宋体" w:eastAsia="宋体" w:cs="仿宋"/>
                <w:color w:val="000000"/>
                <w:szCs w:val="21"/>
              </w:rPr>
            </w:pPr>
            <w:r>
              <w:rPr>
                <w:rFonts w:hint="eastAsia" w:ascii="宋体" w:hAnsi="宋体" w:eastAsia="宋体" w:cs="仿宋"/>
                <w:color w:val="000000"/>
                <w:szCs w:val="21"/>
              </w:rPr>
              <w:t>结合实际提出重点难点分析，措施基本完善的，得2-3分；</w:t>
            </w:r>
          </w:p>
          <w:p w14:paraId="325A341E">
            <w:pPr>
              <w:widowControl/>
              <w:textAlignment w:val="center"/>
              <w:rPr>
                <w:rFonts w:hint="eastAsia" w:ascii="宋体" w:hAnsi="宋体" w:eastAsia="宋体" w:cs="仿宋"/>
                <w:color w:val="000000"/>
                <w:szCs w:val="21"/>
              </w:rPr>
            </w:pPr>
            <w:r>
              <w:rPr>
                <w:rFonts w:hint="eastAsia" w:ascii="宋体" w:hAnsi="宋体" w:eastAsia="宋体" w:cs="仿宋"/>
                <w:color w:val="000000"/>
                <w:szCs w:val="21"/>
              </w:rPr>
              <w:t>重点难点分析不够合理，措施不够完善的，得1分；</w:t>
            </w:r>
          </w:p>
          <w:p w14:paraId="5280A72C">
            <w:pPr>
              <w:widowControl/>
              <w:textAlignment w:val="center"/>
              <w:rPr>
                <w:rFonts w:hint="eastAsia" w:ascii="宋体" w:hAnsi="宋体" w:eastAsia="宋体" w:cs="仿宋"/>
                <w:color w:val="000000"/>
                <w:szCs w:val="21"/>
              </w:rPr>
            </w:pPr>
            <w:r>
              <w:rPr>
                <w:rFonts w:hint="eastAsia" w:ascii="宋体" w:hAnsi="宋体" w:eastAsia="宋体" w:cs="仿宋"/>
                <w:color w:val="000000"/>
                <w:szCs w:val="21"/>
              </w:rPr>
              <w:t>未进行重点难点分析不得分。</w:t>
            </w:r>
          </w:p>
        </w:tc>
        <w:tc>
          <w:tcPr>
            <w:tcW w:w="777" w:type="dxa"/>
            <w:vMerge w:val="continue"/>
            <w:vAlign w:val="center"/>
          </w:tcPr>
          <w:p w14:paraId="7AEE9722">
            <w:pPr>
              <w:jc w:val="center"/>
              <w:rPr>
                <w:rFonts w:hint="eastAsia" w:ascii="宋体" w:hAnsi="宋体" w:eastAsia="宋体" w:cs="仿宋"/>
                <w:color w:val="000000"/>
                <w:szCs w:val="21"/>
              </w:rPr>
            </w:pPr>
          </w:p>
        </w:tc>
        <w:tc>
          <w:tcPr>
            <w:tcW w:w="777" w:type="dxa"/>
            <w:vAlign w:val="center"/>
          </w:tcPr>
          <w:p w14:paraId="142B1141">
            <w:pPr>
              <w:jc w:val="center"/>
              <w:rPr>
                <w:rFonts w:hint="eastAsia" w:ascii="宋体" w:hAnsi="宋体" w:eastAsia="宋体" w:cs="仿宋"/>
                <w:color w:val="000000"/>
                <w:szCs w:val="21"/>
              </w:rPr>
            </w:pPr>
          </w:p>
        </w:tc>
      </w:tr>
      <w:tr w14:paraId="45C6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83" w:type="dxa"/>
            <w:vMerge w:val="continue"/>
            <w:noWrap/>
            <w:vAlign w:val="center"/>
          </w:tcPr>
          <w:p w14:paraId="14A29D15">
            <w:pPr>
              <w:jc w:val="center"/>
              <w:rPr>
                <w:rFonts w:hint="eastAsia" w:ascii="宋体" w:hAnsi="宋体" w:eastAsia="宋体" w:cs="仿宋"/>
                <w:b/>
                <w:bCs/>
                <w:color w:val="000000"/>
                <w:szCs w:val="21"/>
              </w:rPr>
            </w:pPr>
          </w:p>
        </w:tc>
        <w:tc>
          <w:tcPr>
            <w:tcW w:w="955" w:type="dxa"/>
            <w:vMerge w:val="continue"/>
            <w:vAlign w:val="center"/>
          </w:tcPr>
          <w:p w14:paraId="62C7D294">
            <w:pPr>
              <w:jc w:val="center"/>
              <w:rPr>
                <w:rFonts w:hint="eastAsia" w:ascii="宋体" w:hAnsi="宋体" w:eastAsia="宋体" w:cs="仿宋"/>
                <w:color w:val="000000"/>
                <w:szCs w:val="21"/>
              </w:rPr>
            </w:pPr>
          </w:p>
        </w:tc>
        <w:tc>
          <w:tcPr>
            <w:tcW w:w="1665" w:type="dxa"/>
            <w:vAlign w:val="center"/>
          </w:tcPr>
          <w:p w14:paraId="34B85509">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应急保障处理方案</w:t>
            </w:r>
          </w:p>
        </w:tc>
        <w:tc>
          <w:tcPr>
            <w:tcW w:w="3880" w:type="dxa"/>
            <w:vAlign w:val="center"/>
          </w:tcPr>
          <w:p w14:paraId="7A7BBAC1">
            <w:pPr>
              <w:widowControl/>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根据参选人提供的应急保障方案进行评分，包含但不限于参选人针对本项目提供的各项应急预案、应急保障等进行评分，要求满足与项目相关的临时性、突发性、紧急性需求服务。（得分范围0-10分）</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（1）优秀（8-10]分：方案内容详细、描述具有合理性、计划性。对项目的保障方案要求有深刻理解，有工作计划内容。</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（2）良好（4-7]分：方案内容详细、内容结合实际较少。对项目的保障方案有理解，有工作计划内容；</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（3）一般（0-3]分：方案内容简单、没有结合实际，描述较少；</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不提供方案不得分。</w:t>
            </w:r>
          </w:p>
        </w:tc>
        <w:tc>
          <w:tcPr>
            <w:tcW w:w="777" w:type="dxa"/>
            <w:vMerge w:val="continue"/>
            <w:vAlign w:val="center"/>
          </w:tcPr>
          <w:p w14:paraId="7A1ECC7A">
            <w:pPr>
              <w:jc w:val="center"/>
              <w:rPr>
                <w:rFonts w:hint="eastAsia" w:ascii="宋体" w:hAnsi="宋体" w:eastAsia="宋体" w:cs="仿宋"/>
                <w:color w:val="000000"/>
                <w:szCs w:val="21"/>
              </w:rPr>
            </w:pPr>
          </w:p>
        </w:tc>
        <w:tc>
          <w:tcPr>
            <w:tcW w:w="777" w:type="dxa"/>
            <w:vAlign w:val="center"/>
          </w:tcPr>
          <w:p w14:paraId="01D6D507">
            <w:pPr>
              <w:jc w:val="center"/>
              <w:rPr>
                <w:rFonts w:hint="eastAsia" w:ascii="宋体" w:hAnsi="宋体" w:eastAsia="宋体" w:cs="仿宋"/>
                <w:color w:val="000000"/>
                <w:szCs w:val="21"/>
              </w:rPr>
            </w:pPr>
          </w:p>
        </w:tc>
      </w:tr>
      <w:tr w14:paraId="3277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restart"/>
            <w:vAlign w:val="center"/>
          </w:tcPr>
          <w:p w14:paraId="4C7EC846">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商务评分标准（30分）</w:t>
            </w:r>
          </w:p>
        </w:tc>
        <w:tc>
          <w:tcPr>
            <w:tcW w:w="955" w:type="dxa"/>
            <w:vMerge w:val="restart"/>
            <w:vAlign w:val="center"/>
          </w:tcPr>
          <w:p w14:paraId="4509B0B5">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供应商企业资质评分</w:t>
            </w:r>
          </w:p>
        </w:tc>
        <w:tc>
          <w:tcPr>
            <w:tcW w:w="1665" w:type="dxa"/>
            <w:vMerge w:val="restart"/>
            <w:vAlign w:val="center"/>
          </w:tcPr>
          <w:p w14:paraId="1F7E940D">
            <w:pPr>
              <w:widowControl/>
              <w:jc w:val="center"/>
              <w:textAlignment w:val="center"/>
              <w:rPr>
                <w:rFonts w:hint="eastAsia" w:ascii="宋体" w:hAnsi="宋体" w:eastAsia="宋体" w:cs="仿宋"/>
                <w:color w:val="000000"/>
                <w:szCs w:val="21"/>
                <w:lang w:eastAsia="zh"/>
              </w:rPr>
            </w:pPr>
            <w:r>
              <w:rPr>
                <w:rFonts w:hint="eastAsia" w:ascii="宋体" w:hAnsi="宋体" w:eastAsia="宋体" w:cs="仿宋"/>
                <w:color w:val="000000"/>
                <w:kern w:val="0"/>
                <w:szCs w:val="21"/>
                <w:lang w:bidi="ar"/>
              </w:rPr>
              <w:t>企业相关认证证书</w:t>
            </w:r>
          </w:p>
        </w:tc>
        <w:tc>
          <w:tcPr>
            <w:tcW w:w="3880" w:type="dxa"/>
            <w:vAlign w:val="center"/>
          </w:tcPr>
          <w:p w14:paraId="09806E46">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本项得分范围（0-10分）</w:t>
            </w:r>
          </w:p>
        </w:tc>
        <w:tc>
          <w:tcPr>
            <w:tcW w:w="777" w:type="dxa"/>
            <w:vMerge w:val="restart"/>
            <w:vAlign w:val="center"/>
          </w:tcPr>
          <w:p w14:paraId="2EA180B0">
            <w:pPr>
              <w:widowControl/>
              <w:jc w:val="center"/>
              <w:textAlignment w:val="center"/>
              <w:rPr>
                <w:rFonts w:hint="eastAsia" w:ascii="宋体" w:hAnsi="宋体" w:eastAsia="宋体" w:cs="仿宋"/>
                <w:color w:val="000000"/>
                <w:szCs w:val="21"/>
                <w:lang w:eastAsia="zh"/>
              </w:rPr>
            </w:pPr>
            <w:r>
              <w:rPr>
                <w:rFonts w:hint="eastAsia" w:ascii="宋体" w:hAnsi="宋体" w:eastAsia="宋体" w:cs="仿宋"/>
                <w:color w:val="000000"/>
                <w:szCs w:val="21"/>
                <w:lang w:eastAsia="zh"/>
              </w:rPr>
              <w:t>30分</w:t>
            </w:r>
          </w:p>
        </w:tc>
        <w:tc>
          <w:tcPr>
            <w:tcW w:w="777" w:type="dxa"/>
            <w:vMerge w:val="restart"/>
            <w:vAlign w:val="center"/>
          </w:tcPr>
          <w:p w14:paraId="0C06D120">
            <w:pPr>
              <w:jc w:val="center"/>
              <w:rPr>
                <w:rFonts w:hint="eastAsia" w:ascii="宋体" w:hAnsi="宋体" w:eastAsia="宋体" w:cs="仿宋"/>
                <w:color w:val="000000"/>
                <w:szCs w:val="21"/>
              </w:rPr>
            </w:pPr>
          </w:p>
        </w:tc>
      </w:tr>
      <w:tr w14:paraId="4DE3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83" w:type="dxa"/>
            <w:vMerge w:val="continue"/>
            <w:vAlign w:val="center"/>
          </w:tcPr>
          <w:p w14:paraId="1AB8384F">
            <w:pPr>
              <w:jc w:val="center"/>
              <w:rPr>
                <w:rFonts w:hint="eastAsia" w:ascii="宋体" w:hAnsi="宋体" w:eastAsia="宋体" w:cs="仿宋"/>
                <w:b/>
                <w:bCs/>
                <w:color w:val="000000"/>
                <w:szCs w:val="21"/>
              </w:rPr>
            </w:pPr>
          </w:p>
        </w:tc>
        <w:tc>
          <w:tcPr>
            <w:tcW w:w="955" w:type="dxa"/>
            <w:vMerge w:val="continue"/>
            <w:vAlign w:val="center"/>
          </w:tcPr>
          <w:p w14:paraId="149DC6DD">
            <w:pPr>
              <w:jc w:val="center"/>
              <w:rPr>
                <w:rFonts w:hint="eastAsia" w:ascii="宋体" w:hAnsi="宋体" w:eastAsia="宋体" w:cs="仿宋"/>
                <w:color w:val="000000"/>
                <w:szCs w:val="21"/>
              </w:rPr>
            </w:pPr>
          </w:p>
        </w:tc>
        <w:tc>
          <w:tcPr>
            <w:tcW w:w="1665" w:type="dxa"/>
            <w:vMerge w:val="continue"/>
            <w:vAlign w:val="center"/>
          </w:tcPr>
          <w:p w14:paraId="68E4D6E4">
            <w:pPr>
              <w:jc w:val="center"/>
              <w:rPr>
                <w:rFonts w:hint="eastAsia" w:ascii="宋体" w:hAnsi="宋体" w:eastAsia="宋体" w:cs="仿宋"/>
                <w:color w:val="000000"/>
                <w:szCs w:val="21"/>
              </w:rPr>
            </w:pPr>
          </w:p>
        </w:tc>
        <w:tc>
          <w:tcPr>
            <w:tcW w:w="3880" w:type="dxa"/>
            <w:vAlign w:val="center"/>
          </w:tcPr>
          <w:p w14:paraId="3D371E1C">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r>
              <w:rPr>
                <w:rFonts w:hint="eastAsia" w:ascii="宋体" w:hAnsi="宋体" w:eastAsia="宋体" w:cs="仿宋"/>
                <w:color w:val="000000"/>
                <w:kern w:val="0"/>
                <w:szCs w:val="21"/>
                <w:lang w:eastAsia="zh" w:bidi="ar"/>
              </w:rPr>
              <w:t>提供近</w:t>
            </w:r>
            <w:r>
              <w:rPr>
                <w:rFonts w:hint="eastAsia" w:ascii="宋体" w:hAnsi="宋体" w:eastAsia="宋体" w:cs="仿宋"/>
                <w:color w:val="000000"/>
                <w:kern w:val="0"/>
                <w:szCs w:val="21"/>
                <w:lang w:bidi="ar"/>
              </w:rPr>
              <w:t>1</w:t>
            </w:r>
            <w:r>
              <w:rPr>
                <w:rFonts w:hint="eastAsia" w:ascii="宋体" w:hAnsi="宋体" w:eastAsia="宋体" w:cs="仿宋"/>
                <w:color w:val="000000"/>
                <w:kern w:val="0"/>
                <w:szCs w:val="21"/>
                <w:lang w:eastAsia="zh" w:bidi="ar"/>
              </w:rPr>
              <w:t>年获取的软件著作权登记证书，每提供一份得</w:t>
            </w:r>
            <w:r>
              <w:rPr>
                <w:rFonts w:hint="eastAsia" w:ascii="宋体" w:hAnsi="宋体" w:eastAsia="宋体" w:cs="仿宋"/>
                <w:color w:val="000000"/>
                <w:kern w:val="0"/>
                <w:szCs w:val="21"/>
                <w:lang w:bidi="ar"/>
              </w:rPr>
              <w:t>1</w:t>
            </w:r>
            <w:r>
              <w:rPr>
                <w:rFonts w:hint="eastAsia" w:ascii="宋体" w:hAnsi="宋体" w:eastAsia="宋体" w:cs="仿宋"/>
                <w:color w:val="000000"/>
                <w:kern w:val="0"/>
                <w:szCs w:val="21"/>
                <w:lang w:eastAsia="zh" w:bidi="ar"/>
              </w:rPr>
              <w:t>分，本项最高得分</w:t>
            </w:r>
            <w:r>
              <w:rPr>
                <w:rFonts w:hint="eastAsia" w:ascii="宋体" w:hAnsi="宋体" w:eastAsia="宋体" w:cs="仿宋"/>
                <w:color w:val="000000"/>
                <w:kern w:val="0"/>
                <w:szCs w:val="21"/>
                <w:lang w:bidi="ar"/>
              </w:rPr>
              <w:t>10</w:t>
            </w:r>
            <w:r>
              <w:rPr>
                <w:rFonts w:hint="eastAsia" w:ascii="宋体" w:hAnsi="宋体" w:eastAsia="宋体" w:cs="仿宋"/>
                <w:color w:val="000000"/>
                <w:kern w:val="0"/>
                <w:szCs w:val="21"/>
                <w:lang w:eastAsia="zh" w:bidi="ar"/>
              </w:rPr>
              <w:t>分</w:t>
            </w:r>
            <w:r>
              <w:rPr>
                <w:rStyle w:val="35"/>
                <w:rFonts w:hint="default" w:ascii="宋体" w:hAnsi="宋体" w:eastAsia="宋体" w:cs="仿宋"/>
                <w:lang w:bidi="ar"/>
              </w:rPr>
              <w:t>。</w:t>
            </w:r>
          </w:p>
        </w:tc>
        <w:tc>
          <w:tcPr>
            <w:tcW w:w="777" w:type="dxa"/>
            <w:vMerge w:val="continue"/>
            <w:vAlign w:val="center"/>
          </w:tcPr>
          <w:p w14:paraId="64DE6F20">
            <w:pPr>
              <w:jc w:val="center"/>
              <w:rPr>
                <w:rFonts w:hint="eastAsia" w:ascii="宋体" w:hAnsi="宋体" w:eastAsia="宋体" w:cs="仿宋"/>
                <w:color w:val="000000"/>
                <w:szCs w:val="21"/>
              </w:rPr>
            </w:pPr>
          </w:p>
        </w:tc>
        <w:tc>
          <w:tcPr>
            <w:tcW w:w="777" w:type="dxa"/>
            <w:vMerge w:val="continue"/>
            <w:vAlign w:val="center"/>
          </w:tcPr>
          <w:p w14:paraId="1C5D9990">
            <w:pPr>
              <w:jc w:val="center"/>
              <w:rPr>
                <w:rFonts w:hint="eastAsia" w:ascii="宋体" w:hAnsi="宋体" w:eastAsia="宋体" w:cs="仿宋"/>
                <w:color w:val="000000"/>
                <w:szCs w:val="21"/>
              </w:rPr>
            </w:pPr>
          </w:p>
        </w:tc>
      </w:tr>
      <w:tr w14:paraId="1043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vAlign w:val="center"/>
          </w:tcPr>
          <w:p w14:paraId="73858015">
            <w:pPr>
              <w:jc w:val="center"/>
              <w:rPr>
                <w:rFonts w:hint="eastAsia" w:ascii="宋体" w:hAnsi="宋体" w:eastAsia="宋体" w:cs="仿宋"/>
                <w:b/>
                <w:bCs/>
                <w:color w:val="000000"/>
                <w:szCs w:val="21"/>
              </w:rPr>
            </w:pPr>
          </w:p>
        </w:tc>
        <w:tc>
          <w:tcPr>
            <w:tcW w:w="955" w:type="dxa"/>
            <w:vMerge w:val="continue"/>
            <w:vAlign w:val="center"/>
          </w:tcPr>
          <w:p w14:paraId="4D1C546B">
            <w:pPr>
              <w:jc w:val="center"/>
              <w:rPr>
                <w:rFonts w:hint="eastAsia" w:ascii="宋体" w:hAnsi="宋体" w:eastAsia="宋体" w:cs="仿宋"/>
                <w:color w:val="000000"/>
                <w:szCs w:val="21"/>
              </w:rPr>
            </w:pPr>
          </w:p>
        </w:tc>
        <w:tc>
          <w:tcPr>
            <w:tcW w:w="1665" w:type="dxa"/>
            <w:vMerge w:val="continue"/>
            <w:vAlign w:val="center"/>
          </w:tcPr>
          <w:p w14:paraId="56DAE19A">
            <w:pPr>
              <w:jc w:val="center"/>
              <w:rPr>
                <w:rFonts w:hint="eastAsia" w:ascii="宋体" w:hAnsi="宋体" w:eastAsia="宋体" w:cs="仿宋"/>
                <w:color w:val="000000"/>
                <w:szCs w:val="21"/>
              </w:rPr>
            </w:pPr>
          </w:p>
        </w:tc>
        <w:tc>
          <w:tcPr>
            <w:tcW w:w="3880" w:type="dxa"/>
            <w:vAlign w:val="center"/>
          </w:tcPr>
          <w:p w14:paraId="11C60B1D">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提供相关证书扫描件，并加盖公章。</w:t>
            </w:r>
          </w:p>
        </w:tc>
        <w:tc>
          <w:tcPr>
            <w:tcW w:w="777" w:type="dxa"/>
            <w:vMerge w:val="continue"/>
            <w:vAlign w:val="center"/>
          </w:tcPr>
          <w:p w14:paraId="5265BFBE">
            <w:pPr>
              <w:jc w:val="center"/>
              <w:rPr>
                <w:rFonts w:hint="eastAsia" w:ascii="宋体" w:hAnsi="宋体" w:eastAsia="宋体" w:cs="仿宋"/>
                <w:color w:val="000000"/>
                <w:szCs w:val="21"/>
              </w:rPr>
            </w:pPr>
          </w:p>
        </w:tc>
        <w:tc>
          <w:tcPr>
            <w:tcW w:w="777" w:type="dxa"/>
            <w:vMerge w:val="continue"/>
            <w:vAlign w:val="center"/>
          </w:tcPr>
          <w:p w14:paraId="274B228E">
            <w:pPr>
              <w:jc w:val="center"/>
              <w:rPr>
                <w:rFonts w:hint="eastAsia" w:ascii="宋体" w:hAnsi="宋体" w:eastAsia="宋体" w:cs="仿宋"/>
                <w:color w:val="000000"/>
                <w:szCs w:val="21"/>
              </w:rPr>
            </w:pPr>
          </w:p>
        </w:tc>
      </w:tr>
      <w:tr w14:paraId="1A7C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vAlign w:val="center"/>
          </w:tcPr>
          <w:p w14:paraId="49ABCEFD">
            <w:pPr>
              <w:jc w:val="center"/>
              <w:rPr>
                <w:rFonts w:hint="eastAsia" w:ascii="宋体" w:hAnsi="宋体" w:eastAsia="宋体" w:cs="仿宋"/>
                <w:b/>
                <w:bCs/>
                <w:color w:val="000000"/>
                <w:szCs w:val="21"/>
              </w:rPr>
            </w:pPr>
          </w:p>
        </w:tc>
        <w:tc>
          <w:tcPr>
            <w:tcW w:w="955" w:type="dxa"/>
            <w:vMerge w:val="restart"/>
            <w:vAlign w:val="center"/>
          </w:tcPr>
          <w:p w14:paraId="35814281">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企业经营情况</w:t>
            </w:r>
          </w:p>
        </w:tc>
        <w:tc>
          <w:tcPr>
            <w:tcW w:w="1665" w:type="dxa"/>
            <w:vMerge w:val="restart"/>
            <w:vAlign w:val="center"/>
          </w:tcPr>
          <w:p w14:paraId="7CC4CC74">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企业盈利情况</w:t>
            </w:r>
          </w:p>
        </w:tc>
        <w:tc>
          <w:tcPr>
            <w:tcW w:w="3880" w:type="dxa"/>
            <w:vAlign w:val="center"/>
          </w:tcPr>
          <w:p w14:paraId="3A62D6CC">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本项得分范围（0-20分）</w:t>
            </w:r>
          </w:p>
        </w:tc>
        <w:tc>
          <w:tcPr>
            <w:tcW w:w="777" w:type="dxa"/>
            <w:vMerge w:val="continue"/>
            <w:vAlign w:val="center"/>
          </w:tcPr>
          <w:p w14:paraId="2DC832CC">
            <w:pPr>
              <w:jc w:val="center"/>
              <w:rPr>
                <w:rFonts w:hint="eastAsia" w:ascii="宋体" w:hAnsi="宋体" w:eastAsia="宋体" w:cs="仿宋"/>
                <w:color w:val="000000"/>
                <w:szCs w:val="21"/>
              </w:rPr>
            </w:pPr>
          </w:p>
        </w:tc>
        <w:tc>
          <w:tcPr>
            <w:tcW w:w="777" w:type="dxa"/>
            <w:vMerge w:val="continue"/>
            <w:vAlign w:val="center"/>
          </w:tcPr>
          <w:p w14:paraId="1B04E48E">
            <w:pPr>
              <w:jc w:val="center"/>
              <w:rPr>
                <w:rFonts w:hint="eastAsia" w:ascii="宋体" w:hAnsi="宋体" w:eastAsia="宋体" w:cs="仿宋"/>
                <w:color w:val="000000"/>
                <w:szCs w:val="21"/>
              </w:rPr>
            </w:pPr>
          </w:p>
        </w:tc>
      </w:tr>
      <w:tr w14:paraId="45EC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vAlign w:val="center"/>
          </w:tcPr>
          <w:p w14:paraId="204959DA">
            <w:pPr>
              <w:jc w:val="center"/>
              <w:rPr>
                <w:rFonts w:hint="eastAsia" w:ascii="宋体" w:hAnsi="宋体" w:eastAsia="宋体" w:cs="仿宋"/>
                <w:b/>
                <w:bCs/>
                <w:color w:val="000000"/>
                <w:szCs w:val="21"/>
              </w:rPr>
            </w:pPr>
          </w:p>
        </w:tc>
        <w:tc>
          <w:tcPr>
            <w:tcW w:w="955" w:type="dxa"/>
            <w:vMerge w:val="continue"/>
            <w:vAlign w:val="center"/>
          </w:tcPr>
          <w:p w14:paraId="0012BBEB">
            <w:pPr>
              <w:widowControl/>
              <w:jc w:val="center"/>
              <w:textAlignment w:val="center"/>
              <w:rPr>
                <w:rFonts w:hint="eastAsia" w:ascii="宋体" w:hAnsi="宋体" w:eastAsia="宋体" w:cs="仿宋"/>
                <w:color w:val="000000"/>
                <w:kern w:val="0"/>
                <w:szCs w:val="21"/>
                <w:lang w:bidi="ar"/>
              </w:rPr>
            </w:pPr>
          </w:p>
        </w:tc>
        <w:tc>
          <w:tcPr>
            <w:tcW w:w="1665" w:type="dxa"/>
            <w:vMerge w:val="continue"/>
            <w:vAlign w:val="center"/>
          </w:tcPr>
          <w:p w14:paraId="124DD924">
            <w:pPr>
              <w:widowControl/>
              <w:jc w:val="center"/>
              <w:textAlignment w:val="center"/>
              <w:rPr>
                <w:rFonts w:hint="eastAsia" w:ascii="宋体" w:hAnsi="宋体" w:eastAsia="宋体" w:cs="仿宋"/>
                <w:color w:val="000000"/>
                <w:kern w:val="0"/>
                <w:szCs w:val="21"/>
                <w:lang w:bidi="ar"/>
              </w:rPr>
            </w:pPr>
          </w:p>
        </w:tc>
        <w:tc>
          <w:tcPr>
            <w:tcW w:w="3880" w:type="dxa"/>
            <w:vAlign w:val="center"/>
          </w:tcPr>
          <w:p w14:paraId="5FDD4EEF">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提供会计师事务所或审计机构审计的2021-2023年财务报表，成立时间不足三年的按实际成立时间提供。</w:t>
            </w:r>
          </w:p>
        </w:tc>
        <w:tc>
          <w:tcPr>
            <w:tcW w:w="777" w:type="dxa"/>
            <w:vMerge w:val="continue"/>
            <w:vAlign w:val="center"/>
          </w:tcPr>
          <w:p w14:paraId="39CF6A97">
            <w:pPr>
              <w:jc w:val="center"/>
              <w:rPr>
                <w:rFonts w:hint="eastAsia" w:ascii="宋体" w:hAnsi="宋体" w:eastAsia="宋体" w:cs="仿宋"/>
                <w:color w:val="000000"/>
                <w:szCs w:val="21"/>
              </w:rPr>
            </w:pPr>
          </w:p>
        </w:tc>
        <w:tc>
          <w:tcPr>
            <w:tcW w:w="777" w:type="dxa"/>
            <w:vMerge w:val="continue"/>
            <w:vAlign w:val="center"/>
          </w:tcPr>
          <w:p w14:paraId="1F6C2652">
            <w:pPr>
              <w:jc w:val="center"/>
              <w:rPr>
                <w:rFonts w:hint="eastAsia" w:ascii="宋体" w:hAnsi="宋体" w:eastAsia="宋体" w:cs="仿宋"/>
                <w:color w:val="000000"/>
                <w:szCs w:val="21"/>
              </w:rPr>
            </w:pPr>
          </w:p>
        </w:tc>
      </w:tr>
      <w:tr w14:paraId="5445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vAlign w:val="center"/>
          </w:tcPr>
          <w:p w14:paraId="58CFF688">
            <w:pPr>
              <w:jc w:val="center"/>
              <w:rPr>
                <w:rFonts w:hint="eastAsia" w:ascii="宋体" w:hAnsi="宋体" w:eastAsia="宋体" w:cs="仿宋"/>
                <w:b/>
                <w:bCs/>
                <w:color w:val="000000"/>
                <w:szCs w:val="21"/>
              </w:rPr>
            </w:pPr>
          </w:p>
        </w:tc>
        <w:tc>
          <w:tcPr>
            <w:tcW w:w="955" w:type="dxa"/>
            <w:vMerge w:val="continue"/>
            <w:vAlign w:val="center"/>
          </w:tcPr>
          <w:p w14:paraId="54626762">
            <w:pPr>
              <w:widowControl/>
              <w:jc w:val="center"/>
              <w:textAlignment w:val="center"/>
              <w:rPr>
                <w:rFonts w:hint="eastAsia" w:ascii="宋体" w:hAnsi="宋体" w:eastAsia="宋体" w:cs="仿宋"/>
                <w:color w:val="000000"/>
                <w:kern w:val="0"/>
                <w:szCs w:val="21"/>
                <w:lang w:bidi="ar"/>
              </w:rPr>
            </w:pPr>
          </w:p>
        </w:tc>
        <w:tc>
          <w:tcPr>
            <w:tcW w:w="1665" w:type="dxa"/>
            <w:vMerge w:val="continue"/>
            <w:vAlign w:val="center"/>
          </w:tcPr>
          <w:p w14:paraId="238ED8A8">
            <w:pPr>
              <w:widowControl/>
              <w:jc w:val="center"/>
              <w:textAlignment w:val="center"/>
              <w:rPr>
                <w:rFonts w:hint="eastAsia" w:ascii="宋体" w:hAnsi="宋体" w:eastAsia="宋体" w:cs="仿宋"/>
                <w:color w:val="000000"/>
                <w:kern w:val="0"/>
                <w:szCs w:val="21"/>
                <w:lang w:bidi="ar"/>
              </w:rPr>
            </w:pPr>
          </w:p>
        </w:tc>
        <w:tc>
          <w:tcPr>
            <w:tcW w:w="3880" w:type="dxa"/>
            <w:vAlign w:val="center"/>
          </w:tcPr>
          <w:p w14:paraId="1C15D4C2">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1、优良（20分）：最近一年销售总额超1500万。</w:t>
            </w:r>
          </w:p>
        </w:tc>
        <w:tc>
          <w:tcPr>
            <w:tcW w:w="777" w:type="dxa"/>
            <w:vMerge w:val="continue"/>
            <w:vAlign w:val="center"/>
          </w:tcPr>
          <w:p w14:paraId="3962AAC2">
            <w:pPr>
              <w:jc w:val="center"/>
              <w:rPr>
                <w:rFonts w:hint="eastAsia" w:ascii="宋体" w:hAnsi="宋体" w:eastAsia="宋体" w:cs="仿宋"/>
                <w:color w:val="000000"/>
                <w:szCs w:val="21"/>
              </w:rPr>
            </w:pPr>
          </w:p>
        </w:tc>
        <w:tc>
          <w:tcPr>
            <w:tcW w:w="777" w:type="dxa"/>
            <w:vMerge w:val="continue"/>
            <w:vAlign w:val="center"/>
          </w:tcPr>
          <w:p w14:paraId="6EDC3FAC">
            <w:pPr>
              <w:jc w:val="center"/>
              <w:rPr>
                <w:rFonts w:hint="eastAsia" w:ascii="宋体" w:hAnsi="宋体" w:eastAsia="宋体" w:cs="仿宋"/>
                <w:color w:val="000000"/>
                <w:szCs w:val="21"/>
              </w:rPr>
            </w:pPr>
          </w:p>
        </w:tc>
      </w:tr>
      <w:tr w14:paraId="2100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vAlign w:val="center"/>
          </w:tcPr>
          <w:p w14:paraId="679169C7">
            <w:pPr>
              <w:jc w:val="center"/>
              <w:rPr>
                <w:rFonts w:hint="eastAsia" w:ascii="宋体" w:hAnsi="宋体" w:eastAsia="宋体" w:cs="仿宋"/>
                <w:b/>
                <w:bCs/>
                <w:color w:val="000000"/>
                <w:szCs w:val="21"/>
              </w:rPr>
            </w:pPr>
          </w:p>
        </w:tc>
        <w:tc>
          <w:tcPr>
            <w:tcW w:w="955" w:type="dxa"/>
            <w:vMerge w:val="continue"/>
            <w:vAlign w:val="center"/>
          </w:tcPr>
          <w:p w14:paraId="16CEED97">
            <w:pPr>
              <w:widowControl/>
              <w:jc w:val="center"/>
              <w:textAlignment w:val="center"/>
              <w:rPr>
                <w:rFonts w:hint="eastAsia" w:ascii="宋体" w:hAnsi="宋体" w:eastAsia="宋体" w:cs="仿宋"/>
                <w:color w:val="000000"/>
                <w:kern w:val="0"/>
                <w:szCs w:val="21"/>
                <w:lang w:bidi="ar"/>
              </w:rPr>
            </w:pPr>
          </w:p>
        </w:tc>
        <w:tc>
          <w:tcPr>
            <w:tcW w:w="1665" w:type="dxa"/>
            <w:vMerge w:val="continue"/>
            <w:vAlign w:val="center"/>
          </w:tcPr>
          <w:p w14:paraId="5E38CD16">
            <w:pPr>
              <w:widowControl/>
              <w:jc w:val="center"/>
              <w:textAlignment w:val="center"/>
              <w:rPr>
                <w:rFonts w:hint="eastAsia" w:ascii="宋体" w:hAnsi="宋体" w:eastAsia="宋体" w:cs="仿宋"/>
                <w:color w:val="000000"/>
                <w:kern w:val="0"/>
                <w:szCs w:val="21"/>
                <w:lang w:bidi="ar"/>
              </w:rPr>
            </w:pPr>
          </w:p>
        </w:tc>
        <w:tc>
          <w:tcPr>
            <w:tcW w:w="3880" w:type="dxa"/>
            <w:vAlign w:val="center"/>
          </w:tcPr>
          <w:p w14:paraId="77AF4C7D">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2、中等（10分）：最近二年销售总额超1500万。</w:t>
            </w:r>
          </w:p>
        </w:tc>
        <w:tc>
          <w:tcPr>
            <w:tcW w:w="777" w:type="dxa"/>
            <w:vMerge w:val="continue"/>
            <w:vAlign w:val="center"/>
          </w:tcPr>
          <w:p w14:paraId="3EDCC7B1">
            <w:pPr>
              <w:jc w:val="center"/>
              <w:rPr>
                <w:rFonts w:hint="eastAsia" w:ascii="宋体" w:hAnsi="宋体" w:eastAsia="宋体" w:cs="仿宋"/>
                <w:color w:val="000000"/>
                <w:szCs w:val="21"/>
              </w:rPr>
            </w:pPr>
          </w:p>
        </w:tc>
        <w:tc>
          <w:tcPr>
            <w:tcW w:w="777" w:type="dxa"/>
            <w:vMerge w:val="continue"/>
            <w:vAlign w:val="center"/>
          </w:tcPr>
          <w:p w14:paraId="1B08B200">
            <w:pPr>
              <w:jc w:val="center"/>
              <w:rPr>
                <w:rFonts w:hint="eastAsia" w:ascii="宋体" w:hAnsi="宋体" w:eastAsia="宋体" w:cs="仿宋"/>
                <w:color w:val="000000"/>
                <w:szCs w:val="21"/>
              </w:rPr>
            </w:pPr>
          </w:p>
        </w:tc>
      </w:tr>
      <w:tr w14:paraId="24D7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vAlign w:val="center"/>
          </w:tcPr>
          <w:p w14:paraId="1F59FF55">
            <w:pPr>
              <w:jc w:val="center"/>
              <w:rPr>
                <w:rFonts w:hint="eastAsia" w:ascii="宋体" w:hAnsi="宋体" w:eastAsia="宋体" w:cs="仿宋"/>
                <w:b/>
                <w:bCs/>
                <w:color w:val="000000"/>
                <w:szCs w:val="21"/>
              </w:rPr>
            </w:pPr>
          </w:p>
        </w:tc>
        <w:tc>
          <w:tcPr>
            <w:tcW w:w="955" w:type="dxa"/>
            <w:vMerge w:val="continue"/>
            <w:vAlign w:val="center"/>
          </w:tcPr>
          <w:p w14:paraId="15EA0367">
            <w:pPr>
              <w:widowControl/>
              <w:jc w:val="center"/>
              <w:textAlignment w:val="center"/>
              <w:rPr>
                <w:rFonts w:hint="eastAsia" w:ascii="宋体" w:hAnsi="宋体" w:eastAsia="宋体" w:cs="仿宋"/>
                <w:color w:val="000000"/>
                <w:kern w:val="0"/>
                <w:szCs w:val="21"/>
                <w:lang w:bidi="ar"/>
              </w:rPr>
            </w:pPr>
          </w:p>
        </w:tc>
        <w:tc>
          <w:tcPr>
            <w:tcW w:w="1665" w:type="dxa"/>
            <w:vMerge w:val="continue"/>
            <w:vAlign w:val="center"/>
          </w:tcPr>
          <w:p w14:paraId="6949A38B">
            <w:pPr>
              <w:widowControl/>
              <w:jc w:val="center"/>
              <w:textAlignment w:val="center"/>
              <w:rPr>
                <w:rFonts w:hint="eastAsia" w:ascii="宋体" w:hAnsi="宋体" w:eastAsia="宋体" w:cs="仿宋"/>
                <w:color w:val="000000"/>
                <w:kern w:val="0"/>
                <w:szCs w:val="21"/>
                <w:lang w:bidi="ar"/>
              </w:rPr>
            </w:pPr>
          </w:p>
        </w:tc>
        <w:tc>
          <w:tcPr>
            <w:tcW w:w="3880" w:type="dxa"/>
            <w:vAlign w:val="center"/>
          </w:tcPr>
          <w:p w14:paraId="5E905AB1">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3、不合格（0 分）：最近二年销售总额低于1500万。</w:t>
            </w:r>
          </w:p>
        </w:tc>
        <w:tc>
          <w:tcPr>
            <w:tcW w:w="777" w:type="dxa"/>
            <w:vMerge w:val="continue"/>
            <w:vAlign w:val="center"/>
          </w:tcPr>
          <w:p w14:paraId="604DA63C">
            <w:pPr>
              <w:jc w:val="center"/>
              <w:rPr>
                <w:rFonts w:hint="eastAsia" w:ascii="宋体" w:hAnsi="宋体" w:eastAsia="宋体" w:cs="仿宋"/>
                <w:color w:val="000000"/>
                <w:szCs w:val="21"/>
              </w:rPr>
            </w:pPr>
          </w:p>
        </w:tc>
        <w:tc>
          <w:tcPr>
            <w:tcW w:w="777" w:type="dxa"/>
            <w:vMerge w:val="continue"/>
            <w:vAlign w:val="center"/>
          </w:tcPr>
          <w:p w14:paraId="5D6DE00C">
            <w:pPr>
              <w:jc w:val="center"/>
              <w:rPr>
                <w:rFonts w:hint="eastAsia" w:ascii="宋体" w:hAnsi="宋体" w:eastAsia="宋体" w:cs="仿宋"/>
                <w:color w:val="000000"/>
                <w:szCs w:val="21"/>
              </w:rPr>
            </w:pPr>
          </w:p>
        </w:tc>
      </w:tr>
      <w:tr w14:paraId="28A6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vAlign w:val="center"/>
          </w:tcPr>
          <w:p w14:paraId="27D65DD7">
            <w:pPr>
              <w:jc w:val="center"/>
              <w:rPr>
                <w:rFonts w:hint="eastAsia" w:ascii="宋体" w:hAnsi="宋体" w:eastAsia="宋体" w:cs="仿宋"/>
                <w:b/>
                <w:bCs/>
                <w:color w:val="000000"/>
                <w:szCs w:val="21"/>
              </w:rPr>
            </w:pPr>
          </w:p>
        </w:tc>
        <w:tc>
          <w:tcPr>
            <w:tcW w:w="955" w:type="dxa"/>
            <w:vMerge w:val="continue"/>
            <w:vAlign w:val="center"/>
          </w:tcPr>
          <w:p w14:paraId="14B337A0">
            <w:pPr>
              <w:widowControl/>
              <w:jc w:val="center"/>
              <w:textAlignment w:val="center"/>
              <w:rPr>
                <w:rFonts w:hint="eastAsia" w:ascii="宋体" w:hAnsi="宋体" w:eastAsia="宋体" w:cs="仿宋"/>
                <w:color w:val="000000"/>
                <w:kern w:val="0"/>
                <w:szCs w:val="21"/>
                <w:lang w:bidi="ar"/>
              </w:rPr>
            </w:pPr>
          </w:p>
        </w:tc>
        <w:tc>
          <w:tcPr>
            <w:tcW w:w="1665" w:type="dxa"/>
            <w:vMerge w:val="continue"/>
            <w:vAlign w:val="center"/>
          </w:tcPr>
          <w:p w14:paraId="5690A0A7">
            <w:pPr>
              <w:widowControl/>
              <w:jc w:val="center"/>
              <w:textAlignment w:val="center"/>
              <w:rPr>
                <w:rFonts w:hint="eastAsia" w:ascii="宋体" w:hAnsi="宋体" w:eastAsia="宋体" w:cs="仿宋"/>
                <w:color w:val="000000"/>
                <w:kern w:val="0"/>
                <w:szCs w:val="21"/>
                <w:lang w:bidi="ar"/>
              </w:rPr>
            </w:pPr>
          </w:p>
        </w:tc>
        <w:tc>
          <w:tcPr>
            <w:tcW w:w="3880" w:type="dxa"/>
            <w:vAlign w:val="center"/>
          </w:tcPr>
          <w:p w14:paraId="0A10C893">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说明：以最近三年经审计的财务报告为准，净利润值大于0为盈利，总负债/总资产大于等于100%为资不抵债。</w:t>
            </w:r>
            <w:r>
              <w:rPr>
                <w:rStyle w:val="36"/>
                <w:rFonts w:hint="default" w:ascii="宋体" w:hAnsi="宋体" w:eastAsia="宋体" w:cs="仿宋"/>
                <w:lang w:bidi="ar"/>
              </w:rPr>
              <w:t>相关数据应在响应文件中用下划线或方框作标记，以方便查阅</w:t>
            </w:r>
            <w:r>
              <w:rPr>
                <w:rStyle w:val="35"/>
                <w:rFonts w:hint="default" w:ascii="宋体" w:hAnsi="宋体" w:eastAsia="宋体" w:cs="仿宋"/>
                <w:lang w:bidi="ar"/>
              </w:rPr>
              <w:t>。未提供有效证明材料的不得分。</w:t>
            </w:r>
          </w:p>
        </w:tc>
        <w:tc>
          <w:tcPr>
            <w:tcW w:w="777" w:type="dxa"/>
            <w:vMerge w:val="continue"/>
            <w:vAlign w:val="center"/>
          </w:tcPr>
          <w:p w14:paraId="324861DF">
            <w:pPr>
              <w:jc w:val="center"/>
              <w:rPr>
                <w:rFonts w:hint="eastAsia" w:ascii="宋体" w:hAnsi="宋体" w:eastAsia="宋体" w:cs="仿宋"/>
                <w:color w:val="000000"/>
                <w:szCs w:val="21"/>
              </w:rPr>
            </w:pPr>
          </w:p>
        </w:tc>
        <w:tc>
          <w:tcPr>
            <w:tcW w:w="777" w:type="dxa"/>
            <w:vMerge w:val="continue"/>
            <w:vAlign w:val="center"/>
          </w:tcPr>
          <w:p w14:paraId="6B048229">
            <w:pPr>
              <w:jc w:val="center"/>
              <w:rPr>
                <w:rFonts w:hint="eastAsia" w:ascii="宋体" w:hAnsi="宋体" w:eastAsia="宋体" w:cs="仿宋"/>
                <w:color w:val="000000"/>
                <w:szCs w:val="21"/>
              </w:rPr>
            </w:pPr>
          </w:p>
        </w:tc>
      </w:tr>
      <w:tr w14:paraId="2ADF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83" w:type="dxa"/>
            <w:vAlign w:val="center"/>
          </w:tcPr>
          <w:p w14:paraId="51994099">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综合得分</w:t>
            </w:r>
          </w:p>
        </w:tc>
        <w:tc>
          <w:tcPr>
            <w:tcW w:w="6500" w:type="dxa"/>
            <w:gridSpan w:val="3"/>
            <w:vAlign w:val="center"/>
          </w:tcPr>
          <w:p w14:paraId="03E10605">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综合得分=报价部分+技术部分+商务部分（按四舍五入取至小数点后</w:t>
            </w:r>
            <w:r>
              <w:rPr>
                <w:rFonts w:hint="eastAsia" w:ascii="宋体" w:hAnsi="宋体" w:eastAsia="宋体" w:cs="仿宋"/>
                <w:color w:val="000000"/>
                <w:kern w:val="0"/>
                <w:szCs w:val="21"/>
                <w:lang w:eastAsia="zh" w:bidi="ar"/>
              </w:rPr>
              <w:t>两位</w:t>
            </w:r>
            <w:r>
              <w:rPr>
                <w:rFonts w:hint="eastAsia" w:ascii="宋体" w:hAnsi="宋体" w:eastAsia="宋体" w:cs="仿宋"/>
                <w:color w:val="000000"/>
                <w:kern w:val="0"/>
                <w:szCs w:val="21"/>
                <w:lang w:bidi="ar"/>
              </w:rPr>
              <w:t>）</w:t>
            </w:r>
          </w:p>
        </w:tc>
        <w:tc>
          <w:tcPr>
            <w:tcW w:w="1554" w:type="dxa"/>
            <w:gridSpan w:val="2"/>
            <w:vAlign w:val="center"/>
          </w:tcPr>
          <w:p w14:paraId="5AADF745">
            <w:pPr>
              <w:jc w:val="center"/>
              <w:rPr>
                <w:rFonts w:hint="eastAsia" w:ascii="宋体" w:hAnsi="宋体" w:eastAsia="宋体" w:cs="仿宋"/>
                <w:color w:val="000000"/>
                <w:szCs w:val="21"/>
              </w:rPr>
            </w:pPr>
          </w:p>
        </w:tc>
      </w:tr>
    </w:tbl>
    <w:p w14:paraId="364E33FD">
      <w:pPr>
        <w:spacing w:line="480" w:lineRule="exact"/>
        <w:ind w:firstLine="560" w:firstLineChars="200"/>
        <w:jc w:val="left"/>
        <w:rPr>
          <w:rFonts w:hint="eastAsia" w:ascii="宋体" w:hAnsi="宋体" w:eastAsia="宋体" w:cs="仿宋"/>
          <w:sz w:val="28"/>
          <w:szCs w:val="28"/>
        </w:rPr>
      </w:pPr>
      <w:r>
        <w:rPr>
          <w:rFonts w:hint="eastAsia" w:ascii="宋体" w:hAnsi="宋体" w:eastAsia="宋体" w:cs="仿宋"/>
          <w:sz w:val="28"/>
          <w:szCs w:val="28"/>
        </w:rPr>
        <w:t>采购人填报评审、谈判报告。</w:t>
      </w:r>
    </w:p>
    <w:p w14:paraId="0F5AF3A8">
      <w:pPr>
        <w:spacing w:line="480" w:lineRule="exact"/>
        <w:jc w:val="left"/>
        <w:rPr>
          <w:rFonts w:hint="eastAsia" w:ascii="宋体" w:hAnsi="宋体" w:eastAsia="仿宋" w:cs="仿宋"/>
          <w:b/>
          <w:bCs/>
          <w:sz w:val="28"/>
          <w:szCs w:val="28"/>
        </w:rPr>
        <w:sectPr>
          <w:pgSz w:w="11906" w:h="16838"/>
          <w:pgMar w:top="2098" w:right="1474" w:bottom="1984" w:left="1587" w:header="851" w:footer="992" w:gutter="0"/>
          <w:pgNumType w:fmt="numberInDash"/>
          <w:cols w:space="720" w:num="1"/>
          <w:docGrid w:type="lines" w:linePitch="312" w:charSpace="0"/>
        </w:sectPr>
      </w:pPr>
      <w:bookmarkStart w:id="361" w:name="_Toc24296"/>
      <w:bookmarkStart w:id="362" w:name="_Toc21685"/>
      <w:bookmarkStart w:id="363" w:name="_Toc15663"/>
      <w:bookmarkStart w:id="364" w:name="_Toc22367"/>
      <w:bookmarkStart w:id="365" w:name="_Toc19593"/>
      <w:bookmarkStart w:id="366" w:name="_Toc19365"/>
      <w:bookmarkStart w:id="367" w:name="_Toc10183"/>
      <w:bookmarkStart w:id="368" w:name="_Toc27525"/>
      <w:bookmarkStart w:id="369" w:name="_Toc19395"/>
    </w:p>
    <w:p w14:paraId="01A2A146">
      <w:pPr>
        <w:spacing w:line="480" w:lineRule="exact"/>
        <w:jc w:val="center"/>
        <w:outlineLvl w:val="0"/>
        <w:rPr>
          <w:rFonts w:hint="eastAsia" w:ascii="宋体" w:hAnsi="宋体" w:eastAsia="宋体" w:cs="仿宋"/>
          <w:b/>
          <w:bCs/>
          <w:sz w:val="32"/>
          <w:szCs w:val="32"/>
        </w:rPr>
      </w:pPr>
      <w:bookmarkStart w:id="370" w:name="_Toc2271"/>
      <w:r>
        <w:rPr>
          <w:rFonts w:hint="eastAsia" w:ascii="宋体" w:hAnsi="宋体" w:eastAsia="宋体" w:cs="仿宋"/>
          <w:b/>
          <w:bCs/>
          <w:sz w:val="32"/>
          <w:szCs w:val="32"/>
        </w:rPr>
        <w:t>第五章 中选标准</w:t>
      </w:r>
      <w:bookmarkEnd w:id="361"/>
      <w:bookmarkEnd w:id="362"/>
      <w:bookmarkEnd w:id="363"/>
      <w:bookmarkEnd w:id="364"/>
      <w:bookmarkEnd w:id="365"/>
      <w:bookmarkEnd w:id="366"/>
      <w:bookmarkEnd w:id="367"/>
      <w:bookmarkEnd w:id="368"/>
      <w:bookmarkEnd w:id="369"/>
      <w:bookmarkEnd w:id="370"/>
    </w:p>
    <w:p w14:paraId="3ADA57C9">
      <w:pPr>
        <w:spacing w:line="480" w:lineRule="exact"/>
        <w:jc w:val="center"/>
        <w:rPr>
          <w:rFonts w:hint="eastAsia" w:ascii="宋体" w:hAnsi="宋体" w:eastAsia="宋体" w:cs="仿宋"/>
          <w:sz w:val="28"/>
          <w:szCs w:val="28"/>
        </w:rPr>
      </w:pPr>
    </w:p>
    <w:p w14:paraId="2E0F2E96">
      <w:pPr>
        <w:spacing w:line="480" w:lineRule="exact"/>
        <w:ind w:firstLine="560" w:firstLineChars="200"/>
        <w:rPr>
          <w:rFonts w:hint="eastAsia" w:ascii="宋体" w:hAnsi="宋体" w:eastAsia="宋体" w:cs="仿宋"/>
          <w:sz w:val="28"/>
          <w:szCs w:val="28"/>
        </w:rPr>
      </w:pPr>
      <w:r>
        <w:rPr>
          <w:rFonts w:hint="eastAsia" w:ascii="宋体" w:hAnsi="宋体" w:eastAsia="宋体" w:cs="仿宋"/>
          <w:sz w:val="28"/>
          <w:szCs w:val="28"/>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若排名第一的中选候选人自愿放弃资格或由于不可抗力的原因不能按合同规定履约的，则推荐排名第二的中选候选人，以此类推。</w:t>
      </w:r>
    </w:p>
    <w:p w14:paraId="6A415E06">
      <w:pPr>
        <w:spacing w:line="480" w:lineRule="exact"/>
        <w:ind w:right="753"/>
        <w:jc w:val="left"/>
        <w:rPr>
          <w:rFonts w:hint="eastAsia" w:ascii="宋体" w:hAnsi="宋体" w:eastAsia="宋体" w:cs="仿宋"/>
          <w:sz w:val="28"/>
          <w:szCs w:val="28"/>
        </w:rPr>
      </w:pPr>
    </w:p>
    <w:p w14:paraId="3600026D">
      <w:pPr>
        <w:spacing w:line="480" w:lineRule="exact"/>
        <w:rPr>
          <w:rFonts w:hint="eastAsia" w:ascii="宋体" w:hAnsi="宋体" w:eastAsia="宋体" w:cs="仿宋"/>
          <w:sz w:val="28"/>
          <w:szCs w:val="28"/>
        </w:rPr>
      </w:pP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A4773D-94C8-4F4B-A357-0ADD71ADAD4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YZhongHeiKW">
    <w:altName w:val="宋体"/>
    <w:panose1 w:val="00000000000000000000"/>
    <w:charset w:val="86"/>
    <w:family w:val="swiss"/>
    <w:pitch w:val="default"/>
    <w:sig w:usb0="00000000" w:usb1="00000000" w:usb2="00000016" w:usb3="00000000" w:csb0="00040000" w:csb1="00000000"/>
  </w:font>
  <w:font w:name="微软雅黑">
    <w:panose1 w:val="020B0503020204020204"/>
    <w:charset w:val="86"/>
    <w:family w:val="swiss"/>
    <w:pitch w:val="default"/>
    <w:sig w:usb0="80000287" w:usb1="280F3C52" w:usb2="00000016" w:usb3="00000000" w:csb0="0004001F" w:csb1="00000000"/>
    <w:embedRegular r:id="rId2" w:fontKey="{0CB65E28-E27F-4312-B286-7196A371C63C}"/>
  </w:font>
  <w:font w:name="方正小标宋简体">
    <w:panose1 w:val="03000509000000000000"/>
    <w:charset w:val="86"/>
    <w:family w:val="script"/>
    <w:pitch w:val="default"/>
    <w:sig w:usb0="00000001" w:usb1="080E0000" w:usb2="00000000" w:usb3="00000000" w:csb0="00040000" w:csb1="00000000"/>
    <w:embedRegular r:id="rId3" w:fontKey="{8196B367-E29C-4C50-9A88-C9FBF70EAD44}"/>
  </w:font>
  <w:font w:name="仿宋_GB2312">
    <w:panose1 w:val="02010609030101010101"/>
    <w:charset w:val="86"/>
    <w:family w:val="modern"/>
    <w:pitch w:val="default"/>
    <w:sig w:usb0="00000001" w:usb1="080E0000" w:usb2="00000000" w:usb3="00000000" w:csb0="00040000" w:csb1="00000000"/>
    <w:embedRegular r:id="rId4" w:fontKey="{51DDF328-4D67-4E94-BBEE-DFBCB95F0ADB}"/>
  </w:font>
  <w:font w:name="仿宋">
    <w:panose1 w:val="02010609060101010101"/>
    <w:charset w:val="86"/>
    <w:family w:val="modern"/>
    <w:pitch w:val="default"/>
    <w:sig w:usb0="800002BF" w:usb1="38CF7CFA" w:usb2="00000016" w:usb3="00000000" w:csb0="00040001" w:csb1="00000000"/>
    <w:embedRegular r:id="rId5" w:fontKey="{4A7DD4DC-4A14-4A0A-9101-63FD2893289D}"/>
  </w:font>
  <w:font w:name="楷体">
    <w:panose1 w:val="02010609060101010101"/>
    <w:charset w:val="86"/>
    <w:family w:val="modern"/>
    <w:pitch w:val="default"/>
    <w:sig w:usb0="800002BF" w:usb1="38CF7CFA" w:usb2="00000016" w:usb3="00000000" w:csb0="00040001" w:csb1="00000000"/>
    <w:embedRegular r:id="rId6" w:fontKey="{E5A7E3AC-FBD7-4E5F-9015-33BA5382B25E}"/>
  </w:font>
  <w:font w:name="___WRD_EMBED_SUB_49">
    <w:altName w:val="微软雅黑"/>
    <w:panose1 w:val="00000000000000000000"/>
    <w:charset w:val="86"/>
    <w:family w:val="modern"/>
    <w:pitch w:val="default"/>
    <w:sig w:usb0="00000000" w:usb1="00000000" w:usb2="00000000" w:usb3="00000000" w:csb0="00040000" w:csb1="00000000"/>
    <w:embedRegular r:id="rId7" w:fontKey="{F1E7D970-C29D-474A-8147-3D9063DA5C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238E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E8854">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0200" cy="175260"/>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30200" cy="175260"/>
                      </a:xfrm>
                      <a:prstGeom prst="rect">
                        <a:avLst/>
                      </a:prstGeom>
                      <a:noFill/>
                      <a:ln>
                        <a:noFill/>
                      </a:ln>
                      <a:effectLst/>
                    </wps:spPr>
                    <wps:txbx>
                      <w:txbxContent>
                        <w:p w14:paraId="75BC86BC">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- 26 -</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3.8pt;width:26pt;mso-position-horizontal:center;mso-position-horizontal-relative:margin;mso-wrap-style:none;z-index:251659264;mso-width-relative:page;mso-height-relative:page;" filled="f" stroked="f" coordsize="21600,21600" o:gfxdata="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&#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qo/kjQAAAAAwEAAA8AAAAAAAAAAQAgAAAAIgAAAGRy&#10;cy9kb3ducmV2LnhtbFBLAQIUABQAAAAIAIdO4kCZfSNRDQIAABAEAAAOAAAAAAAAAAEAIAAAAB8B&#10;AABkcnMvZTJvRG9jLnhtbFBLBQYAAAAABgAGAFkBAACeBQAAAAA=&#10;">
              <v:fill on="f" focussize="0,0"/>
              <v:stroke on="f"/>
              <v:imagedata o:title=""/>
              <o:lock v:ext="edit" aspectratio="f"/>
              <v:textbox inset="0mm,0mm,0mm,0mm" style="mso-fit-shape-to-text:t;">
                <w:txbxContent>
                  <w:p w14:paraId="75BC86BC">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- 26 -</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5F980"/>
    <w:multiLevelType w:val="singleLevel"/>
    <w:tmpl w:val="87A5F980"/>
    <w:lvl w:ilvl="0" w:tentative="0">
      <w:start w:val="2"/>
      <w:numFmt w:val="chineseCounting"/>
      <w:suff w:val="nothing"/>
      <w:lvlText w:val="%1、"/>
      <w:lvlJc w:val="left"/>
      <w:rPr>
        <w:rFonts w:hint="eastAsia"/>
      </w:rPr>
    </w:lvl>
  </w:abstractNum>
  <w:abstractNum w:abstractNumId="1">
    <w:nsid w:val="A0B30D8E"/>
    <w:multiLevelType w:val="singleLevel"/>
    <w:tmpl w:val="A0B30D8E"/>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lMmQzMjZhZmJlN2E4YTMzOWFjYjg0NjFkMzVkZjgifQ=="/>
    <w:docVar w:name="KSO_WPS_MARK_KEY" w:val="b8e7615e-8ba0-49e5-a3ee-69855562a19e"/>
  </w:docVars>
  <w:rsids>
    <w:rsidRoot w:val="00AF2965"/>
    <w:rsid w:val="000159E7"/>
    <w:rsid w:val="000463A3"/>
    <w:rsid w:val="000471F2"/>
    <w:rsid w:val="00060964"/>
    <w:rsid w:val="000676F0"/>
    <w:rsid w:val="00071689"/>
    <w:rsid w:val="000D0650"/>
    <w:rsid w:val="000F70E0"/>
    <w:rsid w:val="00115695"/>
    <w:rsid w:val="00165052"/>
    <w:rsid w:val="00196FF4"/>
    <w:rsid w:val="001A3155"/>
    <w:rsid w:val="001A4F17"/>
    <w:rsid w:val="001B6DFF"/>
    <w:rsid w:val="001C43CF"/>
    <w:rsid w:val="001E6448"/>
    <w:rsid w:val="00216B86"/>
    <w:rsid w:val="0028484E"/>
    <w:rsid w:val="00296142"/>
    <w:rsid w:val="002A49F7"/>
    <w:rsid w:val="002A726C"/>
    <w:rsid w:val="002D7BA5"/>
    <w:rsid w:val="003474A9"/>
    <w:rsid w:val="00370F9E"/>
    <w:rsid w:val="003B46CC"/>
    <w:rsid w:val="003C20A5"/>
    <w:rsid w:val="003D6C2C"/>
    <w:rsid w:val="003E3B12"/>
    <w:rsid w:val="004437CB"/>
    <w:rsid w:val="0046303C"/>
    <w:rsid w:val="004726AB"/>
    <w:rsid w:val="004A4ACF"/>
    <w:rsid w:val="004E72D4"/>
    <w:rsid w:val="004F45E8"/>
    <w:rsid w:val="0051092D"/>
    <w:rsid w:val="0052626E"/>
    <w:rsid w:val="005A2C64"/>
    <w:rsid w:val="005B0CD3"/>
    <w:rsid w:val="005C3257"/>
    <w:rsid w:val="005D4E0C"/>
    <w:rsid w:val="00622A84"/>
    <w:rsid w:val="00637573"/>
    <w:rsid w:val="006527E1"/>
    <w:rsid w:val="006A49A3"/>
    <w:rsid w:val="006E653C"/>
    <w:rsid w:val="00702607"/>
    <w:rsid w:val="00721090"/>
    <w:rsid w:val="007A3882"/>
    <w:rsid w:val="007B76C3"/>
    <w:rsid w:val="007C2593"/>
    <w:rsid w:val="00830E70"/>
    <w:rsid w:val="00835F31"/>
    <w:rsid w:val="00874869"/>
    <w:rsid w:val="00884953"/>
    <w:rsid w:val="0089005E"/>
    <w:rsid w:val="0089268C"/>
    <w:rsid w:val="0090701B"/>
    <w:rsid w:val="00941197"/>
    <w:rsid w:val="009F66B6"/>
    <w:rsid w:val="00A013C9"/>
    <w:rsid w:val="00A044BD"/>
    <w:rsid w:val="00A3470B"/>
    <w:rsid w:val="00A85987"/>
    <w:rsid w:val="00AA7229"/>
    <w:rsid w:val="00AD7F9C"/>
    <w:rsid w:val="00AF2965"/>
    <w:rsid w:val="00B129B0"/>
    <w:rsid w:val="00B4759C"/>
    <w:rsid w:val="00B55B7C"/>
    <w:rsid w:val="00B81DC1"/>
    <w:rsid w:val="00B9039D"/>
    <w:rsid w:val="00BB0B54"/>
    <w:rsid w:val="00C12EBE"/>
    <w:rsid w:val="00C46923"/>
    <w:rsid w:val="00C608F3"/>
    <w:rsid w:val="00C76400"/>
    <w:rsid w:val="00C832D9"/>
    <w:rsid w:val="00CB0D17"/>
    <w:rsid w:val="00D07040"/>
    <w:rsid w:val="00D4549A"/>
    <w:rsid w:val="00D777DC"/>
    <w:rsid w:val="00D84153"/>
    <w:rsid w:val="00DC4EFA"/>
    <w:rsid w:val="00DD471C"/>
    <w:rsid w:val="00DF35EA"/>
    <w:rsid w:val="00DF3E8B"/>
    <w:rsid w:val="00E12298"/>
    <w:rsid w:val="00E1372D"/>
    <w:rsid w:val="00E559E8"/>
    <w:rsid w:val="00E83D05"/>
    <w:rsid w:val="00EC08F7"/>
    <w:rsid w:val="00F12B7C"/>
    <w:rsid w:val="00F644DC"/>
    <w:rsid w:val="00FA059B"/>
    <w:rsid w:val="00FE02FC"/>
    <w:rsid w:val="00FE075C"/>
    <w:rsid w:val="00FE556F"/>
    <w:rsid w:val="011473B7"/>
    <w:rsid w:val="020B1A92"/>
    <w:rsid w:val="02374EF4"/>
    <w:rsid w:val="054933A7"/>
    <w:rsid w:val="060005BC"/>
    <w:rsid w:val="072E799F"/>
    <w:rsid w:val="07FFAFD2"/>
    <w:rsid w:val="091B098F"/>
    <w:rsid w:val="0A471C6E"/>
    <w:rsid w:val="0A861711"/>
    <w:rsid w:val="0AC119AE"/>
    <w:rsid w:val="0D444B28"/>
    <w:rsid w:val="0E4A3FF1"/>
    <w:rsid w:val="0EF24286"/>
    <w:rsid w:val="100E1475"/>
    <w:rsid w:val="10595C63"/>
    <w:rsid w:val="107C7498"/>
    <w:rsid w:val="10AD0C8E"/>
    <w:rsid w:val="10E271A4"/>
    <w:rsid w:val="125421D6"/>
    <w:rsid w:val="12BC1DDA"/>
    <w:rsid w:val="12E86920"/>
    <w:rsid w:val="13BF4CA4"/>
    <w:rsid w:val="13FA7D92"/>
    <w:rsid w:val="14073E96"/>
    <w:rsid w:val="14975E18"/>
    <w:rsid w:val="14A405FA"/>
    <w:rsid w:val="150B76A1"/>
    <w:rsid w:val="152D239E"/>
    <w:rsid w:val="164A32E8"/>
    <w:rsid w:val="16AD0248"/>
    <w:rsid w:val="16CA5DD1"/>
    <w:rsid w:val="178D5376"/>
    <w:rsid w:val="17B93E9D"/>
    <w:rsid w:val="199E386A"/>
    <w:rsid w:val="1A734CF7"/>
    <w:rsid w:val="1B9577E8"/>
    <w:rsid w:val="1CC932F4"/>
    <w:rsid w:val="1D966CF3"/>
    <w:rsid w:val="1EA074D2"/>
    <w:rsid w:val="1FB458D0"/>
    <w:rsid w:val="201D21B9"/>
    <w:rsid w:val="20307CEB"/>
    <w:rsid w:val="20503F08"/>
    <w:rsid w:val="205E123F"/>
    <w:rsid w:val="20E16986"/>
    <w:rsid w:val="237C1760"/>
    <w:rsid w:val="23AC3027"/>
    <w:rsid w:val="24123531"/>
    <w:rsid w:val="256309BB"/>
    <w:rsid w:val="256A0A43"/>
    <w:rsid w:val="280B7FA5"/>
    <w:rsid w:val="287A0F04"/>
    <w:rsid w:val="28924EE2"/>
    <w:rsid w:val="28A86B6C"/>
    <w:rsid w:val="297D524A"/>
    <w:rsid w:val="2A125123"/>
    <w:rsid w:val="2A5F0DF4"/>
    <w:rsid w:val="2BA97B97"/>
    <w:rsid w:val="2BC37160"/>
    <w:rsid w:val="2C6902CF"/>
    <w:rsid w:val="2C7751E8"/>
    <w:rsid w:val="2CFB0976"/>
    <w:rsid w:val="2E2C7332"/>
    <w:rsid w:val="2EDD3C61"/>
    <w:rsid w:val="2F063B10"/>
    <w:rsid w:val="301B7790"/>
    <w:rsid w:val="302B56C4"/>
    <w:rsid w:val="30A47560"/>
    <w:rsid w:val="30DF2D98"/>
    <w:rsid w:val="30EC71DD"/>
    <w:rsid w:val="325B6297"/>
    <w:rsid w:val="32994C8F"/>
    <w:rsid w:val="32A379BA"/>
    <w:rsid w:val="32D83E39"/>
    <w:rsid w:val="332A688C"/>
    <w:rsid w:val="3435414F"/>
    <w:rsid w:val="356E3DC6"/>
    <w:rsid w:val="35BE23CF"/>
    <w:rsid w:val="36223643"/>
    <w:rsid w:val="36EF52AD"/>
    <w:rsid w:val="388760E5"/>
    <w:rsid w:val="389D76DE"/>
    <w:rsid w:val="38A81BB8"/>
    <w:rsid w:val="38AD5420"/>
    <w:rsid w:val="38C37008"/>
    <w:rsid w:val="390A63CE"/>
    <w:rsid w:val="390B0AC4"/>
    <w:rsid w:val="39693A3D"/>
    <w:rsid w:val="39E83B69"/>
    <w:rsid w:val="39FA0E5E"/>
    <w:rsid w:val="3A064DE8"/>
    <w:rsid w:val="3A3A2CE3"/>
    <w:rsid w:val="3ACE361F"/>
    <w:rsid w:val="3ACE7B16"/>
    <w:rsid w:val="3BB01A4F"/>
    <w:rsid w:val="3BDD50CD"/>
    <w:rsid w:val="3E3C024A"/>
    <w:rsid w:val="3ED43F5F"/>
    <w:rsid w:val="3F752B94"/>
    <w:rsid w:val="3F981F88"/>
    <w:rsid w:val="3FCE5321"/>
    <w:rsid w:val="3FDD1211"/>
    <w:rsid w:val="402121C3"/>
    <w:rsid w:val="40251D40"/>
    <w:rsid w:val="40381640"/>
    <w:rsid w:val="40EA4619"/>
    <w:rsid w:val="411A73CB"/>
    <w:rsid w:val="414865FC"/>
    <w:rsid w:val="41FE045F"/>
    <w:rsid w:val="4448502D"/>
    <w:rsid w:val="448049CA"/>
    <w:rsid w:val="44BC2CA0"/>
    <w:rsid w:val="45181E73"/>
    <w:rsid w:val="45D466E2"/>
    <w:rsid w:val="46F8408C"/>
    <w:rsid w:val="47FF3EE0"/>
    <w:rsid w:val="485650D9"/>
    <w:rsid w:val="48C63A07"/>
    <w:rsid w:val="48E06C66"/>
    <w:rsid w:val="490C081C"/>
    <w:rsid w:val="4AC54ECC"/>
    <w:rsid w:val="4AFF0728"/>
    <w:rsid w:val="4B1F5216"/>
    <w:rsid w:val="4B895879"/>
    <w:rsid w:val="4C0E47ED"/>
    <w:rsid w:val="4CCD0192"/>
    <w:rsid w:val="4CE979A8"/>
    <w:rsid w:val="4DE84BDB"/>
    <w:rsid w:val="4EE821F5"/>
    <w:rsid w:val="4F674B21"/>
    <w:rsid w:val="4F9023C2"/>
    <w:rsid w:val="4FE73824"/>
    <w:rsid w:val="4FEE7696"/>
    <w:rsid w:val="4FF359B6"/>
    <w:rsid w:val="501047FC"/>
    <w:rsid w:val="50BF2EE1"/>
    <w:rsid w:val="50D03C13"/>
    <w:rsid w:val="50F6750C"/>
    <w:rsid w:val="51F0337D"/>
    <w:rsid w:val="526A6DA4"/>
    <w:rsid w:val="526E4715"/>
    <w:rsid w:val="53070102"/>
    <w:rsid w:val="53172865"/>
    <w:rsid w:val="53DD0CAB"/>
    <w:rsid w:val="55E63326"/>
    <w:rsid w:val="5686787A"/>
    <w:rsid w:val="571B7CCD"/>
    <w:rsid w:val="57D8796C"/>
    <w:rsid w:val="582C4935"/>
    <w:rsid w:val="594A5DFE"/>
    <w:rsid w:val="597C52F7"/>
    <w:rsid w:val="59EE0733"/>
    <w:rsid w:val="5AC21FCE"/>
    <w:rsid w:val="5C43522A"/>
    <w:rsid w:val="5C5E240A"/>
    <w:rsid w:val="5DB22A0D"/>
    <w:rsid w:val="5E6E385C"/>
    <w:rsid w:val="5F2227C7"/>
    <w:rsid w:val="5F937A2D"/>
    <w:rsid w:val="5FAC54F2"/>
    <w:rsid w:val="60744E06"/>
    <w:rsid w:val="60EE69CE"/>
    <w:rsid w:val="61706E67"/>
    <w:rsid w:val="61CE3B8D"/>
    <w:rsid w:val="61F37D91"/>
    <w:rsid w:val="625132E0"/>
    <w:rsid w:val="62991FE0"/>
    <w:rsid w:val="62A36DC8"/>
    <w:rsid w:val="62CC4571"/>
    <w:rsid w:val="63612F0B"/>
    <w:rsid w:val="64FA7C33"/>
    <w:rsid w:val="65B2782B"/>
    <w:rsid w:val="66263F98"/>
    <w:rsid w:val="6659546A"/>
    <w:rsid w:val="66CC26A9"/>
    <w:rsid w:val="670E46EB"/>
    <w:rsid w:val="67F9DD84"/>
    <w:rsid w:val="684626D0"/>
    <w:rsid w:val="68963B71"/>
    <w:rsid w:val="68D40C60"/>
    <w:rsid w:val="690B1002"/>
    <w:rsid w:val="6974326C"/>
    <w:rsid w:val="6AAE58CC"/>
    <w:rsid w:val="6B431148"/>
    <w:rsid w:val="6B454EC0"/>
    <w:rsid w:val="6CB97EBC"/>
    <w:rsid w:val="6CD42E74"/>
    <w:rsid w:val="6D0B5154"/>
    <w:rsid w:val="6D1E19E2"/>
    <w:rsid w:val="6D256959"/>
    <w:rsid w:val="6DED43D2"/>
    <w:rsid w:val="6E8A3A47"/>
    <w:rsid w:val="6F7E0C66"/>
    <w:rsid w:val="6F7E7546"/>
    <w:rsid w:val="6FB35FDE"/>
    <w:rsid w:val="71076449"/>
    <w:rsid w:val="71387300"/>
    <w:rsid w:val="73FF8424"/>
    <w:rsid w:val="74395C55"/>
    <w:rsid w:val="75F118B0"/>
    <w:rsid w:val="760A0A74"/>
    <w:rsid w:val="763E70DC"/>
    <w:rsid w:val="76444C59"/>
    <w:rsid w:val="76584F51"/>
    <w:rsid w:val="767E1022"/>
    <w:rsid w:val="77721545"/>
    <w:rsid w:val="78757A47"/>
    <w:rsid w:val="788560B8"/>
    <w:rsid w:val="78CE1EFE"/>
    <w:rsid w:val="78CF226D"/>
    <w:rsid w:val="79226841"/>
    <w:rsid w:val="795A5FDB"/>
    <w:rsid w:val="797D97FD"/>
    <w:rsid w:val="7A142D98"/>
    <w:rsid w:val="7A3602B8"/>
    <w:rsid w:val="7A394A60"/>
    <w:rsid w:val="7ABB1E98"/>
    <w:rsid w:val="7AC704D2"/>
    <w:rsid w:val="7BB125F7"/>
    <w:rsid w:val="7BBD1F19"/>
    <w:rsid w:val="7C0A057E"/>
    <w:rsid w:val="7CE93C24"/>
    <w:rsid w:val="7D9F088F"/>
    <w:rsid w:val="7DFB9C77"/>
    <w:rsid w:val="7E392A85"/>
    <w:rsid w:val="7EA029D6"/>
    <w:rsid w:val="7FAF62B7"/>
    <w:rsid w:val="7FD246FA"/>
    <w:rsid w:val="7FFF529A"/>
    <w:rsid w:val="ABEB31BD"/>
    <w:rsid w:val="BFE92655"/>
    <w:rsid w:val="BFFED897"/>
    <w:rsid w:val="D7EBC47B"/>
    <w:rsid w:val="D95F44BD"/>
    <w:rsid w:val="DFF26859"/>
    <w:rsid w:val="FA733D17"/>
    <w:rsid w:val="FBBBFA4C"/>
    <w:rsid w:val="FDFBA040"/>
    <w:rsid w:val="FFFA8EF9"/>
    <w:rsid w:val="FFFB8992"/>
    <w:rsid w:val="FFFEE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spacing w:before="340" w:after="330" w:line="576" w:lineRule="auto"/>
      <w:jc w:val="center"/>
      <w:outlineLvl w:val="0"/>
    </w:pPr>
    <w:rPr>
      <w:rFonts w:ascii="Times New Roman" w:hAnsi="Times New Roman"/>
      <w:b/>
      <w:kern w:val="44"/>
      <w:sz w:val="28"/>
      <w:szCs w:val="20"/>
    </w:rPr>
  </w:style>
  <w:style w:type="paragraph" w:styleId="4">
    <w:name w:val="heading 2"/>
    <w:basedOn w:val="1"/>
    <w:next w:val="1"/>
    <w:qFormat/>
    <w:uiPriority w:val="0"/>
    <w:pPr>
      <w:keepNext/>
      <w:keepLines/>
      <w:spacing w:before="260" w:after="260" w:line="413" w:lineRule="auto"/>
      <w:outlineLvl w:val="1"/>
    </w:pPr>
    <w:rPr>
      <w:rFonts w:ascii="Arial" w:hAnsi="Arial"/>
      <w:kern w:val="0"/>
      <w:sz w:val="28"/>
      <w:szCs w:val="20"/>
    </w:rPr>
  </w:style>
  <w:style w:type="paragraph" w:styleId="5">
    <w:name w:val="heading 3"/>
    <w:basedOn w:val="1"/>
    <w:next w:val="1"/>
    <w:link w:val="24"/>
    <w:qFormat/>
    <w:uiPriority w:val="0"/>
    <w:pPr>
      <w:keepNext/>
      <w:keepLines/>
      <w:spacing w:before="260" w:after="260" w:line="413" w:lineRule="auto"/>
      <w:outlineLvl w:val="2"/>
    </w:pPr>
    <w:rPr>
      <w:kern w:val="0"/>
      <w:sz w:val="28"/>
      <w:szCs w:val="20"/>
    </w:rPr>
  </w:style>
  <w:style w:type="paragraph" w:styleId="6">
    <w:name w:val="heading 4"/>
    <w:basedOn w:val="1"/>
    <w:next w:val="1"/>
    <w:qFormat/>
    <w:uiPriority w:val="0"/>
    <w:pPr>
      <w:keepNext/>
      <w:keepLines/>
      <w:spacing w:line="374"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sz w:val="24"/>
    </w:rPr>
  </w:style>
  <w:style w:type="paragraph" w:styleId="7">
    <w:name w:val="annotation text"/>
    <w:basedOn w:val="1"/>
    <w:qFormat/>
    <w:uiPriority w:val="0"/>
    <w:pPr>
      <w:jc w:val="left"/>
    </w:pPr>
    <w:rPr>
      <w:rFonts w:ascii="Calibri" w:hAnsi="Calibri"/>
      <w:szCs w:val="22"/>
    </w:rPr>
  </w:style>
  <w:style w:type="paragraph" w:styleId="8">
    <w:name w:val="Body Text"/>
    <w:basedOn w:val="1"/>
    <w:link w:val="34"/>
    <w:unhideWhenUsed/>
    <w:qFormat/>
    <w:uiPriority w:val="99"/>
    <w:pPr>
      <w:spacing w:after="120" w:line="600" w:lineRule="exact"/>
      <w:ind w:firstLine="200" w:firstLineChars="200"/>
    </w:pPr>
    <w:rPr>
      <w:rFonts w:ascii="Calibri" w:hAnsi="Calibri" w:cs="宋体"/>
    </w:rPr>
  </w:style>
  <w:style w:type="paragraph" w:styleId="9">
    <w:name w:val="Block Text"/>
    <w:basedOn w:val="1"/>
    <w:qFormat/>
    <w:uiPriority w:val="0"/>
    <w:pPr>
      <w:adjustRightInd w:val="0"/>
      <w:spacing w:line="300" w:lineRule="auto"/>
      <w:ind w:left="958" w:right="-120" w:rightChars="-120"/>
      <w:jc w:val="left"/>
    </w:pPr>
    <w:rPr>
      <w:rFonts w:ascii="宋体" w:hAnsi="宋体"/>
      <w:sz w:val="28"/>
    </w:rPr>
  </w:style>
  <w:style w:type="paragraph" w:styleId="10">
    <w:name w:val="Plain Text"/>
    <w:basedOn w:val="1"/>
    <w:qFormat/>
    <w:uiPriority w:val="0"/>
    <w:pPr>
      <w:adjustRightInd w:val="0"/>
      <w:spacing w:line="312" w:lineRule="atLeast"/>
      <w:textAlignment w:val="baseline"/>
    </w:pPr>
    <w:rPr>
      <w:rFonts w:ascii="宋体" w:hAnsi="Courier New"/>
    </w:rPr>
  </w:style>
  <w:style w:type="paragraph" w:styleId="11">
    <w:name w:val="Date"/>
    <w:basedOn w:val="1"/>
    <w:next w:val="1"/>
    <w:qFormat/>
    <w:uiPriority w:val="0"/>
    <w:pPr>
      <w:ind w:left="100" w:leftChars="2500"/>
    </w:pPr>
  </w:style>
  <w:style w:type="paragraph" w:styleId="12">
    <w:name w:val="Balloon Text"/>
    <w:basedOn w:val="1"/>
    <w:link w:val="25"/>
    <w:qFormat/>
    <w:uiPriority w:val="0"/>
    <w:rPr>
      <w:sz w:val="18"/>
      <w:szCs w:val="18"/>
    </w:rPr>
  </w:style>
  <w:style w:type="paragraph" w:styleId="13">
    <w:name w:val="footer"/>
    <w:basedOn w:val="1"/>
    <w:link w:val="26"/>
    <w:qFormat/>
    <w:uiPriority w:val="0"/>
    <w:pPr>
      <w:tabs>
        <w:tab w:val="center" w:pos="4153"/>
        <w:tab w:val="right" w:pos="8306"/>
      </w:tabs>
      <w:snapToGrid w:val="0"/>
      <w:jc w:val="left"/>
    </w:pPr>
    <w:rPr>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0"/>
    <w:rPr>
      <w:sz w:val="24"/>
    </w:rPr>
  </w:style>
  <w:style w:type="paragraph" w:styleId="18">
    <w:name w:val="annotation subject"/>
    <w:basedOn w:val="7"/>
    <w:next w:val="7"/>
    <w:qFormat/>
    <w:uiPriority w:val="0"/>
    <w:rPr>
      <w:rFonts w:ascii="Times New Roman" w:hAnsi="Times New Roman"/>
      <w:b/>
      <w:bCs/>
      <w:szCs w:val="24"/>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Hyperlink"/>
    <w:unhideWhenUsed/>
    <w:qFormat/>
    <w:uiPriority w:val="99"/>
    <w:rPr>
      <w:color w:val="0000FF"/>
      <w:u w:val="single"/>
    </w:rPr>
  </w:style>
  <w:style w:type="character" w:styleId="23">
    <w:name w:val="annotation reference"/>
    <w:basedOn w:val="21"/>
    <w:qFormat/>
    <w:uiPriority w:val="0"/>
    <w:rPr>
      <w:sz w:val="21"/>
      <w:szCs w:val="21"/>
    </w:rPr>
  </w:style>
  <w:style w:type="character" w:customStyle="1" w:styleId="24">
    <w:name w:val="标题 3 字符"/>
    <w:link w:val="5"/>
    <w:qFormat/>
    <w:uiPriority w:val="0"/>
    <w:rPr>
      <w:kern w:val="0"/>
      <w:sz w:val="28"/>
      <w:szCs w:val="20"/>
    </w:rPr>
  </w:style>
  <w:style w:type="character" w:customStyle="1" w:styleId="25">
    <w:name w:val="批注框文本 字符"/>
    <w:link w:val="12"/>
    <w:qFormat/>
    <w:uiPriority w:val="0"/>
    <w:rPr>
      <w:kern w:val="2"/>
      <w:sz w:val="18"/>
      <w:szCs w:val="18"/>
    </w:rPr>
  </w:style>
  <w:style w:type="character" w:customStyle="1" w:styleId="26">
    <w:name w:val="页脚 字符"/>
    <w:link w:val="13"/>
    <w:qFormat/>
    <w:uiPriority w:val="0"/>
    <w:rPr>
      <w:kern w:val="2"/>
      <w:sz w:val="18"/>
      <w:szCs w:val="18"/>
    </w:rPr>
  </w:style>
  <w:style w:type="character" w:customStyle="1" w:styleId="27">
    <w:name w:val="页眉 字符"/>
    <w:link w:val="14"/>
    <w:qFormat/>
    <w:uiPriority w:val="0"/>
    <w:rPr>
      <w:kern w:val="2"/>
      <w:sz w:val="18"/>
      <w:szCs w:val="18"/>
    </w:rPr>
  </w:style>
  <w:style w:type="paragraph" w:customStyle="1" w:styleId="28">
    <w:name w:val="纯文本1"/>
    <w:basedOn w:val="1"/>
    <w:qFormat/>
    <w:uiPriority w:val="0"/>
    <w:rPr>
      <w:rFonts w:ascii="宋体" w:hAnsi="Courier New" w:cs="黑体"/>
      <w:szCs w:val="21"/>
    </w:rPr>
  </w:style>
  <w:style w:type="paragraph" w:customStyle="1" w:styleId="29">
    <w:name w:val="列出段落1"/>
    <w:basedOn w:val="1"/>
    <w:qFormat/>
    <w:uiPriority w:val="34"/>
    <w:pPr>
      <w:ind w:firstLine="420" w:firstLineChars="200"/>
    </w:pPr>
    <w:rPr>
      <w:rFonts w:ascii="Calibri" w:hAnsi="Calibri"/>
      <w:szCs w:val="22"/>
    </w:rPr>
  </w:style>
  <w:style w:type="paragraph" w:customStyle="1" w:styleId="30">
    <w:name w:val="样式1"/>
    <w:qFormat/>
    <w:uiPriority w:val="0"/>
    <w:pPr>
      <w:framePr w:wrap="around" w:vAnchor="margin" w:hAnchor="text" w:y="1"/>
      <w:spacing w:before="240" w:after="240" w:line="400" w:lineRule="exact"/>
    </w:pPr>
    <w:rPr>
      <w:rFonts w:hint="eastAsia" w:ascii="Arial Unicode MS" w:hAnsi="Arial Unicode MS" w:eastAsia="Arial Unicode MS" w:cs="Arial Unicode MS"/>
      <w:color w:val="000000"/>
      <w:sz w:val="21"/>
      <w:szCs w:val="21"/>
      <w:lang w:val="en-US" w:eastAsia="zh-CN" w:bidi="ar-SA"/>
    </w:rPr>
  </w:style>
  <w:style w:type="paragraph" w:customStyle="1" w:styleId="31">
    <w:name w:val="CM4"/>
    <w:basedOn w:val="32"/>
    <w:next w:val="32"/>
    <w:unhideWhenUsed/>
    <w:qFormat/>
    <w:uiPriority w:val="99"/>
    <w:pPr>
      <w:spacing w:line="468" w:lineRule="atLeast"/>
    </w:pPr>
    <w:rPr>
      <w:rFonts w:hint="default"/>
    </w:rPr>
  </w:style>
  <w:style w:type="paragraph" w:customStyle="1" w:styleId="32">
    <w:name w:val="Default"/>
    <w:unhideWhenUsed/>
    <w:qFormat/>
    <w:uiPriority w:val="99"/>
    <w:pPr>
      <w:widowControl w:val="0"/>
      <w:autoSpaceDE w:val="0"/>
      <w:autoSpaceDN w:val="0"/>
      <w:adjustRightInd w:val="0"/>
    </w:pPr>
    <w:rPr>
      <w:rFonts w:hint="eastAsia" w:ascii="HYZhongHeiKW" w:hAnsi="HYZhongHeiKW" w:eastAsia="HYZhongHeiKW" w:cs="Times New Roman"/>
      <w:color w:val="000000"/>
      <w:sz w:val="24"/>
      <w:szCs w:val="24"/>
      <w:lang w:val="en-US" w:eastAsia="zh-CN" w:bidi="ar-SA"/>
    </w:rPr>
  </w:style>
  <w:style w:type="paragraph" w:customStyle="1" w:styleId="33">
    <w:name w:val="CM6"/>
    <w:basedOn w:val="32"/>
    <w:next w:val="32"/>
    <w:unhideWhenUsed/>
    <w:qFormat/>
    <w:uiPriority w:val="99"/>
    <w:pPr>
      <w:spacing w:line="468" w:lineRule="atLeast"/>
    </w:pPr>
    <w:rPr>
      <w:rFonts w:hint="default"/>
    </w:rPr>
  </w:style>
  <w:style w:type="character" w:customStyle="1" w:styleId="34">
    <w:name w:val="正文文本 字符"/>
    <w:basedOn w:val="21"/>
    <w:link w:val="8"/>
    <w:qFormat/>
    <w:uiPriority w:val="0"/>
    <w:rPr>
      <w:sz w:val="21"/>
      <w:szCs w:val="21"/>
    </w:rPr>
  </w:style>
  <w:style w:type="character" w:customStyle="1" w:styleId="35">
    <w:name w:val="font21"/>
    <w:basedOn w:val="21"/>
    <w:qFormat/>
    <w:uiPriority w:val="0"/>
    <w:rPr>
      <w:rFonts w:hint="eastAsia" w:ascii="宋体" w:hAnsi="宋体" w:eastAsia="宋体" w:cs="宋体"/>
      <w:color w:val="000000"/>
      <w:sz w:val="21"/>
      <w:szCs w:val="21"/>
      <w:u w:val="none"/>
    </w:rPr>
  </w:style>
  <w:style w:type="character" w:customStyle="1" w:styleId="36">
    <w:name w:val="font11"/>
    <w:basedOn w:val="21"/>
    <w:qFormat/>
    <w:uiPriority w:val="0"/>
    <w:rPr>
      <w:rFonts w:hint="eastAsia" w:ascii="宋体" w:hAnsi="宋体" w:eastAsia="宋体" w:cs="宋体"/>
      <w:b/>
      <w:bCs/>
      <w:color w:val="000000"/>
      <w:sz w:val="21"/>
      <w:szCs w:val="21"/>
      <w:u w:val="none"/>
    </w:rPr>
  </w:style>
  <w:style w:type="paragraph" w:customStyle="1" w:styleId="3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1085</Words>
  <Characters>1128</Characters>
  <Lines>143</Lines>
  <Paragraphs>40</Paragraphs>
  <TotalTime>19</TotalTime>
  <ScaleCrop>false</ScaleCrop>
  <LinksUpToDate>false</LinksUpToDate>
  <CharactersWithSpaces>1191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2024-12-14T13:58:00Z</dcterms:created>
  <dc:creator>NNRT</dc:creator>
  <cp:lastModifiedBy>综合部</cp:lastModifiedBy>
  <dcterms:modified xsi:type="dcterms:W3CDTF">2024-12-20T08:12:38Z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43B4346080C54CC3A92A325ABCFD894D</vt:lpwstr>
  </property>
</Properties>
</file>