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238FC">
      <w:pPr>
        <w:jc w:val="center"/>
        <w:outlineLvl w:val="0"/>
        <w:rPr>
          <w:rFonts w:hint="eastAsia" w:ascii="方正小标宋简体" w:hAnsi="方正小标宋简体" w:eastAsia="方正小标宋简体" w:cs="方正小标宋简体"/>
          <w:b w:val="0"/>
          <w:bCs/>
          <w:color w:val="auto"/>
          <w:sz w:val="44"/>
          <w:szCs w:val="44"/>
          <w:lang w:eastAsia="zh-CN"/>
        </w:rPr>
      </w:pPr>
      <w:r>
        <w:rPr>
          <w:rFonts w:hint="eastAsia" w:ascii="方正小标宋简体" w:hAnsi="方正小标宋简体" w:eastAsia="方正小标宋简体" w:cs="方正小标宋简体"/>
          <w:b w:val="0"/>
          <w:bCs/>
          <w:color w:val="auto"/>
          <w:sz w:val="44"/>
          <w:szCs w:val="44"/>
          <w:lang w:eastAsia="zh-CN"/>
        </w:rPr>
        <w:t>南宁轨道数智科技有限公司</w:t>
      </w:r>
    </w:p>
    <w:p w14:paraId="27FB9DA3">
      <w:pPr>
        <w:jc w:val="center"/>
        <w:outlineLvl w:val="0"/>
        <w:rPr>
          <w:rFonts w:hint="eastAsia" w:ascii="方正小标宋简体" w:hAnsi="方正小标宋简体" w:eastAsia="方正小标宋简体" w:cs="方正小标宋简体"/>
          <w:b w:val="0"/>
          <w:bCs/>
          <w:sz w:val="44"/>
          <w:szCs w:val="44"/>
          <w:lang w:val="en-US" w:eastAsia="zh-CN"/>
        </w:rPr>
      </w:pPr>
      <w:bookmarkStart w:id="0" w:name="_Toc4491"/>
      <w:r>
        <w:rPr>
          <w:rFonts w:hint="eastAsia" w:ascii="方正小标宋简体" w:hAnsi="方正小标宋简体" w:eastAsia="方正小标宋简体" w:cs="方正小标宋简体"/>
          <w:b w:val="0"/>
          <w:bCs/>
          <w:color w:val="auto"/>
          <w:sz w:val="44"/>
          <w:szCs w:val="44"/>
          <w:lang w:eastAsia="zh-CN"/>
        </w:rPr>
        <w:t>智能统计分析管理程序开发服务</w:t>
      </w:r>
      <w:r>
        <w:rPr>
          <w:rFonts w:hint="eastAsia" w:ascii="方正小标宋简体" w:hAnsi="方正小标宋简体" w:eastAsia="方正小标宋简体" w:cs="方正小标宋简体"/>
          <w:b w:val="0"/>
          <w:bCs/>
          <w:sz w:val="44"/>
          <w:szCs w:val="44"/>
          <w:lang w:val="en-US" w:eastAsia="zh-CN"/>
        </w:rPr>
        <w:t>采购</w:t>
      </w:r>
      <w:bookmarkEnd w:id="0"/>
      <w:r>
        <w:rPr>
          <w:rFonts w:hint="eastAsia" w:ascii="方正小标宋简体" w:hAnsi="方正小标宋简体" w:eastAsia="方正小标宋简体" w:cs="方正小标宋简体"/>
          <w:b w:val="0"/>
          <w:bCs/>
          <w:sz w:val="44"/>
          <w:szCs w:val="44"/>
          <w:lang w:val="en-US" w:eastAsia="zh-CN"/>
        </w:rPr>
        <w:t>项目</w:t>
      </w:r>
    </w:p>
    <w:p w14:paraId="4B8EBF6C">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比选文件</w:t>
      </w:r>
    </w:p>
    <w:p w14:paraId="5ACF8C38">
      <w:pPr>
        <w:rPr>
          <w:rFonts w:ascii="方正小标宋简体" w:hAnsi="方正小标宋简体" w:eastAsia="方正小标宋简体" w:cs="方正小标宋简体"/>
          <w:sz w:val="44"/>
          <w:szCs w:val="44"/>
        </w:rPr>
      </w:pPr>
    </w:p>
    <w:p w14:paraId="388A9D60">
      <w:pPr>
        <w:rPr>
          <w:rFonts w:ascii="方正小标宋简体" w:hAnsi="方正小标宋简体" w:eastAsia="方正小标宋简体" w:cs="方正小标宋简体"/>
          <w:sz w:val="44"/>
          <w:szCs w:val="44"/>
        </w:rPr>
      </w:pPr>
    </w:p>
    <w:p w14:paraId="64A7F79D">
      <w:pPr>
        <w:rPr>
          <w:rFonts w:ascii="方正小标宋简体" w:hAnsi="方正小标宋简体" w:eastAsia="方正小标宋简体" w:cs="方正小标宋简体"/>
          <w:sz w:val="44"/>
          <w:szCs w:val="44"/>
        </w:rPr>
      </w:pPr>
    </w:p>
    <w:p w14:paraId="09EC2B64">
      <w:pPr>
        <w:rPr>
          <w:rFonts w:ascii="方正小标宋简体" w:hAnsi="方正小标宋简体" w:eastAsia="方正小标宋简体" w:cs="方正小标宋简体"/>
          <w:sz w:val="44"/>
          <w:szCs w:val="44"/>
        </w:rPr>
      </w:pPr>
    </w:p>
    <w:p w14:paraId="7A5669A4">
      <w:pPr>
        <w:rPr>
          <w:rFonts w:ascii="方正小标宋简体" w:hAnsi="方正小标宋简体" w:eastAsia="方正小标宋简体" w:cs="方正小标宋简体"/>
          <w:sz w:val="44"/>
          <w:szCs w:val="44"/>
        </w:rPr>
      </w:pPr>
    </w:p>
    <w:p w14:paraId="500B716D">
      <w:pPr>
        <w:rPr>
          <w:rFonts w:ascii="方正小标宋简体" w:hAnsi="方正小标宋简体" w:eastAsia="方正小标宋简体" w:cs="方正小标宋简体"/>
          <w:sz w:val="44"/>
          <w:szCs w:val="44"/>
        </w:rPr>
      </w:pPr>
    </w:p>
    <w:p w14:paraId="75680D49">
      <w:pPr>
        <w:jc w:val="center"/>
        <w:outlineLvl w:val="0"/>
        <w:rPr>
          <w:rFonts w:ascii="仿宋_GB2312" w:hAnsi="仿宋_GB2312" w:eastAsia="仿宋_GB2312" w:cs="仿宋_GB2312"/>
          <w:b/>
          <w:bCs/>
          <w:sz w:val="32"/>
          <w:szCs w:val="32"/>
        </w:rPr>
      </w:pPr>
      <w:bookmarkStart w:id="1" w:name="_Toc17992"/>
      <w:r>
        <w:rPr>
          <w:rFonts w:hint="eastAsia" w:ascii="仿宋_GB2312" w:hAnsi="仿宋_GB2312" w:eastAsia="仿宋_GB2312" w:cs="仿宋_GB2312"/>
          <w:b/>
          <w:bCs/>
          <w:sz w:val="32"/>
          <w:szCs w:val="32"/>
        </w:rPr>
        <w:t>比选发起人：南宁轨道数智科技有限公司</w:t>
      </w:r>
      <w:bookmarkEnd w:id="1"/>
    </w:p>
    <w:p w14:paraId="02CDA37C">
      <w:pPr>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二〇二四年</w:t>
      </w:r>
      <w:r>
        <w:rPr>
          <w:rFonts w:hint="eastAsia" w:ascii="仿宋_GB2312" w:hAnsi="仿宋_GB2312" w:eastAsia="仿宋_GB2312" w:cs="仿宋_GB2312"/>
          <w:b/>
          <w:bCs/>
          <w:sz w:val="32"/>
          <w:szCs w:val="32"/>
          <w:lang w:eastAsia="zh-CN"/>
        </w:rPr>
        <w:t>十一</w:t>
      </w:r>
      <w:r>
        <w:rPr>
          <w:rFonts w:hint="eastAsia" w:ascii="仿宋_GB2312" w:hAnsi="仿宋_GB2312" w:eastAsia="仿宋_GB2312" w:cs="仿宋_GB2312"/>
          <w:b/>
          <w:bCs/>
          <w:sz w:val="32"/>
          <w:szCs w:val="32"/>
        </w:rPr>
        <w:t>月</w:t>
      </w:r>
    </w:p>
    <w:p w14:paraId="65936140">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sdt>
      <w:sdtPr>
        <w:rPr>
          <w:rFonts w:ascii="宋体" w:hAnsi="宋体" w:eastAsia="宋体" w:cs="Times New Roman"/>
          <w:kern w:val="2"/>
          <w:sz w:val="21"/>
          <w:szCs w:val="24"/>
          <w:lang w:val="en-US" w:eastAsia="zh-CN" w:bidi="ar-SA"/>
        </w:rPr>
        <w:id w:val="14747419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14:paraId="65E3124B">
          <w:pPr>
            <w:spacing w:before="0" w:beforeLines="0" w:after="0" w:afterLines="0" w:line="240" w:lineRule="auto"/>
            <w:ind w:left="0" w:leftChars="0" w:right="0" w:rightChars="0" w:firstLine="0" w:firstLineChars="0"/>
            <w:jc w:val="center"/>
          </w:pPr>
          <w:r>
            <w:rPr>
              <w:rFonts w:hint="eastAsia" w:ascii="黑体" w:hAnsi="黑体" w:eastAsia="黑体" w:cs="黑体"/>
              <w:b w:val="0"/>
              <w:bCs w:val="0"/>
              <w:sz w:val="32"/>
              <w:szCs w:val="32"/>
            </w:rPr>
            <w:t>目录</w:t>
          </w:r>
        </w:p>
        <w:p w14:paraId="6A2E5493">
          <w:pPr>
            <w:pStyle w:val="11"/>
            <w:tabs>
              <w:tab w:val="right" w:leader="dot" w:pos="8845"/>
            </w:tabs>
          </w:pPr>
          <w:r>
            <w:fldChar w:fldCharType="begin"/>
          </w:r>
          <w:r>
            <w:instrText xml:space="preserve">TOC \o "1-3" \h \u </w:instrText>
          </w:r>
          <w:r>
            <w:fldChar w:fldCharType="separate"/>
          </w:r>
          <w:r>
            <w:fldChar w:fldCharType="begin"/>
          </w:r>
          <w:r>
            <w:instrText xml:space="preserve"> HYPERLINK \l _Toc4491 </w:instrText>
          </w:r>
          <w:r>
            <w:fldChar w:fldCharType="separate"/>
          </w:r>
          <w:r>
            <w:rPr>
              <w:rFonts w:hint="eastAsia" w:ascii="方正小标宋简体" w:hAnsi="方正小标宋简体" w:eastAsia="方正小标宋简体" w:cs="方正小标宋简体"/>
              <w:bCs/>
              <w:szCs w:val="44"/>
              <w:lang w:eastAsia="zh-CN"/>
            </w:rPr>
            <w:t>智能统计分析管理程序开发服务</w:t>
          </w:r>
          <w:r>
            <w:rPr>
              <w:rFonts w:hint="eastAsia" w:ascii="方正小标宋简体" w:hAnsi="方正小标宋简体" w:eastAsia="方正小标宋简体" w:cs="方正小标宋简体"/>
              <w:bCs/>
              <w:szCs w:val="44"/>
              <w:lang w:val="en-US" w:eastAsia="zh-CN"/>
            </w:rPr>
            <w:t>采购项目</w:t>
          </w:r>
          <w:r>
            <w:tab/>
          </w:r>
          <w:r>
            <w:fldChar w:fldCharType="begin"/>
          </w:r>
          <w:r>
            <w:instrText xml:space="preserve"> PAGEREF _Toc4491 \h </w:instrText>
          </w:r>
          <w:r>
            <w:fldChar w:fldCharType="separate"/>
          </w:r>
          <w:r>
            <w:t>- 1 -</w:t>
          </w:r>
          <w:r>
            <w:fldChar w:fldCharType="end"/>
          </w:r>
          <w:r>
            <w:fldChar w:fldCharType="end"/>
          </w:r>
        </w:p>
        <w:p w14:paraId="3932718E">
          <w:pPr>
            <w:pStyle w:val="11"/>
            <w:tabs>
              <w:tab w:val="right" w:leader="dot" w:pos="8845"/>
            </w:tabs>
          </w:pPr>
          <w:bookmarkStart w:id="493" w:name="_GoBack"/>
          <w:bookmarkEnd w:id="493"/>
          <w:r>
            <w:fldChar w:fldCharType="begin"/>
          </w:r>
          <w:r>
            <w:instrText xml:space="preserve"> HYPERLINK \l _Toc28180 </w:instrText>
          </w:r>
          <w:r>
            <w:fldChar w:fldCharType="separate"/>
          </w:r>
          <w:r>
            <w:rPr>
              <w:rFonts w:hint="eastAsia" w:ascii="黑体" w:hAnsi="黑体" w:eastAsia="黑体" w:cs="黑体"/>
              <w:bCs/>
              <w:szCs w:val="32"/>
            </w:rPr>
            <w:t>第一章 比选须知</w:t>
          </w:r>
          <w:r>
            <w:tab/>
          </w:r>
          <w:r>
            <w:fldChar w:fldCharType="begin"/>
          </w:r>
          <w:r>
            <w:instrText xml:space="preserve"> PAGEREF _Toc28180 \h </w:instrText>
          </w:r>
          <w:r>
            <w:fldChar w:fldCharType="separate"/>
          </w:r>
          <w:r>
            <w:t>- 5 -</w:t>
          </w:r>
          <w:r>
            <w:fldChar w:fldCharType="end"/>
          </w:r>
          <w:r>
            <w:fldChar w:fldCharType="end"/>
          </w:r>
        </w:p>
        <w:p w14:paraId="3BE1B34A">
          <w:pPr>
            <w:pStyle w:val="12"/>
            <w:tabs>
              <w:tab w:val="right" w:leader="dot" w:pos="8845"/>
            </w:tabs>
          </w:pPr>
          <w:r>
            <w:fldChar w:fldCharType="begin"/>
          </w:r>
          <w:r>
            <w:instrText xml:space="preserve"> HYPERLINK \l _Toc17492 </w:instrText>
          </w:r>
          <w:r>
            <w:fldChar w:fldCharType="separate"/>
          </w:r>
          <w:r>
            <w:rPr>
              <w:rFonts w:hint="eastAsia" w:ascii="楷体" w:hAnsi="楷体" w:eastAsia="楷体" w:cs="楷体"/>
              <w:bCs/>
              <w:szCs w:val="32"/>
            </w:rPr>
            <w:t>一、总则</w:t>
          </w:r>
          <w:r>
            <w:tab/>
          </w:r>
          <w:r>
            <w:fldChar w:fldCharType="begin"/>
          </w:r>
          <w:r>
            <w:instrText xml:space="preserve"> PAGEREF _Toc17492 \h </w:instrText>
          </w:r>
          <w:r>
            <w:fldChar w:fldCharType="separate"/>
          </w:r>
          <w:r>
            <w:t>- 7 -</w:t>
          </w:r>
          <w:r>
            <w:fldChar w:fldCharType="end"/>
          </w:r>
          <w:r>
            <w:fldChar w:fldCharType="end"/>
          </w:r>
        </w:p>
        <w:p w14:paraId="36B79B11">
          <w:pPr>
            <w:pStyle w:val="7"/>
            <w:tabs>
              <w:tab w:val="right" w:leader="dot" w:pos="8845"/>
            </w:tabs>
          </w:pPr>
          <w:r>
            <w:fldChar w:fldCharType="begin"/>
          </w:r>
          <w:r>
            <w:instrText xml:space="preserve"> HYPERLINK \l _Toc14745 </w:instrText>
          </w:r>
          <w:r>
            <w:fldChar w:fldCharType="separate"/>
          </w:r>
          <w:r>
            <w:rPr>
              <w:rFonts w:hint="eastAsia" w:ascii="仿宋_GB2312" w:hAnsi="仿宋_GB2312" w:eastAsia="仿宋_GB2312" w:cs="仿宋_GB2312"/>
              <w:szCs w:val="28"/>
            </w:rPr>
            <w:t>1.项目比选说明</w:t>
          </w:r>
          <w:r>
            <w:tab/>
          </w:r>
          <w:r>
            <w:fldChar w:fldCharType="begin"/>
          </w:r>
          <w:r>
            <w:instrText xml:space="preserve"> PAGEREF _Toc14745 \h </w:instrText>
          </w:r>
          <w:r>
            <w:fldChar w:fldCharType="separate"/>
          </w:r>
          <w:r>
            <w:t>- 7 -</w:t>
          </w:r>
          <w:r>
            <w:fldChar w:fldCharType="end"/>
          </w:r>
          <w:r>
            <w:fldChar w:fldCharType="end"/>
          </w:r>
        </w:p>
        <w:p w14:paraId="4B1A1DCE">
          <w:pPr>
            <w:pStyle w:val="7"/>
            <w:tabs>
              <w:tab w:val="right" w:leader="dot" w:pos="8845"/>
            </w:tabs>
          </w:pPr>
          <w:r>
            <w:fldChar w:fldCharType="begin"/>
          </w:r>
          <w:r>
            <w:instrText xml:space="preserve"> HYPERLINK \l _Toc3818 </w:instrText>
          </w:r>
          <w:r>
            <w:fldChar w:fldCharType="separate"/>
          </w:r>
          <w:r>
            <w:rPr>
              <w:rFonts w:hint="eastAsia" w:ascii="仿宋_GB2312" w:hAnsi="仿宋_GB2312" w:eastAsia="仿宋_GB2312" w:cs="仿宋_GB2312"/>
              <w:szCs w:val="28"/>
            </w:rPr>
            <w:t>2.工作内容</w:t>
          </w:r>
          <w:r>
            <w:tab/>
          </w:r>
          <w:r>
            <w:fldChar w:fldCharType="begin"/>
          </w:r>
          <w:r>
            <w:instrText xml:space="preserve"> PAGEREF _Toc3818 \h </w:instrText>
          </w:r>
          <w:r>
            <w:fldChar w:fldCharType="separate"/>
          </w:r>
          <w:r>
            <w:t>- 7 -</w:t>
          </w:r>
          <w:r>
            <w:fldChar w:fldCharType="end"/>
          </w:r>
          <w:r>
            <w:fldChar w:fldCharType="end"/>
          </w:r>
        </w:p>
        <w:p w14:paraId="6ED4CBBB">
          <w:pPr>
            <w:pStyle w:val="7"/>
            <w:tabs>
              <w:tab w:val="right" w:leader="dot" w:pos="8845"/>
            </w:tabs>
          </w:pPr>
          <w:r>
            <w:fldChar w:fldCharType="begin"/>
          </w:r>
          <w:r>
            <w:instrText xml:space="preserve"> HYPERLINK \l _Toc22536 </w:instrText>
          </w:r>
          <w:r>
            <w:fldChar w:fldCharType="separate"/>
          </w:r>
          <w:r>
            <w:rPr>
              <w:rFonts w:hint="eastAsia" w:ascii="仿宋_GB2312" w:hAnsi="仿宋_GB2312" w:eastAsia="仿宋_GB2312" w:cs="仿宋_GB2312"/>
              <w:szCs w:val="28"/>
            </w:rPr>
            <w:t>3.资金来源</w:t>
          </w:r>
          <w:r>
            <w:tab/>
          </w:r>
          <w:r>
            <w:fldChar w:fldCharType="begin"/>
          </w:r>
          <w:r>
            <w:instrText xml:space="preserve"> PAGEREF _Toc22536 \h </w:instrText>
          </w:r>
          <w:r>
            <w:fldChar w:fldCharType="separate"/>
          </w:r>
          <w:r>
            <w:t>- 7 -</w:t>
          </w:r>
          <w:r>
            <w:fldChar w:fldCharType="end"/>
          </w:r>
          <w:r>
            <w:fldChar w:fldCharType="end"/>
          </w:r>
        </w:p>
        <w:p w14:paraId="675EAC48">
          <w:pPr>
            <w:pStyle w:val="7"/>
            <w:tabs>
              <w:tab w:val="right" w:leader="dot" w:pos="8845"/>
            </w:tabs>
          </w:pPr>
          <w:r>
            <w:fldChar w:fldCharType="begin"/>
          </w:r>
          <w:r>
            <w:instrText xml:space="preserve"> HYPERLINK \l _Toc10281 </w:instrText>
          </w:r>
          <w:r>
            <w:fldChar w:fldCharType="separate"/>
          </w:r>
          <w:r>
            <w:rPr>
              <w:rFonts w:hint="eastAsia" w:ascii="仿宋_GB2312" w:hAnsi="仿宋_GB2312" w:eastAsia="仿宋_GB2312" w:cs="仿宋_GB2312"/>
              <w:szCs w:val="28"/>
            </w:rPr>
            <w:t>4.比选申请人资格要求</w:t>
          </w:r>
          <w:r>
            <w:tab/>
          </w:r>
          <w:r>
            <w:fldChar w:fldCharType="begin"/>
          </w:r>
          <w:r>
            <w:instrText xml:space="preserve"> PAGEREF _Toc10281 \h </w:instrText>
          </w:r>
          <w:r>
            <w:fldChar w:fldCharType="separate"/>
          </w:r>
          <w:r>
            <w:t>- 7 -</w:t>
          </w:r>
          <w:r>
            <w:fldChar w:fldCharType="end"/>
          </w:r>
          <w:r>
            <w:fldChar w:fldCharType="end"/>
          </w:r>
        </w:p>
        <w:p w14:paraId="65A3AC56">
          <w:pPr>
            <w:pStyle w:val="7"/>
            <w:tabs>
              <w:tab w:val="right" w:leader="dot" w:pos="8845"/>
            </w:tabs>
          </w:pPr>
          <w:r>
            <w:fldChar w:fldCharType="begin"/>
          </w:r>
          <w:r>
            <w:instrText xml:space="preserve"> HYPERLINK \l _Toc24903 </w:instrText>
          </w:r>
          <w:r>
            <w:fldChar w:fldCharType="separate"/>
          </w:r>
          <w:r>
            <w:rPr>
              <w:rFonts w:hint="eastAsia" w:ascii="仿宋_GB2312" w:hAnsi="仿宋_GB2312" w:eastAsia="仿宋_GB2312" w:cs="仿宋_GB2312"/>
              <w:szCs w:val="28"/>
            </w:rPr>
            <w:t>5.申请比选费用</w:t>
          </w:r>
          <w:r>
            <w:tab/>
          </w:r>
          <w:r>
            <w:fldChar w:fldCharType="begin"/>
          </w:r>
          <w:r>
            <w:instrText xml:space="preserve"> PAGEREF _Toc24903 \h </w:instrText>
          </w:r>
          <w:r>
            <w:fldChar w:fldCharType="separate"/>
          </w:r>
          <w:r>
            <w:t>- 7 -</w:t>
          </w:r>
          <w:r>
            <w:fldChar w:fldCharType="end"/>
          </w:r>
          <w:r>
            <w:fldChar w:fldCharType="end"/>
          </w:r>
        </w:p>
        <w:p w14:paraId="0DEEDA28">
          <w:pPr>
            <w:pStyle w:val="12"/>
            <w:tabs>
              <w:tab w:val="right" w:leader="dot" w:pos="8845"/>
            </w:tabs>
          </w:pPr>
          <w:r>
            <w:fldChar w:fldCharType="begin"/>
          </w:r>
          <w:r>
            <w:instrText xml:space="preserve"> HYPERLINK \l _Toc30104 </w:instrText>
          </w:r>
          <w:r>
            <w:fldChar w:fldCharType="separate"/>
          </w:r>
          <w:r>
            <w:rPr>
              <w:rFonts w:hint="eastAsia" w:ascii="楷体" w:hAnsi="楷体" w:eastAsia="楷体" w:cs="楷体"/>
              <w:bCs/>
              <w:szCs w:val="32"/>
            </w:rPr>
            <w:t>二、比选文件</w:t>
          </w:r>
          <w:r>
            <w:tab/>
          </w:r>
          <w:r>
            <w:fldChar w:fldCharType="begin"/>
          </w:r>
          <w:r>
            <w:instrText xml:space="preserve"> PAGEREF _Toc30104 \h </w:instrText>
          </w:r>
          <w:r>
            <w:fldChar w:fldCharType="separate"/>
          </w:r>
          <w:r>
            <w:t>- 7 -</w:t>
          </w:r>
          <w:r>
            <w:fldChar w:fldCharType="end"/>
          </w:r>
          <w:r>
            <w:fldChar w:fldCharType="end"/>
          </w:r>
        </w:p>
        <w:p w14:paraId="617F7BA5">
          <w:pPr>
            <w:pStyle w:val="7"/>
            <w:tabs>
              <w:tab w:val="right" w:leader="dot" w:pos="8845"/>
            </w:tabs>
          </w:pPr>
          <w:r>
            <w:fldChar w:fldCharType="begin"/>
          </w:r>
          <w:r>
            <w:instrText xml:space="preserve"> HYPERLINK \l _Toc1297 </w:instrText>
          </w:r>
          <w:r>
            <w:fldChar w:fldCharType="separate"/>
          </w:r>
          <w:r>
            <w:rPr>
              <w:rFonts w:hint="eastAsia" w:ascii="仿宋_GB2312" w:hAnsi="仿宋_GB2312" w:eastAsia="仿宋_GB2312" w:cs="仿宋_GB2312"/>
              <w:szCs w:val="28"/>
            </w:rPr>
            <w:t>6.比选文件的组成</w:t>
          </w:r>
          <w:r>
            <w:tab/>
          </w:r>
          <w:r>
            <w:fldChar w:fldCharType="begin"/>
          </w:r>
          <w:r>
            <w:instrText xml:space="preserve"> PAGEREF _Toc1297 \h </w:instrText>
          </w:r>
          <w:r>
            <w:fldChar w:fldCharType="separate"/>
          </w:r>
          <w:r>
            <w:t>- 7 -</w:t>
          </w:r>
          <w:r>
            <w:fldChar w:fldCharType="end"/>
          </w:r>
          <w:r>
            <w:fldChar w:fldCharType="end"/>
          </w:r>
        </w:p>
        <w:p w14:paraId="3DDC93E2">
          <w:pPr>
            <w:pStyle w:val="7"/>
            <w:tabs>
              <w:tab w:val="right" w:leader="dot" w:pos="8845"/>
            </w:tabs>
          </w:pPr>
          <w:r>
            <w:fldChar w:fldCharType="begin"/>
          </w:r>
          <w:r>
            <w:instrText xml:space="preserve"> HYPERLINK \l _Toc3860 </w:instrText>
          </w:r>
          <w:r>
            <w:fldChar w:fldCharType="separate"/>
          </w:r>
          <w:r>
            <w:rPr>
              <w:rFonts w:hint="eastAsia" w:ascii="仿宋_GB2312" w:hAnsi="仿宋_GB2312" w:eastAsia="仿宋_GB2312" w:cs="仿宋_GB2312"/>
              <w:szCs w:val="28"/>
            </w:rPr>
            <w:t>7.比选文件的解释</w:t>
          </w:r>
          <w:r>
            <w:tab/>
          </w:r>
          <w:r>
            <w:fldChar w:fldCharType="begin"/>
          </w:r>
          <w:r>
            <w:instrText xml:space="preserve"> PAGEREF _Toc3860 \h </w:instrText>
          </w:r>
          <w:r>
            <w:fldChar w:fldCharType="separate"/>
          </w:r>
          <w:r>
            <w:t>- 8 -</w:t>
          </w:r>
          <w:r>
            <w:fldChar w:fldCharType="end"/>
          </w:r>
          <w:r>
            <w:fldChar w:fldCharType="end"/>
          </w:r>
        </w:p>
        <w:p w14:paraId="343E2BD0">
          <w:pPr>
            <w:pStyle w:val="7"/>
            <w:tabs>
              <w:tab w:val="right" w:leader="dot" w:pos="8845"/>
            </w:tabs>
          </w:pPr>
          <w:r>
            <w:fldChar w:fldCharType="begin"/>
          </w:r>
          <w:r>
            <w:instrText xml:space="preserve"> HYPERLINK \l _Toc11958 </w:instrText>
          </w:r>
          <w:r>
            <w:fldChar w:fldCharType="separate"/>
          </w:r>
          <w:r>
            <w:rPr>
              <w:rFonts w:hint="eastAsia" w:ascii="仿宋_GB2312" w:hAnsi="仿宋_GB2312" w:eastAsia="仿宋_GB2312" w:cs="仿宋_GB2312"/>
              <w:szCs w:val="28"/>
            </w:rPr>
            <w:t>8.比选文件的修改</w:t>
          </w:r>
          <w:r>
            <w:tab/>
          </w:r>
          <w:r>
            <w:fldChar w:fldCharType="begin"/>
          </w:r>
          <w:r>
            <w:instrText xml:space="preserve"> PAGEREF _Toc11958 \h </w:instrText>
          </w:r>
          <w:r>
            <w:fldChar w:fldCharType="separate"/>
          </w:r>
          <w:r>
            <w:t>- 8 -</w:t>
          </w:r>
          <w:r>
            <w:fldChar w:fldCharType="end"/>
          </w:r>
          <w:r>
            <w:fldChar w:fldCharType="end"/>
          </w:r>
        </w:p>
        <w:p w14:paraId="400FA352">
          <w:pPr>
            <w:pStyle w:val="12"/>
            <w:tabs>
              <w:tab w:val="right" w:leader="dot" w:pos="8845"/>
            </w:tabs>
          </w:pPr>
          <w:r>
            <w:fldChar w:fldCharType="begin"/>
          </w:r>
          <w:r>
            <w:instrText xml:space="preserve"> HYPERLINK \l _Toc8709 </w:instrText>
          </w:r>
          <w:r>
            <w:fldChar w:fldCharType="separate"/>
          </w:r>
          <w:r>
            <w:rPr>
              <w:rFonts w:hint="eastAsia" w:ascii="楷体" w:hAnsi="楷体" w:eastAsia="楷体" w:cs="楷体"/>
              <w:bCs/>
              <w:szCs w:val="32"/>
            </w:rPr>
            <w:t>三、申请比选报价说明</w:t>
          </w:r>
          <w:r>
            <w:tab/>
          </w:r>
          <w:r>
            <w:fldChar w:fldCharType="begin"/>
          </w:r>
          <w:r>
            <w:instrText xml:space="preserve"> PAGEREF _Toc8709 \h </w:instrText>
          </w:r>
          <w:r>
            <w:fldChar w:fldCharType="separate"/>
          </w:r>
          <w:r>
            <w:t>- 8 -</w:t>
          </w:r>
          <w:r>
            <w:fldChar w:fldCharType="end"/>
          </w:r>
          <w:r>
            <w:fldChar w:fldCharType="end"/>
          </w:r>
        </w:p>
        <w:p w14:paraId="1BD8FDD4">
          <w:pPr>
            <w:pStyle w:val="7"/>
            <w:tabs>
              <w:tab w:val="right" w:leader="dot" w:pos="8845"/>
            </w:tabs>
          </w:pPr>
          <w:r>
            <w:fldChar w:fldCharType="begin"/>
          </w:r>
          <w:r>
            <w:instrText xml:space="preserve"> HYPERLINK \l _Toc28649 </w:instrText>
          </w:r>
          <w:r>
            <w:fldChar w:fldCharType="separate"/>
          </w:r>
          <w:r>
            <w:rPr>
              <w:rFonts w:hint="eastAsia" w:ascii="仿宋_GB2312" w:hAnsi="仿宋_GB2312" w:eastAsia="仿宋_GB2312" w:cs="仿宋_GB2312"/>
              <w:szCs w:val="28"/>
            </w:rPr>
            <w:t>9.申请比选报价</w:t>
          </w:r>
          <w:r>
            <w:tab/>
          </w:r>
          <w:r>
            <w:fldChar w:fldCharType="begin"/>
          </w:r>
          <w:r>
            <w:instrText xml:space="preserve"> PAGEREF _Toc28649 \h </w:instrText>
          </w:r>
          <w:r>
            <w:fldChar w:fldCharType="separate"/>
          </w:r>
          <w:r>
            <w:t>- 8 -</w:t>
          </w:r>
          <w:r>
            <w:fldChar w:fldCharType="end"/>
          </w:r>
          <w:r>
            <w:fldChar w:fldCharType="end"/>
          </w:r>
        </w:p>
        <w:p w14:paraId="311BD3F6">
          <w:pPr>
            <w:pStyle w:val="12"/>
            <w:tabs>
              <w:tab w:val="right" w:leader="dot" w:pos="8845"/>
            </w:tabs>
          </w:pPr>
          <w:r>
            <w:fldChar w:fldCharType="begin"/>
          </w:r>
          <w:r>
            <w:instrText xml:space="preserve"> HYPERLINK \l _Toc29560 </w:instrText>
          </w:r>
          <w:r>
            <w:fldChar w:fldCharType="separate"/>
          </w:r>
          <w:r>
            <w:rPr>
              <w:rFonts w:hint="eastAsia" w:ascii="楷体" w:hAnsi="楷体" w:eastAsia="楷体" w:cs="楷体"/>
              <w:bCs/>
              <w:szCs w:val="32"/>
            </w:rPr>
            <w:t>四、比选申请文件的编制</w:t>
          </w:r>
          <w:r>
            <w:tab/>
          </w:r>
          <w:r>
            <w:fldChar w:fldCharType="begin"/>
          </w:r>
          <w:r>
            <w:instrText xml:space="preserve"> PAGEREF _Toc29560 \h </w:instrText>
          </w:r>
          <w:r>
            <w:fldChar w:fldCharType="separate"/>
          </w:r>
          <w:r>
            <w:t>- 8 -</w:t>
          </w:r>
          <w:r>
            <w:fldChar w:fldCharType="end"/>
          </w:r>
          <w:r>
            <w:fldChar w:fldCharType="end"/>
          </w:r>
        </w:p>
        <w:p w14:paraId="0D1032A1">
          <w:pPr>
            <w:pStyle w:val="7"/>
            <w:tabs>
              <w:tab w:val="right" w:leader="dot" w:pos="8845"/>
            </w:tabs>
          </w:pPr>
          <w:r>
            <w:fldChar w:fldCharType="begin"/>
          </w:r>
          <w:r>
            <w:instrText xml:space="preserve"> HYPERLINK \l _Toc13064 </w:instrText>
          </w:r>
          <w:r>
            <w:fldChar w:fldCharType="separate"/>
          </w:r>
          <w:r>
            <w:rPr>
              <w:rFonts w:hint="eastAsia" w:ascii="仿宋_GB2312" w:hAnsi="仿宋_GB2312" w:eastAsia="仿宋_GB2312" w:cs="仿宋_GB2312"/>
              <w:szCs w:val="28"/>
            </w:rPr>
            <w:t>10.比选申请文件编写注意事项</w:t>
          </w:r>
          <w:r>
            <w:tab/>
          </w:r>
          <w:r>
            <w:fldChar w:fldCharType="begin"/>
          </w:r>
          <w:r>
            <w:instrText xml:space="preserve"> PAGEREF _Toc13064 \h </w:instrText>
          </w:r>
          <w:r>
            <w:fldChar w:fldCharType="separate"/>
          </w:r>
          <w:r>
            <w:t>- 8 -</w:t>
          </w:r>
          <w:r>
            <w:fldChar w:fldCharType="end"/>
          </w:r>
          <w:r>
            <w:fldChar w:fldCharType="end"/>
          </w:r>
        </w:p>
        <w:p w14:paraId="60931194">
          <w:pPr>
            <w:pStyle w:val="7"/>
            <w:tabs>
              <w:tab w:val="right" w:leader="dot" w:pos="8845"/>
            </w:tabs>
          </w:pPr>
          <w:r>
            <w:fldChar w:fldCharType="begin"/>
          </w:r>
          <w:r>
            <w:instrText xml:space="preserve"> HYPERLINK \l _Toc8146 </w:instrText>
          </w:r>
          <w:r>
            <w:fldChar w:fldCharType="separate"/>
          </w:r>
          <w:r>
            <w:rPr>
              <w:rFonts w:hint="eastAsia" w:ascii="仿宋_GB2312" w:hAnsi="仿宋_GB2312" w:eastAsia="仿宋_GB2312" w:cs="仿宋_GB2312"/>
              <w:szCs w:val="28"/>
            </w:rPr>
            <w:t>11.比选申请文件的组成</w:t>
          </w:r>
          <w:r>
            <w:tab/>
          </w:r>
          <w:r>
            <w:fldChar w:fldCharType="begin"/>
          </w:r>
          <w:r>
            <w:instrText xml:space="preserve"> PAGEREF _Toc8146 \h </w:instrText>
          </w:r>
          <w:r>
            <w:fldChar w:fldCharType="separate"/>
          </w:r>
          <w:r>
            <w:t>- 9 -</w:t>
          </w:r>
          <w:r>
            <w:fldChar w:fldCharType="end"/>
          </w:r>
          <w:r>
            <w:fldChar w:fldCharType="end"/>
          </w:r>
        </w:p>
        <w:p w14:paraId="4C3BE811">
          <w:pPr>
            <w:pStyle w:val="7"/>
            <w:tabs>
              <w:tab w:val="right" w:leader="dot" w:pos="8845"/>
            </w:tabs>
          </w:pPr>
          <w:r>
            <w:fldChar w:fldCharType="begin"/>
          </w:r>
          <w:r>
            <w:instrText xml:space="preserve"> HYPERLINK \l _Toc30840 </w:instrText>
          </w:r>
          <w:r>
            <w:fldChar w:fldCharType="separate"/>
          </w:r>
          <w:r>
            <w:rPr>
              <w:rFonts w:hint="eastAsia" w:ascii="仿宋_GB2312" w:hAnsi="仿宋_GB2312" w:eastAsia="仿宋_GB2312" w:cs="仿宋_GB2312"/>
              <w:szCs w:val="28"/>
            </w:rPr>
            <w:t>12.比选有效期</w:t>
          </w:r>
          <w:r>
            <w:tab/>
          </w:r>
          <w:r>
            <w:fldChar w:fldCharType="begin"/>
          </w:r>
          <w:r>
            <w:instrText xml:space="preserve"> PAGEREF _Toc30840 \h </w:instrText>
          </w:r>
          <w:r>
            <w:fldChar w:fldCharType="separate"/>
          </w:r>
          <w:r>
            <w:t>- 9 -</w:t>
          </w:r>
          <w:r>
            <w:fldChar w:fldCharType="end"/>
          </w:r>
          <w:r>
            <w:fldChar w:fldCharType="end"/>
          </w:r>
        </w:p>
        <w:p w14:paraId="1866C5B0">
          <w:pPr>
            <w:pStyle w:val="7"/>
            <w:tabs>
              <w:tab w:val="right" w:leader="dot" w:pos="8845"/>
            </w:tabs>
          </w:pPr>
          <w:r>
            <w:fldChar w:fldCharType="begin"/>
          </w:r>
          <w:r>
            <w:instrText xml:space="preserve"> HYPERLINK \l _Toc27948 </w:instrText>
          </w:r>
          <w:r>
            <w:fldChar w:fldCharType="separate"/>
          </w:r>
          <w:r>
            <w:rPr>
              <w:rFonts w:hint="eastAsia" w:ascii="仿宋_GB2312" w:hAnsi="仿宋_GB2312" w:eastAsia="仿宋_GB2312" w:cs="仿宋_GB2312"/>
              <w:szCs w:val="28"/>
            </w:rPr>
            <w:t>13.比选保证金</w:t>
          </w:r>
          <w:r>
            <w:tab/>
          </w:r>
          <w:r>
            <w:fldChar w:fldCharType="begin"/>
          </w:r>
          <w:r>
            <w:instrText xml:space="preserve"> PAGEREF _Toc27948 \h </w:instrText>
          </w:r>
          <w:r>
            <w:fldChar w:fldCharType="separate"/>
          </w:r>
          <w:r>
            <w:t>- 9 -</w:t>
          </w:r>
          <w:r>
            <w:fldChar w:fldCharType="end"/>
          </w:r>
          <w:r>
            <w:fldChar w:fldCharType="end"/>
          </w:r>
        </w:p>
        <w:p w14:paraId="74E6E163">
          <w:pPr>
            <w:pStyle w:val="7"/>
            <w:tabs>
              <w:tab w:val="right" w:leader="dot" w:pos="8845"/>
            </w:tabs>
          </w:pPr>
          <w:r>
            <w:fldChar w:fldCharType="begin"/>
          </w:r>
          <w:r>
            <w:instrText xml:space="preserve"> HYPERLINK \l _Toc16396 </w:instrText>
          </w:r>
          <w:r>
            <w:fldChar w:fldCharType="separate"/>
          </w:r>
          <w:r>
            <w:rPr>
              <w:rFonts w:hint="eastAsia" w:ascii="仿宋_GB2312" w:hAnsi="仿宋_GB2312" w:eastAsia="仿宋_GB2312" w:cs="仿宋_GB2312"/>
              <w:szCs w:val="28"/>
            </w:rPr>
            <w:t>14.比选答疑</w:t>
          </w:r>
          <w:r>
            <w:tab/>
          </w:r>
          <w:r>
            <w:fldChar w:fldCharType="begin"/>
          </w:r>
          <w:r>
            <w:instrText xml:space="preserve"> PAGEREF _Toc16396 \h </w:instrText>
          </w:r>
          <w:r>
            <w:fldChar w:fldCharType="separate"/>
          </w:r>
          <w:r>
            <w:t>- 9 -</w:t>
          </w:r>
          <w:r>
            <w:fldChar w:fldCharType="end"/>
          </w:r>
          <w:r>
            <w:fldChar w:fldCharType="end"/>
          </w:r>
        </w:p>
        <w:p w14:paraId="065133FB">
          <w:pPr>
            <w:pStyle w:val="7"/>
            <w:tabs>
              <w:tab w:val="right" w:leader="dot" w:pos="8845"/>
            </w:tabs>
          </w:pPr>
          <w:r>
            <w:fldChar w:fldCharType="begin"/>
          </w:r>
          <w:r>
            <w:instrText xml:space="preserve"> HYPERLINK \l _Toc28070 </w:instrText>
          </w:r>
          <w:r>
            <w:fldChar w:fldCharType="separate"/>
          </w:r>
          <w:r>
            <w:rPr>
              <w:rFonts w:hint="eastAsia" w:ascii="仿宋_GB2312" w:hAnsi="仿宋_GB2312" w:eastAsia="仿宋_GB2312" w:cs="仿宋_GB2312"/>
              <w:szCs w:val="28"/>
            </w:rPr>
            <w:t>15.比选申请文件的份数和签署</w:t>
          </w:r>
          <w:r>
            <w:tab/>
          </w:r>
          <w:r>
            <w:fldChar w:fldCharType="begin"/>
          </w:r>
          <w:r>
            <w:instrText xml:space="preserve"> PAGEREF _Toc28070 \h </w:instrText>
          </w:r>
          <w:r>
            <w:fldChar w:fldCharType="separate"/>
          </w:r>
          <w:r>
            <w:t>- 10 -</w:t>
          </w:r>
          <w:r>
            <w:fldChar w:fldCharType="end"/>
          </w:r>
          <w:r>
            <w:fldChar w:fldCharType="end"/>
          </w:r>
        </w:p>
        <w:p w14:paraId="5FFA65B0">
          <w:pPr>
            <w:pStyle w:val="12"/>
            <w:tabs>
              <w:tab w:val="right" w:leader="dot" w:pos="8845"/>
            </w:tabs>
          </w:pPr>
          <w:r>
            <w:fldChar w:fldCharType="begin"/>
          </w:r>
          <w:r>
            <w:instrText xml:space="preserve"> HYPERLINK \l _Toc1689 </w:instrText>
          </w:r>
          <w:r>
            <w:fldChar w:fldCharType="separate"/>
          </w:r>
          <w:r>
            <w:rPr>
              <w:rFonts w:hint="eastAsia" w:ascii="楷体" w:hAnsi="楷体" w:eastAsia="楷体" w:cs="楷体"/>
              <w:bCs/>
              <w:szCs w:val="32"/>
            </w:rPr>
            <w:t>五、比选申请文件的递交</w:t>
          </w:r>
          <w:r>
            <w:tab/>
          </w:r>
          <w:r>
            <w:fldChar w:fldCharType="begin"/>
          </w:r>
          <w:r>
            <w:instrText xml:space="preserve"> PAGEREF _Toc1689 \h </w:instrText>
          </w:r>
          <w:r>
            <w:fldChar w:fldCharType="separate"/>
          </w:r>
          <w:r>
            <w:t>- 10 -</w:t>
          </w:r>
          <w:r>
            <w:fldChar w:fldCharType="end"/>
          </w:r>
          <w:r>
            <w:fldChar w:fldCharType="end"/>
          </w:r>
        </w:p>
        <w:p w14:paraId="57D31AF9">
          <w:pPr>
            <w:pStyle w:val="7"/>
            <w:tabs>
              <w:tab w:val="right" w:leader="dot" w:pos="8845"/>
            </w:tabs>
          </w:pPr>
          <w:r>
            <w:fldChar w:fldCharType="begin"/>
          </w:r>
          <w:r>
            <w:instrText xml:space="preserve"> HYPERLINK \l _Toc22828 </w:instrText>
          </w:r>
          <w:r>
            <w:fldChar w:fldCharType="separate"/>
          </w:r>
          <w:r>
            <w:rPr>
              <w:rFonts w:hint="eastAsia" w:ascii="仿宋_GB2312" w:hAnsi="仿宋_GB2312" w:eastAsia="仿宋_GB2312" w:cs="仿宋_GB2312"/>
              <w:szCs w:val="28"/>
            </w:rPr>
            <w:t>16.比选申请文件的密封与标志</w:t>
          </w:r>
          <w:r>
            <w:tab/>
          </w:r>
          <w:r>
            <w:fldChar w:fldCharType="begin"/>
          </w:r>
          <w:r>
            <w:instrText xml:space="preserve"> PAGEREF _Toc22828 \h </w:instrText>
          </w:r>
          <w:r>
            <w:fldChar w:fldCharType="separate"/>
          </w:r>
          <w:r>
            <w:t>- 10 -</w:t>
          </w:r>
          <w:r>
            <w:fldChar w:fldCharType="end"/>
          </w:r>
          <w:r>
            <w:fldChar w:fldCharType="end"/>
          </w:r>
        </w:p>
        <w:p w14:paraId="56589CC5">
          <w:pPr>
            <w:pStyle w:val="7"/>
            <w:tabs>
              <w:tab w:val="right" w:leader="dot" w:pos="8845"/>
            </w:tabs>
          </w:pPr>
          <w:r>
            <w:fldChar w:fldCharType="begin"/>
          </w:r>
          <w:r>
            <w:instrText xml:space="preserve"> HYPERLINK \l _Toc16669 </w:instrText>
          </w:r>
          <w:r>
            <w:fldChar w:fldCharType="separate"/>
          </w:r>
          <w:r>
            <w:rPr>
              <w:rFonts w:hint="eastAsia" w:ascii="仿宋_GB2312" w:hAnsi="仿宋_GB2312" w:eastAsia="仿宋_GB2312" w:cs="仿宋_GB2312"/>
              <w:szCs w:val="28"/>
            </w:rPr>
            <w:t>17.递交比选文件截止期</w:t>
          </w:r>
          <w:r>
            <w:tab/>
          </w:r>
          <w:r>
            <w:fldChar w:fldCharType="begin"/>
          </w:r>
          <w:r>
            <w:instrText xml:space="preserve"> PAGEREF _Toc16669 \h </w:instrText>
          </w:r>
          <w:r>
            <w:fldChar w:fldCharType="separate"/>
          </w:r>
          <w:r>
            <w:t>- 10 -</w:t>
          </w:r>
          <w:r>
            <w:fldChar w:fldCharType="end"/>
          </w:r>
          <w:r>
            <w:fldChar w:fldCharType="end"/>
          </w:r>
        </w:p>
        <w:p w14:paraId="55304673">
          <w:pPr>
            <w:pStyle w:val="12"/>
            <w:tabs>
              <w:tab w:val="right" w:leader="dot" w:pos="8845"/>
            </w:tabs>
          </w:pPr>
          <w:r>
            <w:fldChar w:fldCharType="begin"/>
          </w:r>
          <w:r>
            <w:instrText xml:space="preserve"> HYPERLINK \l _Toc640 </w:instrText>
          </w:r>
          <w:r>
            <w:fldChar w:fldCharType="separate"/>
          </w:r>
          <w:r>
            <w:rPr>
              <w:rFonts w:hint="eastAsia" w:ascii="楷体" w:hAnsi="楷体" w:eastAsia="楷体" w:cs="楷体"/>
              <w:bCs/>
              <w:szCs w:val="32"/>
            </w:rPr>
            <w:t>六、评比</w:t>
          </w:r>
          <w:r>
            <w:tab/>
          </w:r>
          <w:r>
            <w:fldChar w:fldCharType="begin"/>
          </w:r>
          <w:r>
            <w:instrText xml:space="preserve"> PAGEREF _Toc640 \h </w:instrText>
          </w:r>
          <w:r>
            <w:fldChar w:fldCharType="separate"/>
          </w:r>
          <w:r>
            <w:t>- 11 -</w:t>
          </w:r>
          <w:r>
            <w:fldChar w:fldCharType="end"/>
          </w:r>
          <w:r>
            <w:fldChar w:fldCharType="end"/>
          </w:r>
        </w:p>
        <w:p w14:paraId="51132F8A">
          <w:pPr>
            <w:pStyle w:val="7"/>
            <w:tabs>
              <w:tab w:val="right" w:leader="dot" w:pos="8845"/>
            </w:tabs>
          </w:pPr>
          <w:r>
            <w:fldChar w:fldCharType="begin"/>
          </w:r>
          <w:r>
            <w:instrText xml:space="preserve"> HYPERLINK \l _Toc18977 </w:instrText>
          </w:r>
          <w:r>
            <w:fldChar w:fldCharType="separate"/>
          </w:r>
          <w:r>
            <w:rPr>
              <w:rFonts w:hint="eastAsia" w:ascii="仿宋_GB2312" w:hAnsi="仿宋_GB2312" w:eastAsia="仿宋_GB2312" w:cs="仿宋_GB2312"/>
              <w:szCs w:val="28"/>
            </w:rPr>
            <w:t>18.评比委员会</w:t>
          </w:r>
          <w:r>
            <w:tab/>
          </w:r>
          <w:r>
            <w:fldChar w:fldCharType="begin"/>
          </w:r>
          <w:r>
            <w:instrText xml:space="preserve"> PAGEREF _Toc18977 \h </w:instrText>
          </w:r>
          <w:r>
            <w:fldChar w:fldCharType="separate"/>
          </w:r>
          <w:r>
            <w:t>- 11 -</w:t>
          </w:r>
          <w:r>
            <w:fldChar w:fldCharType="end"/>
          </w:r>
          <w:r>
            <w:fldChar w:fldCharType="end"/>
          </w:r>
        </w:p>
        <w:p w14:paraId="5230952F">
          <w:pPr>
            <w:pStyle w:val="7"/>
            <w:tabs>
              <w:tab w:val="right" w:leader="dot" w:pos="8845"/>
            </w:tabs>
          </w:pPr>
          <w:r>
            <w:fldChar w:fldCharType="begin"/>
          </w:r>
          <w:r>
            <w:instrText xml:space="preserve"> HYPERLINK \l _Toc10638 </w:instrText>
          </w:r>
          <w:r>
            <w:fldChar w:fldCharType="separate"/>
          </w:r>
          <w:r>
            <w:rPr>
              <w:rFonts w:hint="eastAsia" w:ascii="仿宋_GB2312" w:hAnsi="仿宋_GB2312" w:eastAsia="仿宋_GB2312" w:cs="仿宋_GB2312"/>
              <w:szCs w:val="28"/>
            </w:rPr>
            <w:t>19.评比</w:t>
          </w:r>
          <w:r>
            <w:tab/>
          </w:r>
          <w:r>
            <w:fldChar w:fldCharType="begin"/>
          </w:r>
          <w:r>
            <w:instrText xml:space="preserve"> PAGEREF _Toc10638 \h </w:instrText>
          </w:r>
          <w:r>
            <w:fldChar w:fldCharType="separate"/>
          </w:r>
          <w:r>
            <w:t>- 11 -</w:t>
          </w:r>
          <w:r>
            <w:fldChar w:fldCharType="end"/>
          </w:r>
          <w:r>
            <w:fldChar w:fldCharType="end"/>
          </w:r>
        </w:p>
        <w:p w14:paraId="453C493E">
          <w:pPr>
            <w:pStyle w:val="7"/>
            <w:tabs>
              <w:tab w:val="right" w:leader="dot" w:pos="8845"/>
            </w:tabs>
          </w:pPr>
          <w:r>
            <w:fldChar w:fldCharType="begin"/>
          </w:r>
          <w:r>
            <w:instrText xml:space="preserve"> HYPERLINK \l _Toc6983 </w:instrText>
          </w:r>
          <w:r>
            <w:fldChar w:fldCharType="separate"/>
          </w:r>
          <w:r>
            <w:rPr>
              <w:rFonts w:hint="eastAsia" w:ascii="仿宋_GB2312" w:hAnsi="仿宋_GB2312" w:eastAsia="仿宋_GB2312" w:cs="仿宋_GB2312"/>
              <w:szCs w:val="28"/>
            </w:rPr>
            <w:t>20.评比工作相关要求</w:t>
          </w:r>
          <w:r>
            <w:tab/>
          </w:r>
          <w:r>
            <w:fldChar w:fldCharType="begin"/>
          </w:r>
          <w:r>
            <w:instrText xml:space="preserve"> PAGEREF _Toc6983 \h </w:instrText>
          </w:r>
          <w:r>
            <w:fldChar w:fldCharType="separate"/>
          </w:r>
          <w:r>
            <w:t>- 12 -</w:t>
          </w:r>
          <w:r>
            <w:fldChar w:fldCharType="end"/>
          </w:r>
          <w:r>
            <w:fldChar w:fldCharType="end"/>
          </w:r>
        </w:p>
        <w:p w14:paraId="714AB27F">
          <w:pPr>
            <w:pStyle w:val="7"/>
            <w:tabs>
              <w:tab w:val="right" w:leader="dot" w:pos="8845"/>
            </w:tabs>
          </w:pPr>
          <w:r>
            <w:fldChar w:fldCharType="begin"/>
          </w:r>
          <w:r>
            <w:instrText xml:space="preserve"> HYPERLINK \l _Toc15692 </w:instrText>
          </w:r>
          <w:r>
            <w:fldChar w:fldCharType="separate"/>
          </w:r>
          <w:r>
            <w:rPr>
              <w:rFonts w:hint="eastAsia" w:ascii="仿宋_GB2312" w:hAnsi="仿宋_GB2312" w:eastAsia="仿宋_GB2312" w:cs="仿宋_GB2312"/>
              <w:szCs w:val="28"/>
            </w:rPr>
            <w:t>21.比选申请文件评比相关要求</w:t>
          </w:r>
          <w:r>
            <w:tab/>
          </w:r>
          <w:r>
            <w:fldChar w:fldCharType="begin"/>
          </w:r>
          <w:r>
            <w:instrText xml:space="preserve"> PAGEREF _Toc15692 \h </w:instrText>
          </w:r>
          <w:r>
            <w:fldChar w:fldCharType="separate"/>
          </w:r>
          <w:r>
            <w:t>- 13 -</w:t>
          </w:r>
          <w:r>
            <w:fldChar w:fldCharType="end"/>
          </w:r>
          <w:r>
            <w:fldChar w:fldCharType="end"/>
          </w:r>
        </w:p>
        <w:p w14:paraId="28A86FA4">
          <w:pPr>
            <w:pStyle w:val="7"/>
            <w:tabs>
              <w:tab w:val="right" w:leader="dot" w:pos="8845"/>
            </w:tabs>
          </w:pPr>
          <w:r>
            <w:fldChar w:fldCharType="begin"/>
          </w:r>
          <w:r>
            <w:instrText xml:space="preserve"> HYPERLINK \l _Toc15390 </w:instrText>
          </w:r>
          <w:r>
            <w:fldChar w:fldCharType="separate"/>
          </w:r>
          <w:r>
            <w:rPr>
              <w:rFonts w:hint="eastAsia" w:ascii="仿宋_GB2312" w:hAnsi="仿宋_GB2312" w:eastAsia="仿宋_GB2312" w:cs="仿宋_GB2312"/>
              <w:szCs w:val="28"/>
            </w:rPr>
            <w:t>22.评比结果公示</w:t>
          </w:r>
          <w:r>
            <w:tab/>
          </w:r>
          <w:r>
            <w:fldChar w:fldCharType="begin"/>
          </w:r>
          <w:r>
            <w:instrText xml:space="preserve"> PAGEREF _Toc15390 \h </w:instrText>
          </w:r>
          <w:r>
            <w:fldChar w:fldCharType="separate"/>
          </w:r>
          <w:r>
            <w:t>- 14 -</w:t>
          </w:r>
          <w:r>
            <w:fldChar w:fldCharType="end"/>
          </w:r>
          <w:r>
            <w:fldChar w:fldCharType="end"/>
          </w:r>
        </w:p>
        <w:p w14:paraId="434092B1">
          <w:pPr>
            <w:pStyle w:val="12"/>
            <w:tabs>
              <w:tab w:val="right" w:leader="dot" w:pos="8845"/>
            </w:tabs>
          </w:pPr>
          <w:r>
            <w:fldChar w:fldCharType="begin"/>
          </w:r>
          <w:r>
            <w:instrText xml:space="preserve"> HYPERLINK \l _Toc29112 </w:instrText>
          </w:r>
          <w:r>
            <w:fldChar w:fldCharType="separate"/>
          </w:r>
          <w:r>
            <w:rPr>
              <w:rFonts w:hint="eastAsia" w:ascii="楷体" w:hAnsi="楷体" w:eastAsia="楷体" w:cs="楷体"/>
              <w:bCs/>
              <w:szCs w:val="32"/>
            </w:rPr>
            <w:t>七、授予合同</w:t>
          </w:r>
          <w:r>
            <w:tab/>
          </w:r>
          <w:r>
            <w:fldChar w:fldCharType="begin"/>
          </w:r>
          <w:r>
            <w:instrText xml:space="preserve"> PAGEREF _Toc29112 \h </w:instrText>
          </w:r>
          <w:r>
            <w:fldChar w:fldCharType="separate"/>
          </w:r>
          <w:r>
            <w:t>- 14 -</w:t>
          </w:r>
          <w:r>
            <w:fldChar w:fldCharType="end"/>
          </w:r>
          <w:r>
            <w:fldChar w:fldCharType="end"/>
          </w:r>
        </w:p>
        <w:p w14:paraId="70821B14">
          <w:pPr>
            <w:pStyle w:val="7"/>
            <w:tabs>
              <w:tab w:val="right" w:leader="dot" w:pos="8845"/>
            </w:tabs>
          </w:pPr>
          <w:r>
            <w:fldChar w:fldCharType="begin"/>
          </w:r>
          <w:r>
            <w:instrText xml:space="preserve"> HYPERLINK \l _Toc22700 </w:instrText>
          </w:r>
          <w:r>
            <w:fldChar w:fldCharType="separate"/>
          </w:r>
          <w:r>
            <w:rPr>
              <w:rFonts w:hint="eastAsia" w:ascii="仿宋_GB2312" w:hAnsi="仿宋_GB2312" w:eastAsia="仿宋_GB2312" w:cs="仿宋_GB2312"/>
              <w:szCs w:val="28"/>
            </w:rPr>
            <w:t>23.中选通知书</w:t>
          </w:r>
          <w:r>
            <w:tab/>
          </w:r>
          <w:r>
            <w:fldChar w:fldCharType="begin"/>
          </w:r>
          <w:r>
            <w:instrText xml:space="preserve"> PAGEREF _Toc22700 \h </w:instrText>
          </w:r>
          <w:r>
            <w:fldChar w:fldCharType="separate"/>
          </w:r>
          <w:r>
            <w:t>- 14 -</w:t>
          </w:r>
          <w:r>
            <w:fldChar w:fldCharType="end"/>
          </w:r>
          <w:r>
            <w:fldChar w:fldCharType="end"/>
          </w:r>
        </w:p>
        <w:p w14:paraId="3DD7A4CB">
          <w:pPr>
            <w:pStyle w:val="7"/>
            <w:tabs>
              <w:tab w:val="right" w:leader="dot" w:pos="8845"/>
            </w:tabs>
          </w:pPr>
          <w:r>
            <w:fldChar w:fldCharType="begin"/>
          </w:r>
          <w:r>
            <w:instrText xml:space="preserve"> HYPERLINK \l _Toc29365 </w:instrText>
          </w:r>
          <w:r>
            <w:fldChar w:fldCharType="separate"/>
          </w:r>
          <w:r>
            <w:rPr>
              <w:rFonts w:hint="eastAsia" w:ascii="仿宋_GB2312" w:hAnsi="仿宋_GB2312" w:eastAsia="仿宋_GB2312" w:cs="仿宋_GB2312"/>
              <w:szCs w:val="28"/>
            </w:rPr>
            <w:t>24.合同的签署</w:t>
          </w:r>
          <w:r>
            <w:tab/>
          </w:r>
          <w:r>
            <w:fldChar w:fldCharType="begin"/>
          </w:r>
          <w:r>
            <w:instrText xml:space="preserve"> PAGEREF _Toc29365 \h </w:instrText>
          </w:r>
          <w:r>
            <w:fldChar w:fldCharType="separate"/>
          </w:r>
          <w:r>
            <w:t>- 14 -</w:t>
          </w:r>
          <w:r>
            <w:fldChar w:fldCharType="end"/>
          </w:r>
          <w:r>
            <w:fldChar w:fldCharType="end"/>
          </w:r>
        </w:p>
        <w:p w14:paraId="23F35E2C">
          <w:pPr>
            <w:pStyle w:val="11"/>
            <w:tabs>
              <w:tab w:val="right" w:leader="dot" w:pos="8845"/>
            </w:tabs>
          </w:pPr>
          <w:r>
            <w:fldChar w:fldCharType="begin"/>
          </w:r>
          <w:r>
            <w:instrText xml:space="preserve"> HYPERLINK \l _Toc17756 </w:instrText>
          </w:r>
          <w:r>
            <w:fldChar w:fldCharType="separate"/>
          </w:r>
          <w:r>
            <w:rPr>
              <w:rFonts w:hint="eastAsia" w:ascii="黑体" w:hAnsi="黑体" w:eastAsia="黑体" w:cs="黑体"/>
              <w:bCs/>
              <w:szCs w:val="32"/>
            </w:rPr>
            <w:t>第二章 合同条款</w:t>
          </w:r>
          <w:r>
            <w:tab/>
          </w:r>
          <w:r>
            <w:fldChar w:fldCharType="begin"/>
          </w:r>
          <w:r>
            <w:instrText xml:space="preserve"> PAGEREF _Toc17756 \h </w:instrText>
          </w:r>
          <w:r>
            <w:fldChar w:fldCharType="separate"/>
          </w:r>
          <w:r>
            <w:t>- 15 -</w:t>
          </w:r>
          <w:r>
            <w:fldChar w:fldCharType="end"/>
          </w:r>
          <w:r>
            <w:fldChar w:fldCharType="end"/>
          </w:r>
        </w:p>
        <w:p w14:paraId="694AD4EA">
          <w:pPr>
            <w:pStyle w:val="7"/>
            <w:tabs>
              <w:tab w:val="right" w:leader="dot" w:pos="8845"/>
            </w:tabs>
          </w:pPr>
          <w:r>
            <w:fldChar w:fldCharType="begin"/>
          </w:r>
          <w:r>
            <w:instrText xml:space="preserve"> HYPERLINK \l _Toc8998 </w:instrText>
          </w:r>
          <w:r>
            <w:fldChar w:fldCharType="separate"/>
          </w:r>
          <w:r>
            <w:rPr>
              <w:rFonts w:hint="eastAsia" w:ascii="仿宋" w:hAnsi="仿宋" w:eastAsia="仿宋"/>
              <w:szCs w:val="28"/>
            </w:rPr>
            <w:t>一、定义</w:t>
          </w:r>
          <w:r>
            <w:tab/>
          </w:r>
          <w:r>
            <w:fldChar w:fldCharType="begin"/>
          </w:r>
          <w:r>
            <w:instrText xml:space="preserve"> PAGEREF _Toc8998 \h </w:instrText>
          </w:r>
          <w:r>
            <w:fldChar w:fldCharType="separate"/>
          </w:r>
          <w:r>
            <w:t>- 16 -</w:t>
          </w:r>
          <w:r>
            <w:fldChar w:fldCharType="end"/>
          </w:r>
          <w:r>
            <w:fldChar w:fldCharType="end"/>
          </w:r>
        </w:p>
        <w:p w14:paraId="35B43ACA">
          <w:pPr>
            <w:pStyle w:val="7"/>
            <w:tabs>
              <w:tab w:val="right" w:leader="dot" w:pos="8845"/>
            </w:tabs>
          </w:pPr>
          <w:r>
            <w:fldChar w:fldCharType="begin"/>
          </w:r>
          <w:r>
            <w:instrText xml:space="preserve"> HYPERLINK \l _Toc3387 </w:instrText>
          </w:r>
          <w:r>
            <w:fldChar w:fldCharType="separate"/>
          </w:r>
          <w:r>
            <w:rPr>
              <w:rFonts w:hint="eastAsia" w:ascii="仿宋" w:hAnsi="仿宋" w:eastAsia="仿宋"/>
              <w:szCs w:val="28"/>
            </w:rPr>
            <w:t>二</w:t>
          </w:r>
          <w:r>
            <w:rPr>
              <w:rFonts w:ascii="仿宋" w:hAnsi="仿宋" w:eastAsia="仿宋"/>
              <w:szCs w:val="28"/>
            </w:rPr>
            <w:t>、</w:t>
          </w:r>
          <w:r>
            <w:rPr>
              <w:rFonts w:hint="eastAsia" w:ascii="仿宋" w:hAnsi="仿宋" w:eastAsia="仿宋"/>
              <w:szCs w:val="28"/>
            </w:rPr>
            <w:t>标的技术的</w:t>
          </w:r>
          <w:r>
            <w:rPr>
              <w:rFonts w:ascii="仿宋" w:hAnsi="仿宋" w:eastAsia="仿宋"/>
              <w:szCs w:val="28"/>
            </w:rPr>
            <w:t>内容、</w:t>
          </w:r>
          <w:r>
            <w:rPr>
              <w:rFonts w:hint="eastAsia" w:ascii="仿宋" w:hAnsi="仿宋" w:eastAsia="仿宋"/>
              <w:szCs w:val="28"/>
            </w:rPr>
            <w:t>形式</w:t>
          </w:r>
          <w:r>
            <w:rPr>
              <w:rFonts w:ascii="仿宋" w:hAnsi="仿宋" w:eastAsia="仿宋"/>
              <w:szCs w:val="28"/>
            </w:rPr>
            <w:t>和要求</w:t>
          </w:r>
          <w:r>
            <w:tab/>
          </w:r>
          <w:r>
            <w:fldChar w:fldCharType="begin"/>
          </w:r>
          <w:r>
            <w:instrText xml:space="preserve"> PAGEREF _Toc3387 \h </w:instrText>
          </w:r>
          <w:r>
            <w:fldChar w:fldCharType="separate"/>
          </w:r>
          <w:r>
            <w:t>- 16 -</w:t>
          </w:r>
          <w:r>
            <w:fldChar w:fldCharType="end"/>
          </w:r>
          <w:r>
            <w:fldChar w:fldCharType="end"/>
          </w:r>
        </w:p>
        <w:p w14:paraId="4A91CEB9">
          <w:pPr>
            <w:pStyle w:val="7"/>
            <w:tabs>
              <w:tab w:val="right" w:leader="dot" w:pos="8845"/>
            </w:tabs>
          </w:pPr>
          <w:r>
            <w:fldChar w:fldCharType="begin"/>
          </w:r>
          <w:r>
            <w:instrText xml:space="preserve"> HYPERLINK \l _Toc11822 </w:instrText>
          </w:r>
          <w:r>
            <w:fldChar w:fldCharType="separate"/>
          </w:r>
          <w:r>
            <w:rPr>
              <w:rFonts w:hint="eastAsia" w:ascii="仿宋" w:hAnsi="仿宋" w:eastAsia="仿宋"/>
              <w:szCs w:val="28"/>
            </w:rPr>
            <w:t>三</w:t>
          </w:r>
          <w:r>
            <w:rPr>
              <w:rFonts w:ascii="仿宋" w:hAnsi="仿宋" w:eastAsia="仿宋"/>
              <w:szCs w:val="28"/>
            </w:rPr>
            <w:t>、履行期限</w:t>
          </w:r>
          <w:r>
            <w:rPr>
              <w:rFonts w:hint="eastAsia" w:ascii="仿宋" w:hAnsi="仿宋" w:eastAsia="仿宋"/>
              <w:szCs w:val="28"/>
            </w:rPr>
            <w:t>和</w:t>
          </w:r>
          <w:r>
            <w:rPr>
              <w:rFonts w:ascii="仿宋" w:hAnsi="仿宋" w:eastAsia="仿宋"/>
              <w:szCs w:val="28"/>
            </w:rPr>
            <w:t>地点</w:t>
          </w:r>
          <w:r>
            <w:tab/>
          </w:r>
          <w:r>
            <w:fldChar w:fldCharType="begin"/>
          </w:r>
          <w:r>
            <w:instrText xml:space="preserve"> PAGEREF _Toc11822 \h </w:instrText>
          </w:r>
          <w:r>
            <w:fldChar w:fldCharType="separate"/>
          </w:r>
          <w:r>
            <w:t>- 16 -</w:t>
          </w:r>
          <w:r>
            <w:fldChar w:fldCharType="end"/>
          </w:r>
          <w:r>
            <w:fldChar w:fldCharType="end"/>
          </w:r>
        </w:p>
        <w:p w14:paraId="1033128E">
          <w:pPr>
            <w:pStyle w:val="7"/>
            <w:tabs>
              <w:tab w:val="right" w:leader="dot" w:pos="8845"/>
            </w:tabs>
          </w:pPr>
          <w:r>
            <w:fldChar w:fldCharType="begin"/>
          </w:r>
          <w:r>
            <w:instrText xml:space="preserve"> HYPERLINK \l _Toc11381 </w:instrText>
          </w:r>
          <w:r>
            <w:fldChar w:fldCharType="separate"/>
          </w:r>
          <w:r>
            <w:rPr>
              <w:rFonts w:hint="eastAsia" w:ascii="仿宋" w:hAnsi="仿宋" w:eastAsia="仿宋"/>
              <w:szCs w:val="28"/>
            </w:rPr>
            <w:t>四</w:t>
          </w:r>
          <w:r>
            <w:rPr>
              <w:rFonts w:ascii="仿宋" w:hAnsi="仿宋" w:eastAsia="仿宋"/>
              <w:szCs w:val="28"/>
            </w:rPr>
            <w:t>、报酬及其支付方式</w:t>
          </w:r>
          <w:r>
            <w:tab/>
          </w:r>
          <w:r>
            <w:fldChar w:fldCharType="begin"/>
          </w:r>
          <w:r>
            <w:instrText xml:space="preserve"> PAGEREF _Toc11381 \h </w:instrText>
          </w:r>
          <w:r>
            <w:fldChar w:fldCharType="separate"/>
          </w:r>
          <w:r>
            <w:t>- 17 -</w:t>
          </w:r>
          <w:r>
            <w:fldChar w:fldCharType="end"/>
          </w:r>
          <w:r>
            <w:fldChar w:fldCharType="end"/>
          </w:r>
        </w:p>
        <w:p w14:paraId="4C3EEE3A">
          <w:pPr>
            <w:pStyle w:val="7"/>
            <w:tabs>
              <w:tab w:val="right" w:leader="dot" w:pos="8845"/>
            </w:tabs>
          </w:pPr>
          <w:r>
            <w:fldChar w:fldCharType="begin"/>
          </w:r>
          <w:r>
            <w:instrText xml:space="preserve"> HYPERLINK \l _Toc21038 </w:instrText>
          </w:r>
          <w:r>
            <w:fldChar w:fldCharType="separate"/>
          </w:r>
          <w:r>
            <w:rPr>
              <w:rFonts w:hint="eastAsia" w:ascii="仿宋" w:hAnsi="仿宋" w:eastAsia="仿宋"/>
              <w:szCs w:val="28"/>
            </w:rPr>
            <w:t>五</w:t>
          </w:r>
          <w:r>
            <w:rPr>
              <w:rFonts w:ascii="仿宋" w:hAnsi="仿宋" w:eastAsia="仿宋"/>
              <w:szCs w:val="28"/>
            </w:rPr>
            <w:t>、</w:t>
          </w:r>
          <w:r>
            <w:rPr>
              <w:rFonts w:hint="eastAsia" w:ascii="仿宋" w:hAnsi="仿宋" w:eastAsia="仿宋"/>
              <w:szCs w:val="28"/>
            </w:rPr>
            <w:t>双方职责</w:t>
          </w:r>
          <w:r>
            <w:tab/>
          </w:r>
          <w:r>
            <w:fldChar w:fldCharType="begin"/>
          </w:r>
          <w:r>
            <w:instrText xml:space="preserve"> PAGEREF _Toc21038 \h </w:instrText>
          </w:r>
          <w:r>
            <w:fldChar w:fldCharType="separate"/>
          </w:r>
          <w:r>
            <w:t>- 18 -</w:t>
          </w:r>
          <w:r>
            <w:fldChar w:fldCharType="end"/>
          </w:r>
          <w:r>
            <w:fldChar w:fldCharType="end"/>
          </w:r>
        </w:p>
        <w:p w14:paraId="3BE03F73">
          <w:pPr>
            <w:pStyle w:val="7"/>
            <w:tabs>
              <w:tab w:val="right" w:leader="dot" w:pos="8845"/>
            </w:tabs>
          </w:pPr>
          <w:r>
            <w:fldChar w:fldCharType="begin"/>
          </w:r>
          <w:r>
            <w:instrText xml:space="preserve"> HYPERLINK \l _Toc29573 </w:instrText>
          </w:r>
          <w:r>
            <w:fldChar w:fldCharType="separate"/>
          </w:r>
          <w:r>
            <w:rPr>
              <w:rFonts w:hint="eastAsia" w:ascii="仿宋" w:hAnsi="仿宋" w:eastAsia="仿宋"/>
              <w:szCs w:val="28"/>
            </w:rPr>
            <w:t>六、项目的实施及</w:t>
          </w:r>
          <w:r>
            <w:rPr>
              <w:rFonts w:ascii="仿宋" w:hAnsi="仿宋" w:eastAsia="仿宋"/>
              <w:szCs w:val="28"/>
            </w:rPr>
            <w:t>验收</w:t>
          </w:r>
          <w:r>
            <w:tab/>
          </w:r>
          <w:r>
            <w:fldChar w:fldCharType="begin"/>
          </w:r>
          <w:r>
            <w:instrText xml:space="preserve"> PAGEREF _Toc29573 \h </w:instrText>
          </w:r>
          <w:r>
            <w:fldChar w:fldCharType="separate"/>
          </w:r>
          <w:r>
            <w:t>- 19 -</w:t>
          </w:r>
          <w:r>
            <w:fldChar w:fldCharType="end"/>
          </w:r>
          <w:r>
            <w:fldChar w:fldCharType="end"/>
          </w:r>
        </w:p>
        <w:p w14:paraId="18257E87">
          <w:pPr>
            <w:pStyle w:val="7"/>
            <w:tabs>
              <w:tab w:val="right" w:leader="dot" w:pos="8845"/>
            </w:tabs>
          </w:pPr>
          <w:r>
            <w:fldChar w:fldCharType="begin"/>
          </w:r>
          <w:r>
            <w:instrText xml:space="preserve"> HYPERLINK \l _Toc15210 </w:instrText>
          </w:r>
          <w:r>
            <w:fldChar w:fldCharType="separate"/>
          </w:r>
          <w:r>
            <w:rPr>
              <w:rFonts w:hint="eastAsia" w:ascii="仿宋" w:hAnsi="仿宋" w:eastAsia="仿宋"/>
              <w:szCs w:val="28"/>
            </w:rPr>
            <w:t>七、技术培训</w:t>
          </w:r>
          <w:r>
            <w:tab/>
          </w:r>
          <w:r>
            <w:fldChar w:fldCharType="begin"/>
          </w:r>
          <w:r>
            <w:instrText xml:space="preserve"> PAGEREF _Toc15210 \h </w:instrText>
          </w:r>
          <w:r>
            <w:fldChar w:fldCharType="separate"/>
          </w:r>
          <w:r>
            <w:t>- 20 -</w:t>
          </w:r>
          <w:r>
            <w:fldChar w:fldCharType="end"/>
          </w:r>
          <w:r>
            <w:fldChar w:fldCharType="end"/>
          </w:r>
        </w:p>
        <w:p w14:paraId="0A5534D9">
          <w:pPr>
            <w:pStyle w:val="7"/>
            <w:tabs>
              <w:tab w:val="right" w:leader="dot" w:pos="8845"/>
            </w:tabs>
          </w:pPr>
          <w:r>
            <w:fldChar w:fldCharType="begin"/>
          </w:r>
          <w:r>
            <w:instrText xml:space="preserve"> HYPERLINK \l _Toc30125 </w:instrText>
          </w:r>
          <w:r>
            <w:fldChar w:fldCharType="separate"/>
          </w:r>
          <w:r>
            <w:rPr>
              <w:rFonts w:hint="eastAsia" w:ascii="仿宋" w:hAnsi="仿宋" w:eastAsia="仿宋"/>
              <w:szCs w:val="28"/>
            </w:rPr>
            <w:t>八、售后服务</w:t>
          </w:r>
          <w:r>
            <w:tab/>
          </w:r>
          <w:r>
            <w:fldChar w:fldCharType="begin"/>
          </w:r>
          <w:r>
            <w:instrText xml:space="preserve"> PAGEREF _Toc30125 \h </w:instrText>
          </w:r>
          <w:r>
            <w:fldChar w:fldCharType="separate"/>
          </w:r>
          <w:r>
            <w:t>- 20 -</w:t>
          </w:r>
          <w:r>
            <w:fldChar w:fldCharType="end"/>
          </w:r>
          <w:r>
            <w:fldChar w:fldCharType="end"/>
          </w:r>
        </w:p>
        <w:p w14:paraId="71014EB7">
          <w:pPr>
            <w:pStyle w:val="7"/>
            <w:tabs>
              <w:tab w:val="right" w:leader="dot" w:pos="8845"/>
            </w:tabs>
          </w:pPr>
          <w:r>
            <w:fldChar w:fldCharType="begin"/>
          </w:r>
          <w:r>
            <w:instrText xml:space="preserve"> HYPERLINK \l _Toc4093 </w:instrText>
          </w:r>
          <w:r>
            <w:fldChar w:fldCharType="separate"/>
          </w:r>
          <w:r>
            <w:rPr>
              <w:rFonts w:hint="eastAsia" w:ascii="仿宋" w:hAnsi="仿宋" w:eastAsia="仿宋"/>
              <w:szCs w:val="28"/>
            </w:rPr>
            <w:t>九、技术情报和资料的保密</w:t>
          </w:r>
          <w:r>
            <w:tab/>
          </w:r>
          <w:r>
            <w:fldChar w:fldCharType="begin"/>
          </w:r>
          <w:r>
            <w:instrText xml:space="preserve"> PAGEREF _Toc4093 \h </w:instrText>
          </w:r>
          <w:r>
            <w:fldChar w:fldCharType="separate"/>
          </w:r>
          <w:r>
            <w:t>- 21 -</w:t>
          </w:r>
          <w:r>
            <w:fldChar w:fldCharType="end"/>
          </w:r>
          <w:r>
            <w:fldChar w:fldCharType="end"/>
          </w:r>
        </w:p>
        <w:p w14:paraId="35927173">
          <w:pPr>
            <w:pStyle w:val="7"/>
            <w:tabs>
              <w:tab w:val="right" w:leader="dot" w:pos="8845"/>
            </w:tabs>
          </w:pPr>
          <w:r>
            <w:fldChar w:fldCharType="begin"/>
          </w:r>
          <w:r>
            <w:instrText xml:space="preserve"> HYPERLINK \l _Toc10488 </w:instrText>
          </w:r>
          <w:r>
            <w:fldChar w:fldCharType="separate"/>
          </w:r>
          <w:r>
            <w:rPr>
              <w:rFonts w:hint="eastAsia" w:ascii="仿宋" w:hAnsi="仿宋" w:eastAsia="仿宋"/>
              <w:szCs w:val="28"/>
            </w:rPr>
            <w:t>十、 知识产权</w:t>
          </w:r>
          <w:r>
            <w:tab/>
          </w:r>
          <w:r>
            <w:fldChar w:fldCharType="begin"/>
          </w:r>
          <w:r>
            <w:instrText xml:space="preserve"> PAGEREF _Toc10488 \h </w:instrText>
          </w:r>
          <w:r>
            <w:fldChar w:fldCharType="separate"/>
          </w:r>
          <w:r>
            <w:t>- 21 -</w:t>
          </w:r>
          <w:r>
            <w:fldChar w:fldCharType="end"/>
          </w:r>
          <w:r>
            <w:fldChar w:fldCharType="end"/>
          </w:r>
        </w:p>
        <w:p w14:paraId="31E10A7F">
          <w:pPr>
            <w:pStyle w:val="7"/>
            <w:tabs>
              <w:tab w:val="right" w:leader="dot" w:pos="8845"/>
            </w:tabs>
          </w:pPr>
          <w:r>
            <w:fldChar w:fldCharType="begin"/>
          </w:r>
          <w:r>
            <w:instrText xml:space="preserve"> HYPERLINK \l _Toc7350 </w:instrText>
          </w:r>
          <w:r>
            <w:fldChar w:fldCharType="separate"/>
          </w:r>
          <w:r>
            <w:rPr>
              <w:rFonts w:hint="eastAsia" w:ascii="仿宋" w:hAnsi="仿宋" w:eastAsia="仿宋"/>
              <w:szCs w:val="28"/>
            </w:rPr>
            <w:t>十一</w:t>
          </w:r>
          <w:r>
            <w:rPr>
              <w:rFonts w:ascii="仿宋" w:hAnsi="仿宋" w:eastAsia="仿宋"/>
              <w:szCs w:val="28"/>
            </w:rPr>
            <w:t>、违约金或者损失赔偿额的计算方法</w:t>
          </w:r>
          <w:r>
            <w:tab/>
          </w:r>
          <w:r>
            <w:fldChar w:fldCharType="begin"/>
          </w:r>
          <w:r>
            <w:instrText xml:space="preserve"> PAGEREF _Toc7350 \h </w:instrText>
          </w:r>
          <w:r>
            <w:fldChar w:fldCharType="separate"/>
          </w:r>
          <w:r>
            <w:t>- 21 -</w:t>
          </w:r>
          <w:r>
            <w:fldChar w:fldCharType="end"/>
          </w:r>
          <w:r>
            <w:fldChar w:fldCharType="end"/>
          </w:r>
        </w:p>
        <w:p w14:paraId="198D5461">
          <w:pPr>
            <w:pStyle w:val="7"/>
            <w:tabs>
              <w:tab w:val="right" w:leader="dot" w:pos="8845"/>
            </w:tabs>
          </w:pPr>
          <w:r>
            <w:fldChar w:fldCharType="begin"/>
          </w:r>
          <w:r>
            <w:instrText xml:space="preserve"> HYPERLINK \l _Toc25118 </w:instrText>
          </w:r>
          <w:r>
            <w:fldChar w:fldCharType="separate"/>
          </w:r>
          <w:r>
            <w:rPr>
              <w:rFonts w:hint="eastAsia" w:ascii="仿宋" w:hAnsi="仿宋" w:eastAsia="仿宋"/>
              <w:szCs w:val="28"/>
            </w:rPr>
            <w:t>十二</w:t>
          </w:r>
          <w:r>
            <w:rPr>
              <w:rFonts w:ascii="仿宋" w:hAnsi="仿宋" w:eastAsia="仿宋"/>
              <w:szCs w:val="28"/>
            </w:rPr>
            <w:t>、</w:t>
          </w:r>
          <w:r>
            <w:rPr>
              <w:rFonts w:hint="eastAsia" w:ascii="仿宋" w:hAnsi="仿宋" w:eastAsia="仿宋"/>
              <w:szCs w:val="28"/>
            </w:rPr>
            <w:t>不可抗力</w:t>
          </w:r>
          <w:r>
            <w:tab/>
          </w:r>
          <w:r>
            <w:fldChar w:fldCharType="begin"/>
          </w:r>
          <w:r>
            <w:instrText xml:space="preserve"> PAGEREF _Toc25118 \h </w:instrText>
          </w:r>
          <w:r>
            <w:fldChar w:fldCharType="separate"/>
          </w:r>
          <w:r>
            <w:t>- 22 -</w:t>
          </w:r>
          <w:r>
            <w:fldChar w:fldCharType="end"/>
          </w:r>
          <w:r>
            <w:fldChar w:fldCharType="end"/>
          </w:r>
        </w:p>
        <w:p w14:paraId="7A9A5786">
          <w:pPr>
            <w:pStyle w:val="7"/>
            <w:tabs>
              <w:tab w:val="right" w:leader="dot" w:pos="8845"/>
            </w:tabs>
          </w:pPr>
          <w:r>
            <w:fldChar w:fldCharType="begin"/>
          </w:r>
          <w:r>
            <w:instrText xml:space="preserve"> HYPERLINK \l _Toc23024 </w:instrText>
          </w:r>
          <w:r>
            <w:fldChar w:fldCharType="separate"/>
          </w:r>
          <w:r>
            <w:rPr>
              <w:rFonts w:hint="eastAsia" w:ascii="仿宋" w:hAnsi="仿宋" w:eastAsia="仿宋"/>
              <w:szCs w:val="28"/>
            </w:rPr>
            <w:t>十三、</w:t>
          </w:r>
          <w:r>
            <w:rPr>
              <w:rFonts w:ascii="仿宋" w:hAnsi="仿宋" w:eastAsia="仿宋"/>
              <w:szCs w:val="28"/>
            </w:rPr>
            <w:t>争议的解决</w:t>
          </w:r>
          <w:r>
            <w:tab/>
          </w:r>
          <w:r>
            <w:fldChar w:fldCharType="begin"/>
          </w:r>
          <w:r>
            <w:instrText xml:space="preserve"> PAGEREF _Toc23024 \h </w:instrText>
          </w:r>
          <w:r>
            <w:fldChar w:fldCharType="separate"/>
          </w:r>
          <w:r>
            <w:t>- 23 -</w:t>
          </w:r>
          <w:r>
            <w:fldChar w:fldCharType="end"/>
          </w:r>
          <w:r>
            <w:fldChar w:fldCharType="end"/>
          </w:r>
        </w:p>
        <w:p w14:paraId="2A652600">
          <w:pPr>
            <w:pStyle w:val="7"/>
            <w:tabs>
              <w:tab w:val="right" w:leader="dot" w:pos="8845"/>
            </w:tabs>
          </w:pPr>
          <w:r>
            <w:fldChar w:fldCharType="begin"/>
          </w:r>
          <w:r>
            <w:instrText xml:space="preserve"> HYPERLINK \l _Toc23688 </w:instrText>
          </w:r>
          <w:r>
            <w:fldChar w:fldCharType="separate"/>
          </w:r>
          <w:r>
            <w:rPr>
              <w:rFonts w:hint="eastAsia" w:ascii="仿宋" w:hAnsi="仿宋" w:eastAsia="仿宋"/>
              <w:szCs w:val="28"/>
            </w:rPr>
            <w:t>十四</w:t>
          </w:r>
          <w:r>
            <w:rPr>
              <w:rFonts w:ascii="仿宋" w:hAnsi="仿宋" w:eastAsia="仿宋"/>
              <w:szCs w:val="28"/>
            </w:rPr>
            <w:t>、其他</w:t>
          </w:r>
          <w:r>
            <w:tab/>
          </w:r>
          <w:r>
            <w:fldChar w:fldCharType="begin"/>
          </w:r>
          <w:r>
            <w:instrText xml:space="preserve"> PAGEREF _Toc23688 \h </w:instrText>
          </w:r>
          <w:r>
            <w:fldChar w:fldCharType="separate"/>
          </w:r>
          <w:r>
            <w:t>- 23 -</w:t>
          </w:r>
          <w:r>
            <w:fldChar w:fldCharType="end"/>
          </w:r>
          <w:r>
            <w:fldChar w:fldCharType="end"/>
          </w:r>
        </w:p>
        <w:p w14:paraId="281606A1">
          <w:pPr>
            <w:pStyle w:val="11"/>
            <w:tabs>
              <w:tab w:val="right" w:leader="dot" w:pos="8845"/>
            </w:tabs>
          </w:pPr>
          <w:r>
            <w:fldChar w:fldCharType="begin"/>
          </w:r>
          <w:r>
            <w:instrText xml:space="preserve"> HYPERLINK \l _Toc4098 </w:instrText>
          </w:r>
          <w:r>
            <w:fldChar w:fldCharType="separate"/>
          </w:r>
          <w:r>
            <w:rPr>
              <w:rFonts w:hint="eastAsia" w:ascii="黑体" w:hAnsi="黑体" w:eastAsia="黑体" w:cs="黑体"/>
              <w:bCs/>
              <w:szCs w:val="32"/>
            </w:rPr>
            <w:t>第三章 项目需求</w:t>
          </w:r>
          <w:r>
            <w:tab/>
          </w:r>
          <w:r>
            <w:fldChar w:fldCharType="begin"/>
          </w:r>
          <w:r>
            <w:instrText xml:space="preserve"> PAGEREF _Toc4098 \h </w:instrText>
          </w:r>
          <w:r>
            <w:fldChar w:fldCharType="separate"/>
          </w:r>
          <w:r>
            <w:t>- 28 -</w:t>
          </w:r>
          <w:r>
            <w:fldChar w:fldCharType="end"/>
          </w:r>
          <w:r>
            <w:fldChar w:fldCharType="end"/>
          </w:r>
        </w:p>
        <w:p w14:paraId="473D2C11">
          <w:pPr>
            <w:pStyle w:val="12"/>
            <w:tabs>
              <w:tab w:val="right" w:leader="dot" w:pos="8845"/>
            </w:tabs>
          </w:pPr>
          <w:r>
            <w:fldChar w:fldCharType="begin"/>
          </w:r>
          <w:r>
            <w:instrText xml:space="preserve"> HYPERLINK \l _Toc6016 </w:instrText>
          </w:r>
          <w:r>
            <w:fldChar w:fldCharType="separate"/>
          </w:r>
          <w:r>
            <w:rPr>
              <w:rFonts w:hint="eastAsia"/>
              <w:bCs/>
              <w:szCs w:val="32"/>
              <w:lang w:eastAsia="zh-CN"/>
            </w:rPr>
            <w:t>技术需求</w:t>
          </w:r>
          <w:r>
            <w:tab/>
          </w:r>
          <w:r>
            <w:fldChar w:fldCharType="begin"/>
          </w:r>
          <w:r>
            <w:instrText xml:space="preserve"> PAGEREF _Toc6016 \h </w:instrText>
          </w:r>
          <w:r>
            <w:fldChar w:fldCharType="separate"/>
          </w:r>
          <w:r>
            <w:t>- 28 -</w:t>
          </w:r>
          <w:r>
            <w:fldChar w:fldCharType="end"/>
          </w:r>
          <w:r>
            <w:fldChar w:fldCharType="end"/>
          </w:r>
        </w:p>
        <w:p w14:paraId="02FA654F">
          <w:pPr>
            <w:pStyle w:val="12"/>
            <w:tabs>
              <w:tab w:val="right" w:leader="dot" w:pos="8845"/>
            </w:tabs>
          </w:pPr>
          <w:r>
            <w:fldChar w:fldCharType="begin"/>
          </w:r>
          <w:r>
            <w:instrText xml:space="preserve"> HYPERLINK \l _Toc24625 </w:instrText>
          </w:r>
          <w:r>
            <w:fldChar w:fldCharType="separate"/>
          </w:r>
          <w:r>
            <w:rPr>
              <w:rFonts w:hint="default" w:ascii="宋体" w:hAnsi="宋体" w:eastAsia="宋体" w:cs="Times New Roman"/>
              <w:bCs/>
              <w:kern w:val="44"/>
              <w:szCs w:val="28"/>
              <w:lang w:val="en-US" w:eastAsia="zh-CN" w:bidi="ar-SA"/>
            </w:rPr>
            <w:t xml:space="preserve">1. </w:t>
          </w:r>
          <w:r>
            <w:rPr>
              <w:rFonts w:hint="eastAsia" w:ascii="宋体" w:hAnsi="宋体" w:eastAsia="宋体" w:cs="Times New Roman"/>
              <w:bCs/>
              <w:kern w:val="44"/>
              <w:szCs w:val="28"/>
              <w:lang w:val="en-US" w:eastAsia="zh-CN" w:bidi="ar-SA"/>
            </w:rPr>
            <w:t>编写目的</w:t>
          </w:r>
          <w:r>
            <w:tab/>
          </w:r>
          <w:r>
            <w:fldChar w:fldCharType="begin"/>
          </w:r>
          <w:r>
            <w:instrText xml:space="preserve"> PAGEREF _Toc24625 \h </w:instrText>
          </w:r>
          <w:r>
            <w:fldChar w:fldCharType="separate"/>
          </w:r>
          <w:r>
            <w:t>- 28 -</w:t>
          </w:r>
          <w:r>
            <w:fldChar w:fldCharType="end"/>
          </w:r>
          <w:r>
            <w:fldChar w:fldCharType="end"/>
          </w:r>
        </w:p>
        <w:p w14:paraId="3497C4EC">
          <w:pPr>
            <w:pStyle w:val="12"/>
            <w:tabs>
              <w:tab w:val="right" w:leader="dot" w:pos="8845"/>
            </w:tabs>
          </w:pPr>
          <w:r>
            <w:fldChar w:fldCharType="begin"/>
          </w:r>
          <w:r>
            <w:instrText xml:space="preserve"> HYPERLINK \l _Toc22990 </w:instrText>
          </w:r>
          <w:r>
            <w:fldChar w:fldCharType="separate"/>
          </w:r>
          <w:r>
            <w:rPr>
              <w:rFonts w:hint="default" w:ascii="宋体" w:hAnsi="宋体" w:eastAsia="宋体" w:cs="Times New Roman"/>
              <w:bCs/>
              <w:kern w:val="44"/>
              <w:szCs w:val="28"/>
              <w:lang w:val="en-US" w:eastAsia="zh-CN" w:bidi="ar-SA"/>
            </w:rPr>
            <w:t xml:space="preserve">2. </w:t>
          </w:r>
          <w:r>
            <w:rPr>
              <w:rFonts w:hint="eastAsia" w:ascii="宋体" w:hAnsi="宋体" w:eastAsia="宋体" w:cs="Times New Roman"/>
              <w:bCs/>
              <w:kern w:val="44"/>
              <w:szCs w:val="28"/>
              <w:lang w:val="en-US" w:eastAsia="zh-CN" w:bidi="ar-SA"/>
            </w:rPr>
            <w:t>概述</w:t>
          </w:r>
          <w:r>
            <w:tab/>
          </w:r>
          <w:r>
            <w:fldChar w:fldCharType="begin"/>
          </w:r>
          <w:r>
            <w:instrText xml:space="preserve"> PAGEREF _Toc22990 \h </w:instrText>
          </w:r>
          <w:r>
            <w:fldChar w:fldCharType="separate"/>
          </w:r>
          <w:r>
            <w:t>- 28 -</w:t>
          </w:r>
          <w:r>
            <w:fldChar w:fldCharType="end"/>
          </w:r>
          <w:r>
            <w:fldChar w:fldCharType="end"/>
          </w:r>
        </w:p>
        <w:p w14:paraId="57CE460B">
          <w:pPr>
            <w:pStyle w:val="7"/>
            <w:tabs>
              <w:tab w:val="right" w:leader="dot" w:pos="8845"/>
            </w:tabs>
          </w:pPr>
          <w:r>
            <w:fldChar w:fldCharType="begin"/>
          </w:r>
          <w:r>
            <w:instrText xml:space="preserve"> HYPERLINK \l _Toc24150 </w:instrText>
          </w:r>
          <w:r>
            <w:fldChar w:fldCharType="separate"/>
          </w:r>
          <w:r>
            <w:rPr>
              <w:rFonts w:hint="default" w:ascii="宋体" w:hAnsi="宋体" w:eastAsia="宋体" w:cs="宋体"/>
              <w:bCs/>
              <w:snapToGrid/>
              <w:kern w:val="2"/>
              <w:szCs w:val="24"/>
              <w:lang w:val="en-US" w:eastAsia="zh-CN" w:bidi="ar-SA"/>
            </w:rPr>
            <w:t xml:space="preserve">2.1. </w:t>
          </w:r>
          <w:r>
            <w:rPr>
              <w:rFonts w:hint="eastAsia" w:ascii="宋体" w:hAnsi="宋体" w:eastAsia="宋体" w:cs="宋体"/>
              <w:bCs/>
              <w:snapToGrid/>
              <w:kern w:val="2"/>
              <w:szCs w:val="24"/>
              <w:lang w:val="en-US" w:eastAsia="zh-CN" w:bidi="ar-SA"/>
            </w:rPr>
            <w:t>项目背景</w:t>
          </w:r>
          <w:r>
            <w:tab/>
          </w:r>
          <w:r>
            <w:fldChar w:fldCharType="begin"/>
          </w:r>
          <w:r>
            <w:instrText xml:space="preserve"> PAGEREF _Toc24150 \h </w:instrText>
          </w:r>
          <w:r>
            <w:fldChar w:fldCharType="separate"/>
          </w:r>
          <w:r>
            <w:t>- 28 -</w:t>
          </w:r>
          <w:r>
            <w:fldChar w:fldCharType="end"/>
          </w:r>
          <w:r>
            <w:fldChar w:fldCharType="end"/>
          </w:r>
        </w:p>
        <w:p w14:paraId="7D92E3F9">
          <w:pPr>
            <w:pStyle w:val="7"/>
            <w:tabs>
              <w:tab w:val="right" w:leader="dot" w:pos="8845"/>
            </w:tabs>
          </w:pPr>
          <w:r>
            <w:fldChar w:fldCharType="begin"/>
          </w:r>
          <w:r>
            <w:instrText xml:space="preserve"> HYPERLINK \l _Toc30546 </w:instrText>
          </w:r>
          <w:r>
            <w:fldChar w:fldCharType="separate"/>
          </w:r>
          <w:r>
            <w:rPr>
              <w:rFonts w:hint="default" w:ascii="宋体" w:hAnsi="宋体" w:eastAsia="宋体" w:cs="宋体"/>
              <w:bCs/>
              <w:snapToGrid/>
              <w:kern w:val="2"/>
              <w:szCs w:val="24"/>
              <w:lang w:val="en-US" w:eastAsia="zh-CN" w:bidi="ar-SA"/>
            </w:rPr>
            <w:t xml:space="preserve">2.2. </w:t>
          </w:r>
          <w:r>
            <w:rPr>
              <w:rFonts w:hint="eastAsia" w:ascii="宋体" w:hAnsi="宋体" w:eastAsia="宋体" w:cs="宋体"/>
              <w:bCs/>
              <w:snapToGrid/>
              <w:kern w:val="2"/>
              <w:szCs w:val="24"/>
              <w:lang w:val="en-US" w:eastAsia="zh-CN" w:bidi="ar-SA"/>
            </w:rPr>
            <w:t>产品范围</w:t>
          </w:r>
          <w:r>
            <w:tab/>
          </w:r>
          <w:r>
            <w:fldChar w:fldCharType="begin"/>
          </w:r>
          <w:r>
            <w:instrText xml:space="preserve"> PAGEREF _Toc30546 \h </w:instrText>
          </w:r>
          <w:r>
            <w:fldChar w:fldCharType="separate"/>
          </w:r>
          <w:r>
            <w:t>- 28 -</w:t>
          </w:r>
          <w:r>
            <w:fldChar w:fldCharType="end"/>
          </w:r>
          <w:r>
            <w:fldChar w:fldCharType="end"/>
          </w:r>
        </w:p>
        <w:p w14:paraId="10789D08">
          <w:pPr>
            <w:pStyle w:val="7"/>
            <w:tabs>
              <w:tab w:val="right" w:leader="dot" w:pos="8845"/>
            </w:tabs>
          </w:pPr>
          <w:r>
            <w:fldChar w:fldCharType="begin"/>
          </w:r>
          <w:r>
            <w:instrText xml:space="preserve"> HYPERLINK \l _Toc2196 </w:instrText>
          </w:r>
          <w:r>
            <w:fldChar w:fldCharType="separate"/>
          </w:r>
          <w:r>
            <w:rPr>
              <w:rFonts w:hint="default" w:ascii="宋体" w:hAnsi="宋体" w:eastAsia="宋体" w:cs="宋体"/>
              <w:bCs/>
              <w:snapToGrid/>
              <w:kern w:val="2"/>
              <w:szCs w:val="24"/>
              <w:lang w:val="en-US" w:eastAsia="zh-CN" w:bidi="ar-SA"/>
            </w:rPr>
            <w:t xml:space="preserve">2.3. </w:t>
          </w:r>
          <w:r>
            <w:rPr>
              <w:rFonts w:hint="eastAsia" w:ascii="宋体" w:hAnsi="宋体" w:eastAsia="宋体" w:cs="宋体"/>
              <w:bCs/>
              <w:snapToGrid/>
              <w:kern w:val="2"/>
              <w:szCs w:val="24"/>
              <w:lang w:val="en-US" w:eastAsia="zh-CN" w:bidi="ar-SA"/>
            </w:rPr>
            <w:t>术语定义</w:t>
          </w:r>
          <w:r>
            <w:tab/>
          </w:r>
          <w:r>
            <w:fldChar w:fldCharType="begin"/>
          </w:r>
          <w:r>
            <w:instrText xml:space="preserve"> PAGEREF _Toc2196 \h </w:instrText>
          </w:r>
          <w:r>
            <w:fldChar w:fldCharType="separate"/>
          </w:r>
          <w:r>
            <w:t>- 28 -</w:t>
          </w:r>
          <w:r>
            <w:fldChar w:fldCharType="end"/>
          </w:r>
          <w:r>
            <w:fldChar w:fldCharType="end"/>
          </w:r>
        </w:p>
        <w:p w14:paraId="3DDF1A4D">
          <w:pPr>
            <w:pStyle w:val="7"/>
            <w:tabs>
              <w:tab w:val="right" w:leader="dot" w:pos="8845"/>
            </w:tabs>
          </w:pPr>
          <w:r>
            <w:fldChar w:fldCharType="begin"/>
          </w:r>
          <w:r>
            <w:instrText xml:space="preserve"> HYPERLINK \l _Toc4187 </w:instrText>
          </w:r>
          <w:r>
            <w:fldChar w:fldCharType="separate"/>
          </w:r>
          <w:r>
            <w:rPr>
              <w:rFonts w:hint="default" w:ascii="宋体" w:hAnsi="宋体" w:eastAsia="宋体" w:cs="宋体"/>
              <w:bCs/>
              <w:snapToGrid/>
              <w:kern w:val="2"/>
              <w:szCs w:val="24"/>
              <w:lang w:val="en-US" w:eastAsia="zh-CN" w:bidi="ar-SA"/>
            </w:rPr>
            <w:t xml:space="preserve">2.4. </w:t>
          </w:r>
          <w:r>
            <w:rPr>
              <w:rFonts w:hint="eastAsia" w:ascii="宋体" w:hAnsi="宋体" w:eastAsia="宋体" w:cs="宋体"/>
              <w:bCs/>
              <w:snapToGrid/>
              <w:kern w:val="2"/>
              <w:szCs w:val="24"/>
              <w:lang w:val="en-US" w:eastAsia="zh-CN" w:bidi="ar-SA"/>
            </w:rPr>
            <w:t>参考资料</w:t>
          </w:r>
          <w:r>
            <w:tab/>
          </w:r>
          <w:r>
            <w:fldChar w:fldCharType="begin"/>
          </w:r>
          <w:r>
            <w:instrText xml:space="preserve"> PAGEREF _Toc4187 \h </w:instrText>
          </w:r>
          <w:r>
            <w:fldChar w:fldCharType="separate"/>
          </w:r>
          <w:r>
            <w:t>- 28 -</w:t>
          </w:r>
          <w:r>
            <w:fldChar w:fldCharType="end"/>
          </w:r>
          <w:r>
            <w:fldChar w:fldCharType="end"/>
          </w:r>
        </w:p>
        <w:p w14:paraId="054A66CB">
          <w:pPr>
            <w:pStyle w:val="12"/>
            <w:tabs>
              <w:tab w:val="right" w:leader="dot" w:pos="8845"/>
            </w:tabs>
          </w:pPr>
          <w:r>
            <w:fldChar w:fldCharType="begin"/>
          </w:r>
          <w:r>
            <w:instrText xml:space="preserve"> HYPERLINK \l _Toc5582 </w:instrText>
          </w:r>
          <w:r>
            <w:fldChar w:fldCharType="separate"/>
          </w:r>
          <w:r>
            <w:rPr>
              <w:rFonts w:hint="default" w:ascii="宋体" w:hAnsi="宋体" w:eastAsia="宋体" w:cs="Times New Roman"/>
              <w:bCs/>
              <w:kern w:val="44"/>
              <w:szCs w:val="28"/>
              <w:lang w:val="en-US" w:eastAsia="zh-CN" w:bidi="ar-SA"/>
            </w:rPr>
            <w:t xml:space="preserve">3. </w:t>
          </w:r>
          <w:r>
            <w:rPr>
              <w:rFonts w:hint="eastAsia" w:ascii="宋体" w:hAnsi="宋体" w:eastAsia="宋体" w:cs="Times New Roman"/>
              <w:bCs/>
              <w:kern w:val="44"/>
              <w:szCs w:val="28"/>
              <w:lang w:val="en-US" w:eastAsia="zh-CN" w:bidi="ar-SA"/>
            </w:rPr>
            <w:t>总体设计方案</w:t>
          </w:r>
          <w:r>
            <w:tab/>
          </w:r>
          <w:r>
            <w:fldChar w:fldCharType="begin"/>
          </w:r>
          <w:r>
            <w:instrText xml:space="preserve"> PAGEREF _Toc5582 \h </w:instrText>
          </w:r>
          <w:r>
            <w:fldChar w:fldCharType="separate"/>
          </w:r>
          <w:r>
            <w:t>- 30 -</w:t>
          </w:r>
          <w:r>
            <w:fldChar w:fldCharType="end"/>
          </w:r>
          <w:r>
            <w:fldChar w:fldCharType="end"/>
          </w:r>
        </w:p>
        <w:p w14:paraId="6246E73E">
          <w:pPr>
            <w:pStyle w:val="7"/>
            <w:tabs>
              <w:tab w:val="right" w:leader="dot" w:pos="8845"/>
            </w:tabs>
          </w:pPr>
          <w:r>
            <w:fldChar w:fldCharType="begin"/>
          </w:r>
          <w:r>
            <w:instrText xml:space="preserve"> HYPERLINK \l _Toc204 </w:instrText>
          </w:r>
          <w:r>
            <w:fldChar w:fldCharType="separate"/>
          </w:r>
          <w:r>
            <w:rPr>
              <w:rFonts w:hint="default" w:ascii="宋体" w:hAnsi="宋体" w:eastAsia="宋体" w:cs="宋体"/>
              <w:bCs/>
              <w:snapToGrid/>
              <w:kern w:val="2"/>
              <w:szCs w:val="24"/>
              <w:lang w:val="en-US" w:eastAsia="zh-CN" w:bidi="ar-SA"/>
            </w:rPr>
            <w:t xml:space="preserve">3.1. </w:t>
          </w:r>
          <w:r>
            <w:rPr>
              <w:rFonts w:hint="eastAsia" w:ascii="宋体" w:hAnsi="宋体" w:eastAsia="宋体" w:cs="宋体"/>
              <w:bCs/>
              <w:snapToGrid/>
              <w:kern w:val="2"/>
              <w:szCs w:val="24"/>
              <w:lang w:val="en-US" w:eastAsia="zh-CN" w:bidi="ar-SA"/>
            </w:rPr>
            <w:t>总体业务架构设计</w:t>
          </w:r>
          <w:r>
            <w:tab/>
          </w:r>
          <w:r>
            <w:fldChar w:fldCharType="begin"/>
          </w:r>
          <w:r>
            <w:instrText xml:space="preserve"> PAGEREF _Toc204 \h </w:instrText>
          </w:r>
          <w:r>
            <w:fldChar w:fldCharType="separate"/>
          </w:r>
          <w:r>
            <w:t>- 30 -</w:t>
          </w:r>
          <w:r>
            <w:fldChar w:fldCharType="end"/>
          </w:r>
          <w:r>
            <w:fldChar w:fldCharType="end"/>
          </w:r>
        </w:p>
        <w:p w14:paraId="10556D48">
          <w:pPr>
            <w:pStyle w:val="7"/>
            <w:tabs>
              <w:tab w:val="right" w:leader="dot" w:pos="8845"/>
            </w:tabs>
          </w:pPr>
          <w:r>
            <w:fldChar w:fldCharType="begin"/>
          </w:r>
          <w:r>
            <w:instrText xml:space="preserve"> HYPERLINK \l _Toc6335 </w:instrText>
          </w:r>
          <w:r>
            <w:fldChar w:fldCharType="separate"/>
          </w:r>
          <w:r>
            <w:rPr>
              <w:rFonts w:hint="default" w:ascii="宋体" w:hAnsi="宋体" w:eastAsia="宋体" w:cs="宋体"/>
              <w:bCs/>
              <w:kern w:val="2"/>
              <w:szCs w:val="24"/>
              <w:lang w:val="en-US" w:eastAsia="zh-CN" w:bidi="ar-SA"/>
            </w:rPr>
            <w:t xml:space="preserve">3.2.1. </w:t>
          </w:r>
          <w:r>
            <w:rPr>
              <w:rFonts w:hint="eastAsia" w:ascii="宋体" w:hAnsi="宋体" w:eastAsia="宋体" w:cs="宋体"/>
              <w:bCs/>
              <w:kern w:val="2"/>
              <w:szCs w:val="24"/>
              <w:lang w:val="en-US" w:eastAsia="zh-CN" w:bidi="ar-SA"/>
            </w:rPr>
            <w:t>设计思想</w:t>
          </w:r>
          <w:r>
            <w:tab/>
          </w:r>
          <w:r>
            <w:fldChar w:fldCharType="begin"/>
          </w:r>
          <w:r>
            <w:instrText xml:space="preserve"> PAGEREF _Toc6335 \h </w:instrText>
          </w:r>
          <w:r>
            <w:fldChar w:fldCharType="separate"/>
          </w:r>
          <w:r>
            <w:t>- 35 -</w:t>
          </w:r>
          <w:r>
            <w:fldChar w:fldCharType="end"/>
          </w:r>
          <w:r>
            <w:fldChar w:fldCharType="end"/>
          </w:r>
        </w:p>
        <w:p w14:paraId="04721CBF">
          <w:pPr>
            <w:pStyle w:val="7"/>
            <w:tabs>
              <w:tab w:val="right" w:leader="dot" w:pos="8845"/>
            </w:tabs>
          </w:pPr>
          <w:r>
            <w:fldChar w:fldCharType="begin"/>
          </w:r>
          <w:r>
            <w:instrText xml:space="preserve"> HYPERLINK \l _Toc9549 </w:instrText>
          </w:r>
          <w:r>
            <w:fldChar w:fldCharType="separate"/>
          </w:r>
          <w:r>
            <w:rPr>
              <w:rFonts w:hint="default" w:ascii="宋体" w:hAnsi="宋体" w:eastAsia="宋体" w:cs="宋体"/>
              <w:bCs/>
              <w:kern w:val="2"/>
              <w:szCs w:val="24"/>
              <w:lang w:val="en-US" w:eastAsia="zh-CN" w:bidi="ar-SA"/>
            </w:rPr>
            <w:t xml:space="preserve">3.2.2. </w:t>
          </w:r>
          <w:r>
            <w:rPr>
              <w:rFonts w:hint="eastAsia" w:ascii="宋体" w:hAnsi="宋体" w:eastAsia="宋体" w:cs="宋体"/>
              <w:bCs/>
              <w:kern w:val="2"/>
              <w:szCs w:val="24"/>
              <w:lang w:val="en-US" w:eastAsia="zh-CN" w:bidi="ar-SA"/>
            </w:rPr>
            <w:t>开发语言</w:t>
          </w:r>
          <w:r>
            <w:tab/>
          </w:r>
          <w:r>
            <w:fldChar w:fldCharType="begin"/>
          </w:r>
          <w:r>
            <w:instrText xml:space="preserve"> PAGEREF _Toc9549 \h </w:instrText>
          </w:r>
          <w:r>
            <w:fldChar w:fldCharType="separate"/>
          </w:r>
          <w:r>
            <w:t>- 36 -</w:t>
          </w:r>
          <w:r>
            <w:fldChar w:fldCharType="end"/>
          </w:r>
          <w:r>
            <w:fldChar w:fldCharType="end"/>
          </w:r>
        </w:p>
        <w:p w14:paraId="3522655D">
          <w:pPr>
            <w:pStyle w:val="7"/>
            <w:tabs>
              <w:tab w:val="right" w:leader="dot" w:pos="8845"/>
            </w:tabs>
          </w:pPr>
          <w:r>
            <w:fldChar w:fldCharType="begin"/>
          </w:r>
          <w:r>
            <w:instrText xml:space="preserve"> HYPERLINK \l _Toc9443 </w:instrText>
          </w:r>
          <w:r>
            <w:fldChar w:fldCharType="separate"/>
          </w:r>
          <w:r>
            <w:rPr>
              <w:rFonts w:hint="default" w:ascii="宋体" w:hAnsi="宋体" w:eastAsia="宋体" w:cs="宋体"/>
              <w:bCs/>
              <w:kern w:val="2"/>
              <w:szCs w:val="24"/>
              <w:lang w:val="en-US" w:eastAsia="zh-CN" w:bidi="ar-SA"/>
            </w:rPr>
            <w:t xml:space="preserve">3.2.3. </w:t>
          </w:r>
          <w:r>
            <w:rPr>
              <w:rFonts w:hint="eastAsia" w:ascii="宋体" w:hAnsi="宋体" w:eastAsia="宋体" w:cs="宋体"/>
              <w:bCs/>
              <w:kern w:val="2"/>
              <w:szCs w:val="24"/>
              <w:lang w:val="en-US" w:eastAsia="zh-CN" w:bidi="ar-SA"/>
            </w:rPr>
            <w:t>技术栈</w:t>
          </w:r>
          <w:r>
            <w:tab/>
          </w:r>
          <w:r>
            <w:fldChar w:fldCharType="begin"/>
          </w:r>
          <w:r>
            <w:instrText xml:space="preserve"> PAGEREF _Toc9443 \h </w:instrText>
          </w:r>
          <w:r>
            <w:fldChar w:fldCharType="separate"/>
          </w:r>
          <w:r>
            <w:t>- 36 -</w:t>
          </w:r>
          <w:r>
            <w:fldChar w:fldCharType="end"/>
          </w:r>
          <w:r>
            <w:fldChar w:fldCharType="end"/>
          </w:r>
        </w:p>
        <w:p w14:paraId="0516D083">
          <w:pPr>
            <w:pStyle w:val="7"/>
            <w:tabs>
              <w:tab w:val="right" w:leader="dot" w:pos="8845"/>
            </w:tabs>
          </w:pPr>
          <w:r>
            <w:fldChar w:fldCharType="begin"/>
          </w:r>
          <w:r>
            <w:instrText xml:space="preserve"> HYPERLINK \l _Toc3862 </w:instrText>
          </w:r>
          <w:r>
            <w:fldChar w:fldCharType="separate"/>
          </w:r>
          <w:r>
            <w:rPr>
              <w:rFonts w:hint="default" w:ascii="宋体" w:hAnsi="宋体" w:eastAsia="宋体" w:cs="宋体"/>
              <w:bCs/>
              <w:kern w:val="2"/>
              <w:szCs w:val="24"/>
              <w:lang w:val="en-US" w:eastAsia="zh-CN" w:bidi="ar-SA"/>
            </w:rPr>
            <w:t xml:space="preserve">3.2.4. </w:t>
          </w:r>
          <w:r>
            <w:rPr>
              <w:rFonts w:hint="eastAsia" w:ascii="宋体" w:hAnsi="宋体" w:eastAsia="宋体" w:cs="宋体"/>
              <w:bCs/>
              <w:kern w:val="2"/>
              <w:szCs w:val="24"/>
              <w:lang w:val="en-US" w:eastAsia="zh-CN" w:bidi="ar-SA"/>
            </w:rPr>
            <w:t>中间件</w:t>
          </w:r>
          <w:r>
            <w:tab/>
          </w:r>
          <w:r>
            <w:fldChar w:fldCharType="begin"/>
          </w:r>
          <w:r>
            <w:instrText xml:space="preserve"> PAGEREF _Toc3862 \h </w:instrText>
          </w:r>
          <w:r>
            <w:fldChar w:fldCharType="separate"/>
          </w:r>
          <w:r>
            <w:t>- 36 -</w:t>
          </w:r>
          <w:r>
            <w:fldChar w:fldCharType="end"/>
          </w:r>
          <w:r>
            <w:fldChar w:fldCharType="end"/>
          </w:r>
        </w:p>
        <w:p w14:paraId="10FE34F9">
          <w:pPr>
            <w:pStyle w:val="7"/>
            <w:tabs>
              <w:tab w:val="right" w:leader="dot" w:pos="8845"/>
            </w:tabs>
          </w:pPr>
          <w:r>
            <w:fldChar w:fldCharType="begin"/>
          </w:r>
          <w:r>
            <w:instrText xml:space="preserve"> HYPERLINK \l _Toc19342 </w:instrText>
          </w:r>
          <w:r>
            <w:fldChar w:fldCharType="separate"/>
          </w:r>
          <w:r>
            <w:rPr>
              <w:rFonts w:hint="default" w:ascii="宋体" w:hAnsi="宋体" w:eastAsia="宋体" w:cs="宋体"/>
              <w:bCs/>
              <w:kern w:val="2"/>
              <w:szCs w:val="24"/>
              <w:lang w:val="en-US" w:eastAsia="zh-CN" w:bidi="ar-SA"/>
            </w:rPr>
            <w:t xml:space="preserve">3.2.5. </w:t>
          </w:r>
          <w:r>
            <w:rPr>
              <w:rFonts w:hint="eastAsia" w:ascii="宋体" w:hAnsi="宋体" w:eastAsia="宋体" w:cs="宋体"/>
              <w:bCs/>
              <w:kern w:val="2"/>
              <w:szCs w:val="24"/>
              <w:lang w:val="en-US" w:eastAsia="zh-CN" w:bidi="ar-SA"/>
            </w:rPr>
            <w:t>开发工具</w:t>
          </w:r>
          <w:r>
            <w:tab/>
          </w:r>
          <w:r>
            <w:fldChar w:fldCharType="begin"/>
          </w:r>
          <w:r>
            <w:instrText xml:space="preserve"> PAGEREF _Toc19342 \h </w:instrText>
          </w:r>
          <w:r>
            <w:fldChar w:fldCharType="separate"/>
          </w:r>
          <w:r>
            <w:t>- 36 -</w:t>
          </w:r>
          <w:r>
            <w:fldChar w:fldCharType="end"/>
          </w:r>
          <w:r>
            <w:fldChar w:fldCharType="end"/>
          </w:r>
        </w:p>
        <w:p w14:paraId="04F927A0">
          <w:pPr>
            <w:pStyle w:val="11"/>
            <w:tabs>
              <w:tab w:val="right" w:leader="dot" w:pos="8845"/>
            </w:tabs>
          </w:pPr>
          <w:r>
            <w:fldChar w:fldCharType="begin"/>
          </w:r>
          <w:r>
            <w:instrText xml:space="preserve"> HYPERLINK \l _Toc17184 </w:instrText>
          </w:r>
          <w:r>
            <w:fldChar w:fldCharType="separate"/>
          </w:r>
          <w:r>
            <w:rPr>
              <w:rFonts w:hint="eastAsia" w:ascii="黑体" w:hAnsi="黑体" w:eastAsia="黑体" w:cs="黑体"/>
              <w:bCs/>
              <w:szCs w:val="32"/>
            </w:rPr>
            <w:t>第四章 比选申请文件（格式）</w:t>
          </w:r>
          <w:r>
            <w:tab/>
          </w:r>
          <w:r>
            <w:fldChar w:fldCharType="begin"/>
          </w:r>
          <w:r>
            <w:instrText xml:space="preserve"> PAGEREF _Toc17184 \h </w:instrText>
          </w:r>
          <w:r>
            <w:fldChar w:fldCharType="separate"/>
          </w:r>
          <w:r>
            <w:t>- 39 -</w:t>
          </w:r>
          <w:r>
            <w:fldChar w:fldCharType="end"/>
          </w:r>
          <w:r>
            <w:fldChar w:fldCharType="end"/>
          </w:r>
        </w:p>
        <w:p w14:paraId="3284B427">
          <w:pPr>
            <w:pStyle w:val="12"/>
            <w:tabs>
              <w:tab w:val="right" w:leader="dot" w:pos="8845"/>
            </w:tabs>
          </w:pPr>
          <w:r>
            <w:fldChar w:fldCharType="begin"/>
          </w:r>
          <w:r>
            <w:instrText xml:space="preserve"> HYPERLINK \l _Toc15083 </w:instrText>
          </w:r>
          <w:r>
            <w:fldChar w:fldCharType="separate"/>
          </w:r>
          <w:r>
            <w:rPr>
              <w:rFonts w:hint="eastAsia" w:ascii="方正小标宋简体" w:hAnsi="方正小标宋简体" w:eastAsia="方正小标宋简体" w:cs="方正小标宋简体"/>
              <w:szCs w:val="44"/>
            </w:rPr>
            <w:t>项目比选申请文件资格审查部分</w:t>
          </w:r>
          <w:r>
            <w:tab/>
          </w:r>
          <w:r>
            <w:fldChar w:fldCharType="begin"/>
          </w:r>
          <w:r>
            <w:instrText xml:space="preserve"> PAGEREF _Toc15083 \h </w:instrText>
          </w:r>
          <w:r>
            <w:fldChar w:fldCharType="separate"/>
          </w:r>
          <w:r>
            <w:t>- 39 -</w:t>
          </w:r>
          <w:r>
            <w:fldChar w:fldCharType="end"/>
          </w:r>
          <w:r>
            <w:fldChar w:fldCharType="end"/>
          </w:r>
        </w:p>
        <w:p w14:paraId="77B73FD5">
          <w:pPr>
            <w:pStyle w:val="12"/>
            <w:tabs>
              <w:tab w:val="right" w:leader="dot" w:pos="8845"/>
            </w:tabs>
          </w:pPr>
          <w:r>
            <w:fldChar w:fldCharType="begin"/>
          </w:r>
          <w:r>
            <w:instrText xml:space="preserve"> HYPERLINK \l _Toc18359 </w:instrText>
          </w:r>
          <w:r>
            <w:fldChar w:fldCharType="separate"/>
          </w:r>
          <w:r>
            <w:rPr>
              <w:rFonts w:hint="eastAsia" w:ascii="仿宋_GB2312" w:hAnsi="仿宋_GB2312" w:eastAsia="仿宋_GB2312" w:cs="仿宋_GB2312"/>
              <w:bCs/>
              <w:szCs w:val="32"/>
            </w:rPr>
            <w:t>一、资格审查章节目录</w:t>
          </w:r>
          <w:r>
            <w:tab/>
          </w:r>
          <w:r>
            <w:fldChar w:fldCharType="begin"/>
          </w:r>
          <w:r>
            <w:instrText xml:space="preserve"> PAGEREF _Toc18359 \h </w:instrText>
          </w:r>
          <w:r>
            <w:fldChar w:fldCharType="separate"/>
          </w:r>
          <w:r>
            <w:t>- 40 -</w:t>
          </w:r>
          <w:r>
            <w:fldChar w:fldCharType="end"/>
          </w:r>
          <w:r>
            <w:fldChar w:fldCharType="end"/>
          </w:r>
        </w:p>
        <w:p w14:paraId="1C5C3BF3">
          <w:pPr>
            <w:pStyle w:val="7"/>
            <w:tabs>
              <w:tab w:val="right" w:leader="dot" w:pos="8845"/>
            </w:tabs>
          </w:pPr>
          <w:r>
            <w:fldChar w:fldCharType="begin"/>
          </w:r>
          <w:r>
            <w:instrText xml:space="preserve"> HYPERLINK \l _Toc21942 </w:instrText>
          </w:r>
          <w:r>
            <w:fldChar w:fldCharType="separate"/>
          </w:r>
          <w:r>
            <w:rPr>
              <w:rFonts w:hint="eastAsia" w:ascii="仿宋_GB2312" w:hAnsi="仿宋_GB2312" w:eastAsia="仿宋_GB2312" w:cs="仿宋_GB2312"/>
              <w:bCs/>
              <w:szCs w:val="32"/>
            </w:rPr>
            <w:t>1.诚信声明</w:t>
          </w:r>
          <w:r>
            <w:tab/>
          </w:r>
          <w:r>
            <w:fldChar w:fldCharType="begin"/>
          </w:r>
          <w:r>
            <w:instrText xml:space="preserve"> PAGEREF _Toc21942 \h </w:instrText>
          </w:r>
          <w:r>
            <w:fldChar w:fldCharType="separate"/>
          </w:r>
          <w:r>
            <w:t>- 41 -</w:t>
          </w:r>
          <w:r>
            <w:fldChar w:fldCharType="end"/>
          </w:r>
          <w:r>
            <w:fldChar w:fldCharType="end"/>
          </w:r>
        </w:p>
        <w:p w14:paraId="23EAA81E">
          <w:pPr>
            <w:pStyle w:val="7"/>
            <w:tabs>
              <w:tab w:val="right" w:leader="dot" w:pos="8845"/>
            </w:tabs>
          </w:pPr>
          <w:r>
            <w:fldChar w:fldCharType="begin"/>
          </w:r>
          <w:r>
            <w:instrText xml:space="preserve"> HYPERLINK \l _Toc7110 </w:instrText>
          </w:r>
          <w:r>
            <w:fldChar w:fldCharType="separate"/>
          </w:r>
          <w:r>
            <w:rPr>
              <w:rFonts w:hint="eastAsia" w:ascii="仿宋_GB2312" w:hAnsi="仿宋_GB2312" w:eastAsia="仿宋_GB2312" w:cs="仿宋_GB2312"/>
              <w:bCs/>
              <w:szCs w:val="32"/>
            </w:rPr>
            <w:t>2.比选函（格式）</w:t>
          </w:r>
          <w:r>
            <w:tab/>
          </w:r>
          <w:r>
            <w:fldChar w:fldCharType="begin"/>
          </w:r>
          <w:r>
            <w:instrText xml:space="preserve"> PAGEREF _Toc7110 \h </w:instrText>
          </w:r>
          <w:r>
            <w:fldChar w:fldCharType="separate"/>
          </w:r>
          <w:r>
            <w:t>- 42 -</w:t>
          </w:r>
          <w:r>
            <w:fldChar w:fldCharType="end"/>
          </w:r>
          <w:r>
            <w:fldChar w:fldCharType="end"/>
          </w:r>
        </w:p>
        <w:p w14:paraId="7F4CD548">
          <w:pPr>
            <w:pStyle w:val="7"/>
            <w:tabs>
              <w:tab w:val="right" w:leader="dot" w:pos="8845"/>
            </w:tabs>
          </w:pPr>
          <w:r>
            <w:fldChar w:fldCharType="begin"/>
          </w:r>
          <w:r>
            <w:instrText xml:space="preserve"> HYPERLINK \l _Toc4579 </w:instrText>
          </w:r>
          <w:r>
            <w:fldChar w:fldCharType="separate"/>
          </w:r>
          <w:r>
            <w:rPr>
              <w:rFonts w:hint="eastAsia" w:ascii="仿宋" w:hAnsi="仿宋" w:eastAsia="仿宋" w:cs="仿宋"/>
              <w:bCs/>
              <w:szCs w:val="32"/>
            </w:rPr>
            <w:t>3.公司营业执照（复印件加盖公章）</w:t>
          </w:r>
          <w:r>
            <w:tab/>
          </w:r>
          <w:r>
            <w:fldChar w:fldCharType="begin"/>
          </w:r>
          <w:r>
            <w:instrText xml:space="preserve"> PAGEREF _Toc4579 \h </w:instrText>
          </w:r>
          <w:r>
            <w:fldChar w:fldCharType="separate"/>
          </w:r>
          <w:r>
            <w:t>- 44 -</w:t>
          </w:r>
          <w:r>
            <w:fldChar w:fldCharType="end"/>
          </w:r>
          <w:r>
            <w:fldChar w:fldCharType="end"/>
          </w:r>
        </w:p>
        <w:p w14:paraId="77500420">
          <w:pPr>
            <w:pStyle w:val="7"/>
            <w:tabs>
              <w:tab w:val="right" w:leader="dot" w:pos="8845"/>
            </w:tabs>
          </w:pPr>
          <w:r>
            <w:fldChar w:fldCharType="begin"/>
          </w:r>
          <w:r>
            <w:instrText xml:space="preserve"> HYPERLINK \l _Toc19792 </w:instrText>
          </w:r>
          <w:r>
            <w:fldChar w:fldCharType="separate"/>
          </w:r>
          <w:r>
            <w:rPr>
              <w:rFonts w:hint="eastAsia" w:ascii="仿宋" w:hAnsi="仿宋" w:eastAsia="仿宋" w:cs="仿宋"/>
              <w:bCs/>
              <w:szCs w:val="32"/>
            </w:rPr>
            <w:t>4.公司法人身份证明（复印件加盖公章）</w:t>
          </w:r>
          <w:r>
            <w:tab/>
          </w:r>
          <w:r>
            <w:fldChar w:fldCharType="begin"/>
          </w:r>
          <w:r>
            <w:instrText xml:space="preserve"> PAGEREF _Toc19792 \h </w:instrText>
          </w:r>
          <w:r>
            <w:fldChar w:fldCharType="separate"/>
          </w:r>
          <w:r>
            <w:t>- 45 -</w:t>
          </w:r>
          <w:r>
            <w:fldChar w:fldCharType="end"/>
          </w:r>
          <w:r>
            <w:fldChar w:fldCharType="end"/>
          </w:r>
        </w:p>
        <w:p w14:paraId="126AB2FF">
          <w:pPr>
            <w:pStyle w:val="7"/>
            <w:tabs>
              <w:tab w:val="right" w:leader="dot" w:pos="8845"/>
            </w:tabs>
          </w:pPr>
          <w:r>
            <w:fldChar w:fldCharType="begin"/>
          </w:r>
          <w:r>
            <w:instrText xml:space="preserve"> HYPERLINK \l _Toc7592 </w:instrText>
          </w:r>
          <w:r>
            <w:fldChar w:fldCharType="separate"/>
          </w:r>
          <w:r>
            <w:rPr>
              <w:rFonts w:hint="eastAsia" w:ascii="仿宋" w:hAnsi="仿宋" w:eastAsia="仿宋" w:cs="仿宋"/>
              <w:bCs/>
              <w:szCs w:val="32"/>
            </w:rPr>
            <w:t>5.授权委托书（格式）</w:t>
          </w:r>
          <w:r>
            <w:tab/>
          </w:r>
          <w:r>
            <w:fldChar w:fldCharType="begin"/>
          </w:r>
          <w:r>
            <w:instrText xml:space="preserve"> PAGEREF _Toc7592 \h </w:instrText>
          </w:r>
          <w:r>
            <w:fldChar w:fldCharType="separate"/>
          </w:r>
          <w:r>
            <w:t>- 46 -</w:t>
          </w:r>
          <w:r>
            <w:fldChar w:fldCharType="end"/>
          </w:r>
          <w:r>
            <w:fldChar w:fldCharType="end"/>
          </w:r>
        </w:p>
        <w:p w14:paraId="00FAE5CC">
          <w:pPr>
            <w:pStyle w:val="7"/>
            <w:tabs>
              <w:tab w:val="right" w:leader="dot" w:pos="8845"/>
            </w:tabs>
          </w:pPr>
          <w:r>
            <w:fldChar w:fldCharType="begin"/>
          </w:r>
          <w:r>
            <w:instrText xml:space="preserve"> HYPERLINK \l _Toc20729 </w:instrText>
          </w:r>
          <w:r>
            <w:fldChar w:fldCharType="separate"/>
          </w:r>
          <w:r>
            <w:rPr>
              <w:rFonts w:hint="eastAsia" w:ascii="仿宋" w:hAnsi="仿宋" w:eastAsia="仿宋" w:cs="仿宋"/>
              <w:bCs/>
              <w:szCs w:val="32"/>
            </w:rPr>
            <w:t>6.授权代表人身份证明文件（提供复印件加盖法人单位公章）</w:t>
          </w:r>
          <w:r>
            <w:tab/>
          </w:r>
          <w:r>
            <w:fldChar w:fldCharType="begin"/>
          </w:r>
          <w:r>
            <w:instrText xml:space="preserve"> PAGEREF _Toc20729 \h </w:instrText>
          </w:r>
          <w:r>
            <w:fldChar w:fldCharType="separate"/>
          </w:r>
          <w:r>
            <w:t>- 47 -</w:t>
          </w:r>
          <w:r>
            <w:fldChar w:fldCharType="end"/>
          </w:r>
          <w:r>
            <w:fldChar w:fldCharType="end"/>
          </w:r>
        </w:p>
        <w:p w14:paraId="0D080D7E">
          <w:pPr>
            <w:pStyle w:val="12"/>
            <w:tabs>
              <w:tab w:val="right" w:leader="dot" w:pos="8845"/>
            </w:tabs>
          </w:pPr>
          <w:r>
            <w:fldChar w:fldCharType="begin"/>
          </w:r>
          <w:r>
            <w:instrText xml:space="preserve"> HYPERLINK \l _Toc1389 </w:instrText>
          </w:r>
          <w:r>
            <w:fldChar w:fldCharType="separate"/>
          </w:r>
          <w:r>
            <w:rPr>
              <w:rFonts w:hint="eastAsia" w:ascii="方正小标宋简体" w:hAnsi="方正小标宋简体" w:eastAsia="方正小标宋简体" w:cs="方正小标宋简体"/>
              <w:szCs w:val="44"/>
            </w:rPr>
            <w:t>项目比选申请文件技术部分</w:t>
          </w:r>
          <w:r>
            <w:tab/>
          </w:r>
          <w:r>
            <w:fldChar w:fldCharType="begin"/>
          </w:r>
          <w:r>
            <w:instrText xml:space="preserve"> PAGEREF _Toc1389 \h </w:instrText>
          </w:r>
          <w:r>
            <w:fldChar w:fldCharType="separate"/>
          </w:r>
          <w:r>
            <w:t>- 48 -</w:t>
          </w:r>
          <w:r>
            <w:fldChar w:fldCharType="end"/>
          </w:r>
          <w:r>
            <w:fldChar w:fldCharType="end"/>
          </w:r>
        </w:p>
        <w:p w14:paraId="09270F92">
          <w:pPr>
            <w:pStyle w:val="12"/>
            <w:tabs>
              <w:tab w:val="right" w:leader="dot" w:pos="8845"/>
            </w:tabs>
          </w:pPr>
          <w:r>
            <w:fldChar w:fldCharType="begin"/>
          </w:r>
          <w:r>
            <w:instrText xml:space="preserve"> HYPERLINK \l _Toc2698 </w:instrText>
          </w:r>
          <w:r>
            <w:fldChar w:fldCharType="separate"/>
          </w:r>
          <w:r>
            <w:rPr>
              <w:rFonts w:hint="eastAsia" w:ascii="仿宋_GB2312" w:hAnsi="仿宋_GB2312" w:eastAsia="仿宋_GB2312" w:cs="仿宋_GB2312"/>
              <w:bCs/>
              <w:szCs w:val="32"/>
            </w:rPr>
            <w:t>二、技术部分材料</w:t>
          </w:r>
          <w:r>
            <w:tab/>
          </w:r>
          <w:r>
            <w:fldChar w:fldCharType="begin"/>
          </w:r>
          <w:r>
            <w:instrText xml:space="preserve"> PAGEREF _Toc2698 \h </w:instrText>
          </w:r>
          <w:r>
            <w:fldChar w:fldCharType="separate"/>
          </w:r>
          <w:r>
            <w:t>- 49 -</w:t>
          </w:r>
          <w:r>
            <w:fldChar w:fldCharType="end"/>
          </w:r>
          <w:r>
            <w:fldChar w:fldCharType="end"/>
          </w:r>
        </w:p>
        <w:p w14:paraId="11511318">
          <w:pPr>
            <w:pStyle w:val="7"/>
            <w:tabs>
              <w:tab w:val="right" w:leader="dot" w:pos="8845"/>
            </w:tabs>
          </w:pPr>
          <w:r>
            <w:fldChar w:fldCharType="begin"/>
          </w:r>
          <w:r>
            <w:instrText xml:space="preserve"> HYPERLINK \l _Toc10936 </w:instrText>
          </w:r>
          <w:r>
            <w:fldChar w:fldCharType="separate"/>
          </w:r>
          <w:r>
            <w:rPr>
              <w:rFonts w:hint="eastAsia" w:ascii="方正小标宋简体" w:hAnsi="方正小标宋简体" w:eastAsia="方正小标宋简体" w:cs="方正小标宋简体"/>
              <w:szCs w:val="44"/>
            </w:rPr>
            <w:t>项目比选申请文件商务部分</w:t>
          </w:r>
          <w:r>
            <w:tab/>
          </w:r>
          <w:r>
            <w:fldChar w:fldCharType="begin"/>
          </w:r>
          <w:r>
            <w:instrText xml:space="preserve"> PAGEREF _Toc10936 \h </w:instrText>
          </w:r>
          <w:r>
            <w:fldChar w:fldCharType="separate"/>
          </w:r>
          <w:r>
            <w:t>- 50 -</w:t>
          </w:r>
          <w:r>
            <w:fldChar w:fldCharType="end"/>
          </w:r>
          <w:r>
            <w:fldChar w:fldCharType="end"/>
          </w:r>
        </w:p>
        <w:p w14:paraId="18D69FD6">
          <w:pPr>
            <w:pStyle w:val="12"/>
            <w:tabs>
              <w:tab w:val="right" w:leader="dot" w:pos="8845"/>
            </w:tabs>
          </w:pPr>
          <w:r>
            <w:fldChar w:fldCharType="begin"/>
          </w:r>
          <w:r>
            <w:instrText xml:space="preserve"> HYPERLINK \l _Toc14032 </w:instrText>
          </w:r>
          <w:r>
            <w:fldChar w:fldCharType="separate"/>
          </w:r>
          <w:r>
            <w:rPr>
              <w:rFonts w:hint="eastAsia" w:ascii="仿宋" w:hAnsi="仿宋" w:eastAsia="仿宋" w:cs="仿宋"/>
              <w:bCs/>
              <w:szCs w:val="32"/>
            </w:rPr>
            <w:t>三、商务部分材料</w:t>
          </w:r>
          <w:r>
            <w:tab/>
          </w:r>
          <w:r>
            <w:fldChar w:fldCharType="begin"/>
          </w:r>
          <w:r>
            <w:instrText xml:space="preserve"> PAGEREF _Toc14032 \h </w:instrText>
          </w:r>
          <w:r>
            <w:fldChar w:fldCharType="separate"/>
          </w:r>
          <w:r>
            <w:t>- 51 -</w:t>
          </w:r>
          <w:r>
            <w:fldChar w:fldCharType="end"/>
          </w:r>
          <w:r>
            <w:fldChar w:fldCharType="end"/>
          </w:r>
        </w:p>
        <w:p w14:paraId="3576AD64">
          <w:pPr>
            <w:pStyle w:val="11"/>
            <w:tabs>
              <w:tab w:val="right" w:leader="dot" w:pos="8845"/>
            </w:tabs>
          </w:pPr>
          <w:r>
            <w:fldChar w:fldCharType="begin"/>
          </w:r>
          <w:r>
            <w:instrText xml:space="preserve"> HYPERLINK \l _Toc6933 </w:instrText>
          </w:r>
          <w:r>
            <w:fldChar w:fldCharType="separate"/>
          </w:r>
          <w:r>
            <w:rPr>
              <w:rFonts w:hint="eastAsia" w:ascii="仿宋" w:hAnsi="仿宋" w:eastAsia="仿宋" w:cs="仿宋"/>
              <w:bCs/>
              <w:szCs w:val="32"/>
            </w:rPr>
            <w:t>第</w:t>
          </w:r>
          <w:r>
            <w:rPr>
              <w:rFonts w:hint="eastAsia" w:ascii="仿宋" w:hAnsi="仿宋" w:eastAsia="仿宋" w:cs="仿宋"/>
              <w:bCs/>
              <w:szCs w:val="32"/>
              <w:lang w:val="en-US" w:eastAsia="zh-CN"/>
            </w:rPr>
            <w:t>五</w:t>
          </w:r>
          <w:r>
            <w:rPr>
              <w:rFonts w:hint="eastAsia" w:ascii="仿宋" w:hAnsi="仿宋" w:eastAsia="仿宋" w:cs="仿宋"/>
              <w:bCs/>
              <w:szCs w:val="32"/>
            </w:rPr>
            <w:t>章 评比办法</w:t>
          </w:r>
          <w:r>
            <w:tab/>
          </w:r>
          <w:r>
            <w:fldChar w:fldCharType="begin"/>
          </w:r>
          <w:r>
            <w:instrText xml:space="preserve"> PAGEREF _Toc6933 \h </w:instrText>
          </w:r>
          <w:r>
            <w:fldChar w:fldCharType="separate"/>
          </w:r>
          <w:r>
            <w:t>- 52 -</w:t>
          </w:r>
          <w:r>
            <w:fldChar w:fldCharType="end"/>
          </w:r>
          <w:r>
            <w:fldChar w:fldCharType="end"/>
          </w:r>
        </w:p>
        <w:p w14:paraId="4685DE13">
          <w:pPr>
            <w:pStyle w:val="12"/>
            <w:tabs>
              <w:tab w:val="right" w:leader="dot" w:pos="8845"/>
            </w:tabs>
          </w:pPr>
          <w:r>
            <w:fldChar w:fldCharType="begin"/>
          </w:r>
          <w:r>
            <w:instrText xml:space="preserve"> HYPERLINK \l _Toc10573 </w:instrText>
          </w:r>
          <w:r>
            <w:fldChar w:fldCharType="separate"/>
          </w:r>
          <w:r>
            <w:rPr>
              <w:rFonts w:hint="eastAsia" w:ascii="黑体" w:hAnsi="黑体" w:eastAsia="黑体" w:cs="黑体"/>
              <w:szCs w:val="28"/>
            </w:rPr>
            <w:t>一、综合评分办法</w:t>
          </w:r>
          <w:r>
            <w:tab/>
          </w:r>
          <w:r>
            <w:fldChar w:fldCharType="begin"/>
          </w:r>
          <w:r>
            <w:instrText xml:space="preserve"> PAGEREF _Toc10573 \h </w:instrText>
          </w:r>
          <w:r>
            <w:fldChar w:fldCharType="separate"/>
          </w:r>
          <w:r>
            <w:t>- 52 -</w:t>
          </w:r>
          <w:r>
            <w:fldChar w:fldCharType="end"/>
          </w:r>
          <w:r>
            <w:fldChar w:fldCharType="end"/>
          </w:r>
        </w:p>
        <w:p w14:paraId="66E6340F">
          <w:pPr>
            <w:pStyle w:val="12"/>
            <w:tabs>
              <w:tab w:val="right" w:leader="dot" w:pos="8845"/>
            </w:tabs>
          </w:pPr>
          <w:r>
            <w:fldChar w:fldCharType="begin"/>
          </w:r>
          <w:r>
            <w:instrText xml:space="preserve"> HYPERLINK \l _Toc3966 </w:instrText>
          </w:r>
          <w:r>
            <w:fldChar w:fldCharType="separate"/>
          </w:r>
          <w:r>
            <w:rPr>
              <w:rFonts w:hint="eastAsia" w:ascii="黑体" w:hAnsi="黑体" w:eastAsia="黑体" w:cs="黑体"/>
              <w:szCs w:val="28"/>
            </w:rPr>
            <w:t>二、总分计算公式</w:t>
          </w:r>
          <w:r>
            <w:tab/>
          </w:r>
          <w:r>
            <w:fldChar w:fldCharType="begin"/>
          </w:r>
          <w:r>
            <w:instrText xml:space="preserve"> PAGEREF _Toc3966 \h </w:instrText>
          </w:r>
          <w:r>
            <w:fldChar w:fldCharType="separate"/>
          </w:r>
          <w:r>
            <w:t>- 53 -</w:t>
          </w:r>
          <w:r>
            <w:fldChar w:fldCharType="end"/>
          </w:r>
          <w:r>
            <w:fldChar w:fldCharType="end"/>
          </w:r>
        </w:p>
        <w:p w14:paraId="713B7156">
          <w:pPr>
            <w:pStyle w:val="11"/>
            <w:tabs>
              <w:tab w:val="right" w:leader="dot" w:pos="8845"/>
            </w:tabs>
          </w:pPr>
          <w:r>
            <w:fldChar w:fldCharType="begin"/>
          </w:r>
          <w:r>
            <w:instrText xml:space="preserve"> HYPERLINK \l _Toc9360 </w:instrText>
          </w:r>
          <w:r>
            <w:fldChar w:fldCharType="separate"/>
          </w:r>
          <w:r>
            <w:rPr>
              <w:rFonts w:hint="eastAsia" w:ascii="仿宋" w:hAnsi="仿宋" w:eastAsia="仿宋" w:cs="仿宋"/>
              <w:bCs/>
              <w:szCs w:val="32"/>
            </w:rPr>
            <w:t>第</w:t>
          </w:r>
          <w:r>
            <w:rPr>
              <w:rFonts w:hint="eastAsia" w:ascii="仿宋" w:hAnsi="仿宋" w:eastAsia="仿宋" w:cs="仿宋"/>
              <w:bCs/>
              <w:szCs w:val="32"/>
              <w:lang w:val="en-US" w:eastAsia="zh-CN"/>
            </w:rPr>
            <w:t>六</w:t>
          </w:r>
          <w:r>
            <w:rPr>
              <w:rFonts w:hint="eastAsia" w:ascii="仿宋" w:hAnsi="仿宋" w:eastAsia="仿宋" w:cs="仿宋"/>
              <w:bCs/>
              <w:szCs w:val="32"/>
            </w:rPr>
            <w:t>章 中选标准</w:t>
          </w:r>
          <w:r>
            <w:tab/>
          </w:r>
          <w:r>
            <w:fldChar w:fldCharType="begin"/>
          </w:r>
          <w:r>
            <w:instrText xml:space="preserve"> PAGEREF _Toc9360 \h </w:instrText>
          </w:r>
          <w:r>
            <w:fldChar w:fldCharType="separate"/>
          </w:r>
          <w:r>
            <w:t>57</w:t>
          </w:r>
          <w:r>
            <w:fldChar w:fldCharType="end"/>
          </w:r>
          <w:r>
            <w:fldChar w:fldCharType="end"/>
          </w:r>
        </w:p>
        <w:p w14:paraId="04E9B89E">
          <w:r>
            <w:fldChar w:fldCharType="end"/>
          </w:r>
        </w:p>
      </w:sdtContent>
    </w:sdt>
    <w:p w14:paraId="0109A55B"/>
    <w:p w14:paraId="1A291394">
      <w:r>
        <w:br w:type="page"/>
      </w:r>
    </w:p>
    <w:p w14:paraId="1B891560">
      <w:pPr>
        <w:spacing w:line="560" w:lineRule="exact"/>
        <w:jc w:val="center"/>
        <w:outlineLvl w:val="0"/>
        <w:rPr>
          <w:rFonts w:ascii="黑体" w:hAnsi="黑体" w:eastAsia="黑体" w:cs="黑体"/>
          <w:b/>
          <w:bCs/>
          <w:sz w:val="32"/>
          <w:szCs w:val="32"/>
        </w:rPr>
      </w:pPr>
      <w:bookmarkStart w:id="2" w:name="_Toc28180"/>
      <w:bookmarkStart w:id="3" w:name="_Toc2182"/>
      <w:r>
        <w:rPr>
          <w:rFonts w:hint="eastAsia" w:ascii="黑体" w:hAnsi="黑体" w:eastAsia="黑体" w:cs="黑体"/>
          <w:b/>
          <w:bCs/>
          <w:sz w:val="32"/>
          <w:szCs w:val="32"/>
        </w:rPr>
        <w:t>第一章 比选须知</w:t>
      </w:r>
      <w:bookmarkEnd w:id="2"/>
      <w:bookmarkEnd w:id="3"/>
    </w:p>
    <w:p w14:paraId="4FB46FB9">
      <w:pPr>
        <w:spacing w:line="560" w:lineRule="exact"/>
        <w:jc w:val="left"/>
        <w:rPr>
          <w:rFonts w:ascii="宋体" w:hAnsi="宋体" w:cs="宋体"/>
          <w:sz w:val="32"/>
          <w:szCs w:val="32"/>
        </w:rPr>
      </w:pPr>
      <w:bookmarkStart w:id="4" w:name="_Toc17641"/>
      <w:bookmarkStart w:id="5" w:name="_Toc17254"/>
      <w:bookmarkStart w:id="6" w:name="_Toc18263"/>
      <w:bookmarkStart w:id="7" w:name="_Toc31166"/>
      <w:bookmarkStart w:id="8" w:name="_Toc24239"/>
      <w:bookmarkStart w:id="9" w:name="_Toc21327"/>
      <w:bookmarkStart w:id="10" w:name="_Toc11337"/>
      <w:bookmarkStart w:id="11" w:name="_Toc32591"/>
      <w:bookmarkStart w:id="12" w:name="_Toc2242"/>
      <w:bookmarkStart w:id="13" w:name="_Toc14510"/>
      <w:bookmarkStart w:id="14" w:name="_Toc461525295"/>
      <w:bookmarkStart w:id="15" w:name="_Toc2162"/>
      <w:bookmarkStart w:id="16" w:name="_Toc11329"/>
    </w:p>
    <w:p w14:paraId="185ADAE1">
      <w:pPr>
        <w:spacing w:line="560" w:lineRule="exact"/>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比选须知前附表</w:t>
      </w:r>
      <w:bookmarkEnd w:id="4"/>
      <w:bookmarkEnd w:id="5"/>
      <w:bookmarkEnd w:id="6"/>
      <w:bookmarkEnd w:id="7"/>
      <w:bookmarkEnd w:id="8"/>
      <w:bookmarkEnd w:id="9"/>
      <w:bookmarkEnd w:id="10"/>
      <w:bookmarkEnd w:id="11"/>
      <w:bookmarkEnd w:id="12"/>
      <w:bookmarkEnd w:id="13"/>
      <w:bookmarkEnd w:id="14"/>
      <w:bookmarkEnd w:id="15"/>
      <w:bookmarkEnd w:id="16"/>
    </w:p>
    <w:tbl>
      <w:tblPr>
        <w:tblStyle w:val="16"/>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595"/>
        <w:gridCol w:w="6822"/>
      </w:tblGrid>
      <w:tr w14:paraId="6195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943" w:type="dxa"/>
            <w:vAlign w:val="center"/>
          </w:tcPr>
          <w:p w14:paraId="3925EB02">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1595" w:type="dxa"/>
            <w:vAlign w:val="center"/>
          </w:tcPr>
          <w:p w14:paraId="1A7281BB">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b/>
                <w:bCs/>
                <w:sz w:val="24"/>
              </w:rPr>
            </w:pPr>
            <w:r>
              <w:rPr>
                <w:rFonts w:hint="eastAsia" w:ascii="仿宋_GB2312" w:hAnsi="仿宋_GB2312" w:eastAsia="仿宋_GB2312" w:cs="仿宋_GB2312"/>
                <w:b/>
                <w:bCs/>
                <w:sz w:val="24"/>
              </w:rPr>
              <w:t>项目分类</w:t>
            </w:r>
          </w:p>
        </w:tc>
        <w:tc>
          <w:tcPr>
            <w:tcW w:w="6822" w:type="dxa"/>
            <w:vAlign w:val="center"/>
          </w:tcPr>
          <w:p w14:paraId="4A5962B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b/>
                <w:bCs/>
                <w:sz w:val="24"/>
              </w:rPr>
            </w:pPr>
            <w:r>
              <w:rPr>
                <w:rFonts w:hint="eastAsia" w:ascii="仿宋_GB2312" w:hAnsi="仿宋_GB2312" w:eastAsia="仿宋_GB2312" w:cs="仿宋_GB2312"/>
                <w:b/>
                <w:bCs/>
                <w:sz w:val="24"/>
              </w:rPr>
              <w:t>内容规定</w:t>
            </w:r>
          </w:p>
        </w:tc>
      </w:tr>
      <w:tr w14:paraId="61D9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0D4F440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w:t>
            </w:r>
          </w:p>
        </w:tc>
        <w:tc>
          <w:tcPr>
            <w:tcW w:w="1595" w:type="dxa"/>
            <w:vAlign w:val="center"/>
          </w:tcPr>
          <w:p w14:paraId="1190E09A">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项目名称</w:t>
            </w:r>
          </w:p>
        </w:tc>
        <w:tc>
          <w:tcPr>
            <w:tcW w:w="6822" w:type="dxa"/>
            <w:vAlign w:val="center"/>
          </w:tcPr>
          <w:p w14:paraId="21B7DCA3">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bCs/>
                <w:color w:val="FF0000"/>
                <w:sz w:val="24"/>
              </w:rPr>
              <w:t>智能统计分析管理功能开发</w:t>
            </w:r>
            <w:r>
              <w:rPr>
                <w:rFonts w:hint="eastAsia" w:ascii="仿宋_GB2312" w:hAnsi="仿宋_GB2312" w:eastAsia="仿宋_GB2312" w:cs="仿宋_GB2312"/>
                <w:color w:val="FF0000"/>
                <w:sz w:val="24"/>
                <w:lang w:eastAsia="zh-CN"/>
              </w:rPr>
              <w:t>服务</w:t>
            </w:r>
          </w:p>
        </w:tc>
      </w:tr>
      <w:tr w14:paraId="0299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097B61B">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2</w:t>
            </w:r>
          </w:p>
        </w:tc>
        <w:tc>
          <w:tcPr>
            <w:tcW w:w="1595" w:type="dxa"/>
            <w:vAlign w:val="center"/>
          </w:tcPr>
          <w:p w14:paraId="4673301B">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项目范围</w:t>
            </w:r>
          </w:p>
        </w:tc>
        <w:tc>
          <w:tcPr>
            <w:tcW w:w="6822" w:type="dxa"/>
            <w:vAlign w:val="center"/>
          </w:tcPr>
          <w:p w14:paraId="7489BF53">
            <w:pPr>
              <w:keepNext w:val="0"/>
              <w:keepLines w:val="0"/>
              <w:suppressLineNumbers w:val="0"/>
              <w:spacing w:before="0" w:beforeAutospacing="0" w:after="0" w:afterAutospacing="0" w:line="360" w:lineRule="exact"/>
              <w:ind w:left="0" w:right="0"/>
              <w:jc w:val="left"/>
              <w:rPr>
                <w:rFonts w:hint="eastAsia" w:ascii="仿宋_GB2312" w:hAnsi="仿宋_GB2312" w:eastAsia="仿宋_GB2312" w:cs="仿宋_GB2312"/>
                <w:sz w:val="24"/>
                <w:lang w:val="en-US" w:eastAsia="zh-CN"/>
              </w:rPr>
            </w:pPr>
            <w:r>
              <w:rPr>
                <w:rFonts w:hint="eastAsia" w:ascii="仿宋_GB2312" w:hAnsi="仿宋_GB2312" w:eastAsia="仿宋_GB2312" w:cs="仿宋_GB2312"/>
                <w:color w:val="FF0000"/>
                <w:sz w:val="24"/>
              </w:rPr>
              <w:t>智能统计分析管理</w:t>
            </w:r>
            <w:r>
              <w:rPr>
                <w:rFonts w:hint="eastAsia" w:ascii="仿宋_GB2312" w:hAnsi="仿宋_GB2312" w:eastAsia="仿宋_GB2312" w:cs="仿宋_GB2312"/>
                <w:color w:val="FF0000"/>
                <w:sz w:val="24"/>
                <w:lang w:eastAsia="zh-CN"/>
              </w:rPr>
              <w:t>程序开发服务</w:t>
            </w:r>
          </w:p>
        </w:tc>
      </w:tr>
      <w:tr w14:paraId="59F4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78A2FD87">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3</w:t>
            </w:r>
          </w:p>
        </w:tc>
        <w:tc>
          <w:tcPr>
            <w:tcW w:w="1595" w:type="dxa"/>
            <w:vAlign w:val="center"/>
          </w:tcPr>
          <w:p w14:paraId="376C348C">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项目内容</w:t>
            </w:r>
          </w:p>
        </w:tc>
        <w:tc>
          <w:tcPr>
            <w:tcW w:w="6822" w:type="dxa"/>
          </w:tcPr>
          <w:p w14:paraId="3D2924EB">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sz w:val="24"/>
              </w:rPr>
            </w:pPr>
            <w:r>
              <w:rPr>
                <w:rFonts w:hint="eastAsia" w:ascii="仿宋_GB2312" w:hAnsi="仿宋_GB2312" w:eastAsia="仿宋_GB2312" w:cs="仿宋_GB2312"/>
                <w:sz w:val="24"/>
              </w:rPr>
              <w:t>根据项目所需的产品按技术需求及数量完成设计及</w:t>
            </w:r>
            <w:r>
              <w:rPr>
                <w:rFonts w:hint="eastAsia" w:ascii="仿宋_GB2312" w:hAnsi="仿宋_GB2312" w:eastAsia="仿宋_GB2312" w:cs="仿宋_GB2312"/>
                <w:sz w:val="24"/>
                <w:lang w:val="en-US" w:eastAsia="zh-CN"/>
              </w:rPr>
              <w:t>开发</w:t>
            </w:r>
            <w:r>
              <w:rPr>
                <w:rFonts w:hint="eastAsia" w:ascii="仿宋_GB2312" w:hAnsi="仿宋_GB2312" w:eastAsia="仿宋_GB2312" w:cs="仿宋_GB2312"/>
                <w:sz w:val="24"/>
              </w:rPr>
              <w:t>（具体服务内容详见比选文件中合同条款）</w:t>
            </w:r>
          </w:p>
        </w:tc>
      </w:tr>
      <w:tr w14:paraId="3460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shd w:val="clear" w:color="auto" w:fill="FFFFFF"/>
            <w:vAlign w:val="center"/>
          </w:tcPr>
          <w:p w14:paraId="11B54A9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4</w:t>
            </w:r>
          </w:p>
        </w:tc>
        <w:tc>
          <w:tcPr>
            <w:tcW w:w="1595" w:type="dxa"/>
            <w:shd w:val="clear" w:color="auto" w:fill="FFFFFF"/>
            <w:vAlign w:val="center"/>
          </w:tcPr>
          <w:p w14:paraId="5322F05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资金来源</w:t>
            </w:r>
          </w:p>
        </w:tc>
        <w:tc>
          <w:tcPr>
            <w:tcW w:w="6822" w:type="dxa"/>
            <w:shd w:val="clear" w:color="auto" w:fill="FFFFFF"/>
            <w:vAlign w:val="center"/>
          </w:tcPr>
          <w:p w14:paraId="4AA3BAE5">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sz w:val="24"/>
              </w:rPr>
            </w:pPr>
            <w:r>
              <w:rPr>
                <w:rFonts w:hint="eastAsia" w:ascii="仿宋_GB2312" w:hAnsi="仿宋_GB2312" w:eastAsia="仿宋_GB2312" w:cs="仿宋_GB2312"/>
                <w:sz w:val="24"/>
              </w:rPr>
              <w:t>企业自筹资金</w:t>
            </w:r>
          </w:p>
        </w:tc>
      </w:tr>
      <w:tr w14:paraId="690A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1167BE3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5</w:t>
            </w:r>
          </w:p>
        </w:tc>
        <w:tc>
          <w:tcPr>
            <w:tcW w:w="1595" w:type="dxa"/>
            <w:vAlign w:val="center"/>
          </w:tcPr>
          <w:p w14:paraId="6305A972">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计费方式</w:t>
            </w:r>
          </w:p>
        </w:tc>
        <w:tc>
          <w:tcPr>
            <w:tcW w:w="6822" w:type="dxa"/>
            <w:vAlign w:val="center"/>
          </w:tcPr>
          <w:p w14:paraId="6B800D35">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sz w:val="24"/>
              </w:rPr>
            </w:pPr>
            <w:r>
              <w:rPr>
                <w:rFonts w:hint="eastAsia" w:ascii="仿宋_GB2312" w:hAnsi="仿宋_GB2312" w:eastAsia="仿宋_GB2312" w:cs="仿宋_GB2312"/>
                <w:color w:val="FF0000"/>
                <w:sz w:val="24"/>
              </w:rPr>
              <w:t>智能统计分析管理</w:t>
            </w:r>
            <w:r>
              <w:rPr>
                <w:rFonts w:hint="eastAsia" w:ascii="仿宋_GB2312" w:hAnsi="仿宋_GB2312" w:eastAsia="仿宋_GB2312" w:cs="仿宋_GB2312"/>
                <w:color w:val="FF0000"/>
                <w:sz w:val="24"/>
                <w:lang w:eastAsia="zh-CN"/>
              </w:rPr>
              <w:t>程序开发服务</w:t>
            </w:r>
            <w:r>
              <w:rPr>
                <w:rFonts w:hint="eastAsia" w:ascii="仿宋_GB2312" w:hAnsi="仿宋_GB2312" w:eastAsia="仿宋_GB2312" w:cs="仿宋_GB2312"/>
                <w:sz w:val="24"/>
              </w:rPr>
              <w:t>采购采用总价包干，费用不予调整。</w:t>
            </w:r>
          </w:p>
        </w:tc>
      </w:tr>
      <w:tr w14:paraId="0F5C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68FDF2B0">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6</w:t>
            </w:r>
          </w:p>
        </w:tc>
        <w:tc>
          <w:tcPr>
            <w:tcW w:w="1595" w:type="dxa"/>
            <w:vAlign w:val="center"/>
          </w:tcPr>
          <w:p w14:paraId="7BCF0D1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上限价</w:t>
            </w:r>
          </w:p>
        </w:tc>
        <w:tc>
          <w:tcPr>
            <w:tcW w:w="6822" w:type="dxa"/>
            <w:vAlign w:val="center"/>
          </w:tcPr>
          <w:p w14:paraId="4AC366D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color w:val="FF0000"/>
                <w:sz w:val="24"/>
              </w:rPr>
              <w:t>智能统计分析管理</w:t>
            </w:r>
            <w:r>
              <w:rPr>
                <w:rFonts w:hint="eastAsia" w:ascii="仿宋_GB2312" w:hAnsi="仿宋_GB2312" w:eastAsia="仿宋_GB2312" w:cs="仿宋_GB2312"/>
                <w:color w:val="FF0000"/>
                <w:sz w:val="24"/>
                <w:lang w:eastAsia="zh-CN"/>
              </w:rPr>
              <w:t>程序开发服务</w:t>
            </w:r>
            <w:r>
              <w:rPr>
                <w:rFonts w:hint="eastAsia" w:ascii="仿宋_GB2312" w:hAnsi="仿宋_GB2312" w:eastAsia="仿宋_GB2312" w:cs="仿宋_GB2312"/>
                <w:sz w:val="24"/>
              </w:rPr>
              <w:t>采购含税上限价：</w:t>
            </w:r>
            <w:r>
              <w:rPr>
                <w:rFonts w:hint="eastAsia" w:ascii="仿宋_GB2312" w:hAnsi="仿宋_GB2312" w:eastAsia="仿宋_GB2312" w:cs="仿宋_GB2312"/>
                <w:color w:val="FF0000"/>
                <w:sz w:val="24"/>
              </w:rPr>
              <w:t>大写：</w:t>
            </w:r>
            <w:r>
              <w:rPr>
                <w:rFonts w:hint="eastAsia" w:ascii="仿宋_GB2312" w:hAnsi="仿宋_GB2312" w:eastAsia="仿宋_GB2312" w:cs="仿宋_GB2312"/>
                <w:color w:val="FF0000"/>
                <w:sz w:val="24"/>
                <w:highlight w:val="none"/>
                <w:lang w:val="en-US" w:eastAsia="zh-CN"/>
              </w:rPr>
              <w:t>伍拾贰万玖仟柒佰</w:t>
            </w:r>
            <w:r>
              <w:rPr>
                <w:rFonts w:hint="eastAsia" w:ascii="仿宋_GB2312" w:hAnsi="仿宋_GB2312" w:eastAsia="仿宋_GB2312" w:cs="仿宋_GB2312"/>
                <w:color w:val="FF0000"/>
                <w:sz w:val="24"/>
                <w:highlight w:val="none"/>
              </w:rPr>
              <w:t>元整</w:t>
            </w:r>
            <w:r>
              <w:rPr>
                <w:rFonts w:hint="eastAsia" w:ascii="仿宋_GB2312" w:hAnsi="仿宋_GB2312" w:eastAsia="仿宋_GB2312" w:cs="仿宋_GB2312"/>
                <w:color w:val="FF0000"/>
                <w:sz w:val="24"/>
              </w:rPr>
              <w:t xml:space="preserve">（小写：¥ </w:t>
            </w:r>
            <w:r>
              <w:rPr>
                <w:rFonts w:hint="eastAsia" w:ascii="仿宋_GB2312" w:hAnsi="仿宋_GB2312" w:eastAsia="仿宋_GB2312" w:cs="仿宋_GB2312"/>
                <w:color w:val="FF0000"/>
                <w:sz w:val="24"/>
                <w:highlight w:val="none"/>
                <w:lang w:val="en-US" w:eastAsia="zh-CN"/>
              </w:rPr>
              <w:t>529700</w:t>
            </w:r>
            <w:r>
              <w:rPr>
                <w:rFonts w:hint="eastAsia" w:ascii="仿宋_GB2312" w:hAnsi="仿宋_GB2312" w:eastAsia="仿宋_GB2312" w:cs="仿宋_GB2312"/>
                <w:color w:val="FF0000"/>
                <w:sz w:val="24"/>
                <w:highlight w:val="none"/>
              </w:rPr>
              <w:t>元</w:t>
            </w:r>
            <w:r>
              <w:rPr>
                <w:rFonts w:hint="eastAsia" w:ascii="仿宋_GB2312" w:hAnsi="仿宋_GB2312" w:eastAsia="仿宋_GB2312" w:cs="仿宋_GB2312"/>
                <w:color w:val="FF0000"/>
                <w:sz w:val="24"/>
              </w:rPr>
              <w:t>）</w:t>
            </w:r>
            <w:r>
              <w:rPr>
                <w:rFonts w:hint="eastAsia" w:ascii="仿宋_GB2312" w:hAnsi="仿宋_GB2312" w:eastAsia="仿宋_GB2312" w:cs="仿宋_GB2312"/>
                <w:sz w:val="24"/>
              </w:rPr>
              <w:t>。</w:t>
            </w:r>
          </w:p>
        </w:tc>
      </w:tr>
      <w:tr w14:paraId="00AA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6598746E">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7</w:t>
            </w:r>
          </w:p>
        </w:tc>
        <w:tc>
          <w:tcPr>
            <w:tcW w:w="1595" w:type="dxa"/>
            <w:vAlign w:val="center"/>
          </w:tcPr>
          <w:p w14:paraId="5FF72CD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报价方式</w:t>
            </w:r>
          </w:p>
        </w:tc>
        <w:tc>
          <w:tcPr>
            <w:tcW w:w="6822" w:type="dxa"/>
            <w:vAlign w:val="center"/>
          </w:tcPr>
          <w:p w14:paraId="52055A3D">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比选申请人必须对比选项目内容中所有工作内容做完整唯一的报价</w:t>
            </w:r>
          </w:p>
        </w:tc>
      </w:tr>
      <w:tr w14:paraId="5FBD8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2AA47FA">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8</w:t>
            </w:r>
          </w:p>
        </w:tc>
        <w:tc>
          <w:tcPr>
            <w:tcW w:w="1595" w:type="dxa"/>
            <w:vAlign w:val="center"/>
          </w:tcPr>
          <w:p w14:paraId="7F23F428">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合同期限</w:t>
            </w:r>
          </w:p>
        </w:tc>
        <w:tc>
          <w:tcPr>
            <w:tcW w:w="6822" w:type="dxa"/>
            <w:vAlign w:val="center"/>
          </w:tcPr>
          <w:p w14:paraId="67C6EB54">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color w:val="FF0000"/>
                <w:sz w:val="24"/>
                <w:lang w:val="en-US" w:eastAsia="zh-CN"/>
              </w:rPr>
              <w:t>15</w:t>
            </w:r>
            <w:r>
              <w:rPr>
                <w:rFonts w:hint="eastAsia" w:ascii="仿宋_GB2312" w:hAnsi="仿宋_GB2312" w:eastAsia="仿宋_GB2312" w:cs="仿宋_GB2312"/>
                <w:color w:val="FF0000"/>
                <w:sz w:val="24"/>
              </w:rPr>
              <w:t>个月</w:t>
            </w:r>
            <w:r>
              <w:rPr>
                <w:rFonts w:hint="eastAsia" w:ascii="仿宋_GB2312" w:hAnsi="仿宋_GB2312" w:eastAsia="仿宋_GB2312" w:cs="仿宋_GB2312"/>
                <w:sz w:val="24"/>
              </w:rPr>
              <w:t>（具体时间以合同签订时间为准）</w:t>
            </w:r>
          </w:p>
        </w:tc>
      </w:tr>
      <w:tr w14:paraId="5E75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6B35AA6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9</w:t>
            </w:r>
          </w:p>
        </w:tc>
        <w:tc>
          <w:tcPr>
            <w:tcW w:w="1595" w:type="dxa"/>
            <w:vAlign w:val="center"/>
          </w:tcPr>
          <w:p w14:paraId="1D043A0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比选申请人资格要求</w:t>
            </w:r>
          </w:p>
        </w:tc>
        <w:tc>
          <w:tcPr>
            <w:tcW w:w="6822" w:type="dxa"/>
            <w:vAlign w:val="center"/>
          </w:tcPr>
          <w:p w14:paraId="274AB10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1.中华人民共和国境内依法成立的公司，符合生产或经营本次比选服务，企业人员、设备、资金等方面具有相应能力。</w:t>
            </w:r>
          </w:p>
          <w:p w14:paraId="0B59D45F">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2.最近3年内没有受到行政处罚或行业处分。</w:t>
            </w:r>
          </w:p>
          <w:p w14:paraId="16E3DCC4">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3.未被国家、广西壮族自治区、南宁市相关行政主管部门通报停止投标活动，无犯罪行贿记录。</w:t>
            </w:r>
          </w:p>
          <w:p w14:paraId="2947706E">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kern w:val="0"/>
                <w:sz w:val="24"/>
              </w:rPr>
            </w:pPr>
            <w:r>
              <w:rPr>
                <w:rFonts w:hint="default" w:ascii="仿宋_GB2312" w:hAnsi="仿宋_GB2312" w:eastAsia="仿宋_GB2312" w:cs="仿宋_GB2312"/>
                <w:kern w:val="0"/>
                <w:sz w:val="24"/>
              </w:rPr>
              <w:t>4.存在以下情形的不同供应商，不得同时参加本项目的响应：单位负责人为同一人或存在控股、管理关系的不同单位；控股股东、实际控制人、董事、监事或高级管理人员同时在其他响应单位任职的。</w:t>
            </w:r>
          </w:p>
          <w:p w14:paraId="16033E4B">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default" w:ascii="仿宋_GB2312" w:hAnsi="仿宋_GB2312" w:eastAsia="仿宋_GB2312" w:cs="仿宋_GB2312"/>
                <w:kern w:val="0"/>
                <w:sz w:val="24"/>
              </w:rPr>
              <w:t>5.本次比选不接受联合体报价。</w:t>
            </w:r>
          </w:p>
        </w:tc>
      </w:tr>
      <w:tr w14:paraId="18B5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0B5825B9">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10</w:t>
            </w:r>
          </w:p>
        </w:tc>
        <w:tc>
          <w:tcPr>
            <w:tcW w:w="1595" w:type="dxa"/>
            <w:vAlign w:val="center"/>
          </w:tcPr>
          <w:p w14:paraId="7EFED12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获取比选文件的时间、地点、方式及比选文件售价</w:t>
            </w:r>
          </w:p>
        </w:tc>
        <w:tc>
          <w:tcPr>
            <w:tcW w:w="6822" w:type="dxa"/>
            <w:vAlign w:val="center"/>
          </w:tcPr>
          <w:p w14:paraId="114312AE">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时间：自公告发布之日起。</w:t>
            </w:r>
          </w:p>
          <w:p w14:paraId="38E6889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地点：南宁轨道数智科技有限公司官网。</w:t>
            </w:r>
          </w:p>
          <w:p w14:paraId="2CE04C5C">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方式：本项目实行网上发布电子版比选文件，凡有意参与的潜在比选申请人，请登录南宁轨道数智科技有限公司（https://www.nnsmk.com/）的新闻中心中最新公告处下载比选文件。</w:t>
            </w:r>
          </w:p>
          <w:p w14:paraId="1B174C0B">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售价：比选文件不收取费用。</w:t>
            </w:r>
          </w:p>
        </w:tc>
      </w:tr>
      <w:tr w14:paraId="1E21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B8A4906">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11</w:t>
            </w:r>
          </w:p>
        </w:tc>
        <w:tc>
          <w:tcPr>
            <w:tcW w:w="1595" w:type="dxa"/>
            <w:vAlign w:val="center"/>
          </w:tcPr>
          <w:p w14:paraId="72F2EBC8">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比选有效期</w:t>
            </w:r>
          </w:p>
        </w:tc>
        <w:tc>
          <w:tcPr>
            <w:tcW w:w="6822" w:type="dxa"/>
            <w:vAlign w:val="center"/>
          </w:tcPr>
          <w:p w14:paraId="4F0EA9AE">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90天（比选有效期是指为保证比选发起人有足够的时间完成评审和与中选人签订合同而在一定时间内保持有效的期限。比选有效期从比选申请文件递交截止之日算起。）</w:t>
            </w:r>
          </w:p>
        </w:tc>
      </w:tr>
      <w:tr w14:paraId="2508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500D83D1">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12</w:t>
            </w:r>
          </w:p>
        </w:tc>
        <w:tc>
          <w:tcPr>
            <w:tcW w:w="1595" w:type="dxa"/>
            <w:vAlign w:val="center"/>
          </w:tcPr>
          <w:p w14:paraId="43BE0576">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比选申请文件份数</w:t>
            </w:r>
          </w:p>
        </w:tc>
        <w:tc>
          <w:tcPr>
            <w:tcW w:w="6822" w:type="dxa"/>
            <w:vAlign w:val="center"/>
          </w:tcPr>
          <w:p w14:paraId="74E0D1F0">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纸质版一式伍份，其中正本壹份、副本肆份（中选后提交扫描件电子版）</w:t>
            </w:r>
          </w:p>
        </w:tc>
      </w:tr>
      <w:tr w14:paraId="29CD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22FDABD5">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13</w:t>
            </w:r>
          </w:p>
        </w:tc>
        <w:tc>
          <w:tcPr>
            <w:tcW w:w="1595" w:type="dxa"/>
            <w:vAlign w:val="center"/>
          </w:tcPr>
          <w:p w14:paraId="58D31C55">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比选申请文件递交地址</w:t>
            </w:r>
          </w:p>
        </w:tc>
        <w:tc>
          <w:tcPr>
            <w:tcW w:w="6822" w:type="dxa"/>
            <w:vAlign w:val="center"/>
          </w:tcPr>
          <w:p w14:paraId="3B06F04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现场递交地点：南宁市青秀区凤岭北路111号国际旅游中心</w:t>
            </w:r>
            <w:r>
              <w:rPr>
                <w:rFonts w:hint="eastAsia" w:ascii="仿宋_GB2312" w:hAnsi="仿宋_GB2312" w:eastAsia="仿宋_GB2312" w:cs="仿宋_GB2312"/>
                <w:sz w:val="24"/>
                <w:lang w:val="en-US" w:eastAsia="zh-CN"/>
              </w:rPr>
              <w:t>3号楼</w:t>
            </w:r>
            <w:r>
              <w:rPr>
                <w:rFonts w:hint="eastAsia" w:ascii="仿宋_GB2312" w:hAnsi="仿宋_GB2312" w:eastAsia="仿宋_GB2312" w:cs="仿宋_GB2312"/>
                <w:sz w:val="24"/>
              </w:rPr>
              <w:t>19</w:t>
            </w:r>
            <w:r>
              <w:rPr>
                <w:rFonts w:hint="eastAsia" w:ascii="仿宋_GB2312" w:hAnsi="仿宋_GB2312" w:eastAsia="仿宋_GB2312" w:cs="仿宋_GB2312"/>
                <w:sz w:val="24"/>
                <w:lang w:val="en-US" w:eastAsia="zh-CN"/>
              </w:rPr>
              <w:t>层</w:t>
            </w:r>
            <w:r>
              <w:rPr>
                <w:rFonts w:hint="eastAsia" w:ascii="仿宋_GB2312" w:hAnsi="仿宋_GB2312" w:eastAsia="仿宋_GB2312" w:cs="仿宋_GB2312"/>
                <w:sz w:val="24"/>
              </w:rPr>
              <w:t>南宁轨道数智科技有限公司综合部</w:t>
            </w:r>
          </w:p>
          <w:p w14:paraId="3E410799">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邮寄递交地址：南宁市青秀区凤岭北路111号国际旅游中心</w:t>
            </w:r>
            <w:r>
              <w:rPr>
                <w:rFonts w:hint="eastAsia" w:ascii="仿宋_GB2312" w:hAnsi="仿宋_GB2312" w:eastAsia="仿宋_GB2312" w:cs="仿宋_GB2312"/>
                <w:sz w:val="24"/>
                <w:lang w:val="en-US" w:eastAsia="zh-CN"/>
              </w:rPr>
              <w:t>3号楼</w:t>
            </w:r>
            <w:r>
              <w:rPr>
                <w:rFonts w:hint="eastAsia" w:ascii="仿宋_GB2312" w:hAnsi="仿宋_GB2312" w:eastAsia="仿宋_GB2312" w:cs="仿宋_GB2312"/>
                <w:sz w:val="24"/>
              </w:rPr>
              <w:t>19</w:t>
            </w:r>
            <w:r>
              <w:rPr>
                <w:rFonts w:hint="eastAsia" w:ascii="仿宋_GB2312" w:hAnsi="仿宋_GB2312" w:eastAsia="仿宋_GB2312" w:cs="仿宋_GB2312"/>
                <w:sz w:val="24"/>
                <w:lang w:val="en-US" w:eastAsia="zh-CN"/>
              </w:rPr>
              <w:t>层</w:t>
            </w:r>
            <w:r>
              <w:rPr>
                <w:rFonts w:hint="eastAsia" w:ascii="仿宋_GB2312" w:hAnsi="仿宋_GB2312" w:eastAsia="仿宋_GB2312" w:cs="仿宋_GB2312"/>
                <w:sz w:val="24"/>
              </w:rPr>
              <w:t>南宁轨道数智科技有限公司综合部</w:t>
            </w:r>
          </w:p>
        </w:tc>
      </w:tr>
      <w:tr w14:paraId="3ED3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shd w:val="clear" w:color="auto" w:fill="FFFFFF"/>
            <w:vAlign w:val="center"/>
          </w:tcPr>
          <w:p w14:paraId="1FCFE1E7">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14</w:t>
            </w:r>
          </w:p>
        </w:tc>
        <w:tc>
          <w:tcPr>
            <w:tcW w:w="1595" w:type="dxa"/>
            <w:shd w:val="clear" w:color="auto" w:fill="FFFFFF"/>
            <w:vAlign w:val="center"/>
          </w:tcPr>
          <w:p w14:paraId="4D857CD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比选申请文件递交时间</w:t>
            </w:r>
          </w:p>
        </w:tc>
        <w:tc>
          <w:tcPr>
            <w:tcW w:w="6822" w:type="dxa"/>
            <w:shd w:val="clear" w:color="auto" w:fill="FFFFFF"/>
            <w:vAlign w:val="center"/>
          </w:tcPr>
          <w:p w14:paraId="38AD1C2E">
            <w:pPr>
              <w:keepNext w:val="0"/>
              <w:keepLines w:val="0"/>
              <w:suppressLineNumbers w:val="0"/>
              <w:spacing w:before="0" w:beforeAutospacing="0" w:after="0" w:afterAutospacing="0" w:line="360" w:lineRule="exact"/>
              <w:ind w:left="0" w:right="0"/>
              <w:rPr>
                <w:rFonts w:hint="default" w:ascii="仿宋_GB2312" w:hAnsi="仿宋_GB2312" w:eastAsia="仿宋_GB2312" w:cs="仿宋_GB2312"/>
                <w:bCs/>
                <w:sz w:val="24"/>
              </w:rPr>
            </w:pPr>
            <w:r>
              <w:rPr>
                <w:rFonts w:hint="eastAsia" w:ascii="仿宋_GB2312" w:hAnsi="仿宋_GB2312" w:eastAsia="仿宋_GB2312" w:cs="仿宋_GB2312"/>
                <w:sz w:val="24"/>
              </w:rPr>
              <w:t>截止日期：2024</w:t>
            </w:r>
            <w:r>
              <w:rPr>
                <w:rFonts w:hint="eastAsia" w:ascii="仿宋_GB2312" w:hAnsi="仿宋_GB2312" w:eastAsia="仿宋_GB2312" w:cs="仿宋_GB2312"/>
                <w:sz w:val="24"/>
                <w:highlight w:val="red"/>
              </w:rPr>
              <w:t>年</w:t>
            </w:r>
            <w:r>
              <w:rPr>
                <w:rFonts w:hint="eastAsia" w:ascii="仿宋_GB2312" w:hAnsi="仿宋_GB2312" w:eastAsia="仿宋_GB2312" w:cs="仿宋_GB2312"/>
                <w:sz w:val="24"/>
                <w:highlight w:val="red"/>
                <w:lang w:val="en-US" w:eastAsia="zh-CN"/>
              </w:rPr>
              <w:t>11</w:t>
            </w:r>
            <w:r>
              <w:rPr>
                <w:rFonts w:hint="eastAsia" w:ascii="仿宋_GB2312" w:hAnsi="仿宋_GB2312" w:eastAsia="仿宋_GB2312" w:cs="仿宋_GB2312"/>
                <w:sz w:val="24"/>
                <w:highlight w:val="red"/>
              </w:rPr>
              <w:t>月</w:t>
            </w:r>
            <w:r>
              <w:rPr>
                <w:rFonts w:hint="eastAsia" w:ascii="仿宋_GB2312" w:hAnsi="仿宋_GB2312" w:eastAsia="仿宋_GB2312" w:cs="仿宋_GB2312"/>
                <w:sz w:val="24"/>
                <w:highlight w:val="red"/>
                <w:lang w:val="en-US" w:eastAsia="zh-CN"/>
              </w:rPr>
              <w:t>29</w:t>
            </w:r>
            <w:r>
              <w:rPr>
                <w:rFonts w:hint="eastAsia" w:ascii="仿宋_GB2312" w:hAnsi="仿宋_GB2312" w:eastAsia="仿宋_GB2312" w:cs="仿宋_GB2312"/>
                <w:sz w:val="24"/>
              </w:rPr>
              <w:t>日 上午</w:t>
            </w:r>
            <w:r>
              <w:rPr>
                <w:rFonts w:hint="eastAsia" w:ascii="仿宋_GB2312" w:hAnsi="仿宋_GB2312" w:eastAsia="仿宋_GB2312" w:cs="仿宋_GB2312"/>
                <w:sz w:val="24"/>
                <w:lang w:val="en-US" w:eastAsia="zh-CN"/>
              </w:rPr>
              <w:t>15</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0前（5个工作日）</w:t>
            </w:r>
          </w:p>
          <w:p w14:paraId="1446445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highlight w:val="yellow"/>
              </w:rPr>
            </w:pPr>
            <w:r>
              <w:rPr>
                <w:rFonts w:hint="eastAsia" w:ascii="仿宋_GB2312" w:hAnsi="仿宋_GB2312" w:eastAsia="仿宋_GB2312" w:cs="仿宋_GB2312"/>
                <w:sz w:val="24"/>
              </w:rPr>
              <w:t>现场递交时间：2024年</w:t>
            </w:r>
            <w:r>
              <w:rPr>
                <w:rFonts w:hint="eastAsia" w:ascii="仿宋_GB2312" w:hAnsi="仿宋_GB2312" w:eastAsia="仿宋_GB2312" w:cs="仿宋_GB2312"/>
                <w:sz w:val="24"/>
                <w:highlight w:val="red"/>
                <w:lang w:val="en-US" w:eastAsia="zh-CN"/>
              </w:rPr>
              <w:t>11</w:t>
            </w:r>
            <w:r>
              <w:rPr>
                <w:rFonts w:hint="eastAsia" w:ascii="仿宋_GB2312" w:hAnsi="仿宋_GB2312" w:eastAsia="仿宋_GB2312" w:cs="仿宋_GB2312"/>
                <w:sz w:val="24"/>
                <w:highlight w:val="red"/>
              </w:rPr>
              <w:t>月</w:t>
            </w:r>
            <w:r>
              <w:rPr>
                <w:rFonts w:hint="eastAsia" w:ascii="仿宋_GB2312" w:hAnsi="仿宋_GB2312" w:eastAsia="仿宋_GB2312" w:cs="仿宋_GB2312"/>
                <w:sz w:val="24"/>
                <w:highlight w:val="red"/>
                <w:lang w:val="en-US" w:eastAsia="zh-CN"/>
              </w:rPr>
              <w:t>29</w:t>
            </w:r>
            <w:r>
              <w:rPr>
                <w:rFonts w:hint="eastAsia" w:ascii="仿宋_GB2312" w:hAnsi="仿宋_GB2312" w:eastAsia="仿宋_GB2312" w:cs="仿宋_GB2312"/>
                <w:sz w:val="24"/>
              </w:rPr>
              <w:t>日 上午</w:t>
            </w:r>
            <w:r>
              <w:rPr>
                <w:rFonts w:hint="eastAsia" w:ascii="仿宋_GB2312" w:hAnsi="仿宋_GB2312" w:eastAsia="仿宋_GB2312" w:cs="仿宋_GB2312"/>
                <w:sz w:val="24"/>
                <w:lang w:val="en-US" w:eastAsia="zh-CN"/>
              </w:rPr>
              <w:t>15</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0前</w:t>
            </w:r>
          </w:p>
        </w:tc>
      </w:tr>
      <w:tr w14:paraId="7AC4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shd w:val="clear" w:color="auto" w:fill="FFFFFF"/>
            <w:vAlign w:val="center"/>
          </w:tcPr>
          <w:p w14:paraId="039A35D2">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15</w:t>
            </w:r>
          </w:p>
        </w:tc>
        <w:tc>
          <w:tcPr>
            <w:tcW w:w="1595" w:type="dxa"/>
            <w:shd w:val="clear" w:color="auto" w:fill="FFFFFF"/>
            <w:vAlign w:val="center"/>
          </w:tcPr>
          <w:p w14:paraId="4EC5ECB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比选时间、地点</w:t>
            </w:r>
          </w:p>
        </w:tc>
        <w:tc>
          <w:tcPr>
            <w:tcW w:w="6822" w:type="dxa"/>
            <w:shd w:val="clear" w:color="auto" w:fill="FFFFFF"/>
            <w:vAlign w:val="center"/>
          </w:tcPr>
          <w:p w14:paraId="73381586">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时间：2024年</w:t>
            </w:r>
            <w:r>
              <w:rPr>
                <w:rFonts w:hint="eastAsia" w:ascii="仿宋_GB2312" w:hAnsi="仿宋_GB2312" w:eastAsia="仿宋_GB2312" w:cs="仿宋_GB2312"/>
                <w:sz w:val="24"/>
                <w:highlight w:val="red"/>
                <w:lang w:val="en-US" w:eastAsia="zh-CN"/>
              </w:rPr>
              <w:t>11</w:t>
            </w:r>
            <w:r>
              <w:rPr>
                <w:rFonts w:hint="eastAsia" w:ascii="仿宋_GB2312" w:hAnsi="仿宋_GB2312" w:eastAsia="仿宋_GB2312" w:cs="仿宋_GB2312"/>
                <w:sz w:val="24"/>
                <w:highlight w:val="red"/>
              </w:rPr>
              <w:t>月</w:t>
            </w:r>
            <w:r>
              <w:rPr>
                <w:rFonts w:hint="eastAsia" w:ascii="仿宋_GB2312" w:hAnsi="仿宋_GB2312" w:eastAsia="仿宋_GB2312" w:cs="仿宋_GB2312"/>
                <w:sz w:val="24"/>
                <w:highlight w:val="red"/>
                <w:lang w:val="en-US" w:eastAsia="zh-CN"/>
              </w:rPr>
              <w:t>29</w:t>
            </w:r>
            <w:r>
              <w:rPr>
                <w:rFonts w:hint="eastAsia" w:ascii="仿宋_GB2312" w:hAnsi="仿宋_GB2312" w:eastAsia="仿宋_GB2312" w:cs="仿宋_GB2312"/>
                <w:sz w:val="24"/>
              </w:rPr>
              <w:t>日 上午</w:t>
            </w:r>
            <w:r>
              <w:rPr>
                <w:rFonts w:hint="eastAsia" w:ascii="仿宋_GB2312" w:hAnsi="仿宋_GB2312" w:eastAsia="仿宋_GB2312" w:cs="仿宋_GB2312"/>
                <w:sz w:val="24"/>
                <w:lang w:val="en-US" w:eastAsia="zh-CN"/>
              </w:rPr>
              <w:t>15</w:t>
            </w: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0</w:t>
            </w:r>
            <w:r>
              <w:rPr>
                <w:rFonts w:hint="eastAsia" w:ascii="仿宋_GB2312" w:hAnsi="仿宋_GB2312" w:eastAsia="仿宋_GB2312" w:cs="仿宋_GB2312"/>
                <w:sz w:val="24"/>
              </w:rPr>
              <w:t>0</w:t>
            </w:r>
          </w:p>
          <w:p w14:paraId="5F5328E8">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highlight w:val="yellow"/>
              </w:rPr>
            </w:pPr>
            <w:r>
              <w:rPr>
                <w:rFonts w:hint="eastAsia" w:ascii="仿宋_GB2312" w:hAnsi="仿宋_GB2312" w:eastAsia="仿宋_GB2312" w:cs="仿宋_GB2312"/>
                <w:sz w:val="24"/>
              </w:rPr>
              <w:t>地点：南宁市青秀区凤岭北路111号国际旅游中心</w:t>
            </w:r>
            <w:r>
              <w:rPr>
                <w:rFonts w:hint="eastAsia" w:ascii="仿宋_GB2312" w:hAnsi="仿宋_GB2312" w:eastAsia="仿宋_GB2312" w:cs="仿宋_GB2312"/>
                <w:sz w:val="24"/>
                <w:lang w:val="en-US" w:eastAsia="zh-CN"/>
              </w:rPr>
              <w:t>3号楼</w:t>
            </w:r>
            <w:r>
              <w:rPr>
                <w:rFonts w:hint="eastAsia" w:ascii="仿宋_GB2312" w:hAnsi="仿宋_GB2312" w:eastAsia="仿宋_GB2312" w:cs="仿宋_GB2312"/>
                <w:sz w:val="24"/>
              </w:rPr>
              <w:t>19</w:t>
            </w:r>
            <w:r>
              <w:rPr>
                <w:rFonts w:hint="eastAsia" w:ascii="仿宋_GB2312" w:hAnsi="仿宋_GB2312" w:eastAsia="仿宋_GB2312" w:cs="仿宋_GB2312"/>
                <w:sz w:val="24"/>
                <w:lang w:val="en-US" w:eastAsia="zh-CN"/>
              </w:rPr>
              <w:t>层</w:t>
            </w:r>
            <w:r>
              <w:rPr>
                <w:rFonts w:hint="eastAsia" w:ascii="仿宋_GB2312" w:hAnsi="仿宋_GB2312" w:eastAsia="仿宋_GB2312" w:cs="仿宋_GB2312"/>
                <w:sz w:val="24"/>
              </w:rPr>
              <w:t>南宁轨道数智科技有限公司会议室</w:t>
            </w:r>
          </w:p>
        </w:tc>
      </w:tr>
      <w:tr w14:paraId="56092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3016B214">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16</w:t>
            </w:r>
          </w:p>
        </w:tc>
        <w:tc>
          <w:tcPr>
            <w:tcW w:w="1595" w:type="dxa"/>
            <w:vAlign w:val="center"/>
          </w:tcPr>
          <w:p w14:paraId="6AA16B4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评比办法</w:t>
            </w:r>
          </w:p>
        </w:tc>
        <w:tc>
          <w:tcPr>
            <w:tcW w:w="6822" w:type="dxa"/>
            <w:vAlign w:val="center"/>
          </w:tcPr>
          <w:p w14:paraId="6E51983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综合评分办法（详见第四章）</w:t>
            </w:r>
          </w:p>
        </w:tc>
      </w:tr>
      <w:tr w14:paraId="2A66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2721C8A3">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17</w:t>
            </w:r>
          </w:p>
        </w:tc>
        <w:tc>
          <w:tcPr>
            <w:tcW w:w="1595" w:type="dxa"/>
            <w:vAlign w:val="center"/>
          </w:tcPr>
          <w:p w14:paraId="41DB8EC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中选通知</w:t>
            </w:r>
          </w:p>
        </w:tc>
        <w:tc>
          <w:tcPr>
            <w:tcW w:w="6822" w:type="dxa"/>
          </w:tcPr>
          <w:p w14:paraId="429A8741">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比选人根据评比委员会的评比结果在比选有效期内向中选的比选申请人发出中选通知书。</w:t>
            </w:r>
          </w:p>
          <w:p w14:paraId="1F8495B5">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比选人无义务向未中选的比选申请人解释未中选原因和退还其比选文件。</w:t>
            </w:r>
          </w:p>
        </w:tc>
      </w:tr>
      <w:tr w14:paraId="618D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198244F0">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18</w:t>
            </w:r>
          </w:p>
        </w:tc>
        <w:tc>
          <w:tcPr>
            <w:tcW w:w="1595" w:type="dxa"/>
            <w:vAlign w:val="center"/>
          </w:tcPr>
          <w:p w14:paraId="38FE1511">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联系方式</w:t>
            </w:r>
          </w:p>
        </w:tc>
        <w:tc>
          <w:tcPr>
            <w:tcW w:w="6822" w:type="dxa"/>
            <w:vAlign w:val="center"/>
          </w:tcPr>
          <w:p w14:paraId="3ADD8812">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蔡女士 0771-2277888-1600</w:t>
            </w:r>
          </w:p>
        </w:tc>
      </w:tr>
      <w:tr w14:paraId="4539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3" w:type="dxa"/>
            <w:vAlign w:val="center"/>
          </w:tcPr>
          <w:p w14:paraId="3DCB5AAD">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19</w:t>
            </w:r>
          </w:p>
        </w:tc>
        <w:tc>
          <w:tcPr>
            <w:tcW w:w="1595" w:type="dxa"/>
            <w:vAlign w:val="center"/>
          </w:tcPr>
          <w:p w14:paraId="6D380220">
            <w:pPr>
              <w:keepNext w:val="0"/>
              <w:keepLines w:val="0"/>
              <w:suppressLineNumbers w:val="0"/>
              <w:spacing w:before="0" w:beforeAutospacing="0" w:after="0" w:afterAutospacing="0" w:line="360" w:lineRule="exact"/>
              <w:ind w:left="0" w:right="0"/>
              <w:jc w:val="center"/>
              <w:rPr>
                <w:rFonts w:hint="default" w:ascii="仿宋_GB2312" w:hAnsi="仿宋_GB2312" w:eastAsia="仿宋_GB2312" w:cs="仿宋_GB2312"/>
                <w:sz w:val="24"/>
              </w:rPr>
            </w:pPr>
            <w:r>
              <w:rPr>
                <w:rFonts w:hint="eastAsia" w:ascii="仿宋_GB2312" w:hAnsi="仿宋_GB2312" w:eastAsia="仿宋_GB2312" w:cs="仿宋_GB2312"/>
                <w:sz w:val="24"/>
              </w:rPr>
              <w:t>其他事项</w:t>
            </w:r>
          </w:p>
        </w:tc>
        <w:tc>
          <w:tcPr>
            <w:tcW w:w="6822" w:type="dxa"/>
            <w:vAlign w:val="center"/>
          </w:tcPr>
          <w:p w14:paraId="4C961651">
            <w:pPr>
              <w:keepNext w:val="0"/>
              <w:keepLines w:val="0"/>
              <w:suppressLineNumbers w:val="0"/>
              <w:spacing w:before="0" w:beforeAutospacing="0" w:after="0" w:afterAutospacing="0" w:line="360" w:lineRule="exact"/>
              <w:ind w:left="0" w:right="0"/>
              <w:jc w:val="left"/>
              <w:rPr>
                <w:rFonts w:hint="default" w:ascii="仿宋_GB2312" w:hAnsi="仿宋_GB2312" w:eastAsia="仿宋_GB2312" w:cs="仿宋_GB2312"/>
                <w:sz w:val="24"/>
              </w:rPr>
            </w:pPr>
            <w:r>
              <w:rPr>
                <w:rFonts w:hint="eastAsia" w:ascii="仿宋_GB2312" w:hAnsi="仿宋_GB2312" w:eastAsia="仿宋_GB2312" w:cs="仿宋_GB2312"/>
                <w:sz w:val="24"/>
              </w:rPr>
              <w:t>中选单位如放弃中选资格，则比选发起人有权将其列入不良行为记录名单，三年内禁止其参加比选发起人的任何采购活动。</w:t>
            </w:r>
          </w:p>
        </w:tc>
      </w:tr>
    </w:tbl>
    <w:p w14:paraId="3E2223E4">
      <w:pPr>
        <w:spacing w:line="480" w:lineRule="exact"/>
        <w:jc w:val="center"/>
        <w:rPr>
          <w:rFonts w:eastAsia="仿宋"/>
          <w:b/>
          <w:bCs/>
          <w:sz w:val="28"/>
          <w:szCs w:val="28"/>
        </w:rPr>
        <w:sectPr>
          <w:footerReference r:id="rId3" w:type="default"/>
          <w:pgSz w:w="11906" w:h="16838"/>
          <w:pgMar w:top="2098" w:right="1474" w:bottom="1984" w:left="1587" w:header="851" w:footer="992" w:gutter="0"/>
          <w:pgNumType w:fmt="numberInDash" w:start="1"/>
          <w:cols w:space="720" w:num="1"/>
          <w:docGrid w:type="lines" w:linePitch="312" w:charSpace="0"/>
        </w:sectPr>
      </w:pPr>
      <w:bookmarkStart w:id="17" w:name="_Toc26201"/>
      <w:bookmarkStart w:id="18" w:name="_Toc12419"/>
      <w:bookmarkStart w:id="19" w:name="_Toc461525297"/>
      <w:bookmarkStart w:id="20" w:name="_Toc20803"/>
      <w:bookmarkStart w:id="21" w:name="_Toc16198"/>
      <w:bookmarkStart w:id="22" w:name="_Toc32363"/>
      <w:bookmarkStart w:id="23" w:name="_Toc3861"/>
      <w:bookmarkStart w:id="24" w:name="_Toc12506"/>
      <w:bookmarkStart w:id="25" w:name="_Toc30162"/>
      <w:bookmarkStart w:id="26" w:name="_Toc28086"/>
      <w:bookmarkStart w:id="27" w:name="_Toc6681"/>
      <w:bookmarkStart w:id="28" w:name="_Toc336"/>
      <w:bookmarkStart w:id="29" w:name="_Toc18983"/>
    </w:p>
    <w:p w14:paraId="70055643">
      <w:pPr>
        <w:spacing w:line="480" w:lineRule="exact"/>
        <w:jc w:val="center"/>
        <w:outlineLvl w:val="1"/>
        <w:rPr>
          <w:rFonts w:eastAsia="仿宋"/>
          <w:b/>
          <w:sz w:val="28"/>
          <w:szCs w:val="28"/>
        </w:rPr>
      </w:pPr>
      <w:bookmarkStart w:id="30" w:name="_Toc27355"/>
      <w:bookmarkStart w:id="31" w:name="_Toc17492"/>
      <w:r>
        <w:rPr>
          <w:rFonts w:hint="eastAsia" w:ascii="楷体" w:hAnsi="楷体" w:eastAsia="楷体" w:cs="楷体"/>
          <w:b/>
          <w:bCs/>
          <w:sz w:val="32"/>
          <w:szCs w:val="32"/>
        </w:rPr>
        <w:t>一、总则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Start w:id="32" w:name="_Toc114052414"/>
      <w:bookmarkStart w:id="33" w:name="_Toc310318572"/>
      <w:bookmarkStart w:id="34" w:name="_Toc286386834"/>
      <w:bookmarkStart w:id="35" w:name="_Toc114052340"/>
    </w:p>
    <w:p w14:paraId="10E9A735">
      <w:pPr>
        <w:spacing w:line="480" w:lineRule="exact"/>
        <w:ind w:right="753"/>
        <w:jc w:val="left"/>
        <w:outlineLvl w:val="2"/>
        <w:rPr>
          <w:rFonts w:ascii="仿宋_GB2312" w:hAnsi="仿宋_GB2312" w:eastAsia="仿宋_GB2312" w:cs="仿宋_GB2312"/>
          <w:b/>
          <w:sz w:val="28"/>
          <w:szCs w:val="28"/>
        </w:rPr>
      </w:pPr>
      <w:bookmarkStart w:id="36" w:name="_Toc14745"/>
      <w:r>
        <w:rPr>
          <w:rFonts w:hint="eastAsia" w:ascii="仿宋_GB2312" w:hAnsi="仿宋_GB2312" w:eastAsia="仿宋_GB2312" w:cs="仿宋_GB2312"/>
          <w:b/>
          <w:sz w:val="28"/>
          <w:szCs w:val="28"/>
        </w:rPr>
        <w:t>1.项目比选说明</w:t>
      </w:r>
      <w:bookmarkEnd w:id="32"/>
      <w:bookmarkEnd w:id="33"/>
      <w:bookmarkEnd w:id="34"/>
      <w:bookmarkEnd w:id="35"/>
      <w:bookmarkEnd w:id="36"/>
    </w:p>
    <w:p w14:paraId="779D0E6C">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1.1 项目比选的说明见比选须知前附表（以下称“比选须知前附表”）第1项～第19项所述。</w:t>
      </w:r>
    </w:p>
    <w:p w14:paraId="66925A4F">
      <w:pPr>
        <w:spacing w:line="480" w:lineRule="exact"/>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1.2 上述项目按照国家有关的法律、法规作为依据，并按照南宁市政府现行有关规定执行，南宁轨道数智科技有限公司现通过公开比选来择优选定服务单位。</w:t>
      </w:r>
    </w:p>
    <w:p w14:paraId="0614B3BF">
      <w:pPr>
        <w:spacing w:line="480" w:lineRule="exact"/>
        <w:jc w:val="left"/>
        <w:outlineLvl w:val="2"/>
        <w:rPr>
          <w:rFonts w:ascii="仿宋_GB2312" w:hAnsi="仿宋_GB2312" w:eastAsia="仿宋_GB2312" w:cs="仿宋_GB2312"/>
          <w:b/>
          <w:sz w:val="28"/>
          <w:szCs w:val="28"/>
        </w:rPr>
      </w:pPr>
      <w:bookmarkStart w:id="37" w:name="_Toc3818"/>
      <w:r>
        <w:rPr>
          <w:rFonts w:hint="eastAsia" w:ascii="仿宋_GB2312" w:hAnsi="仿宋_GB2312" w:eastAsia="仿宋_GB2312" w:cs="仿宋_GB2312"/>
          <w:b/>
          <w:sz w:val="28"/>
          <w:szCs w:val="28"/>
        </w:rPr>
        <w:t>2.工作内容</w:t>
      </w:r>
      <w:bookmarkEnd w:id="37"/>
    </w:p>
    <w:p w14:paraId="1B301B57">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w:t>
      </w:r>
      <w:r>
        <w:rPr>
          <w:rFonts w:hint="eastAsia" w:ascii="仿宋_GB2312" w:hAnsi="仿宋_GB2312" w:eastAsia="仿宋_GB2312" w:cs="仿宋_GB2312"/>
          <w:color w:val="FF0000"/>
          <w:sz w:val="28"/>
          <w:szCs w:val="28"/>
        </w:rPr>
        <w:t>智能统计分析管理</w:t>
      </w:r>
      <w:r>
        <w:rPr>
          <w:rFonts w:hint="eastAsia" w:ascii="仿宋_GB2312" w:hAnsi="仿宋_GB2312" w:eastAsia="仿宋_GB2312" w:cs="仿宋_GB2312"/>
          <w:color w:val="FF0000"/>
          <w:sz w:val="28"/>
          <w:szCs w:val="28"/>
          <w:lang w:eastAsia="zh-CN"/>
        </w:rPr>
        <w:t>程序开发服务</w:t>
      </w:r>
      <w:r>
        <w:rPr>
          <w:rFonts w:hint="eastAsia" w:ascii="仿宋_GB2312" w:hAnsi="仿宋_GB2312" w:eastAsia="仿宋_GB2312" w:cs="仿宋_GB2312"/>
          <w:sz w:val="28"/>
          <w:szCs w:val="28"/>
        </w:rPr>
        <w:t>，服务内容包括：根据项目所需的产品按技术需求及数量完成设计及</w:t>
      </w:r>
      <w:r>
        <w:rPr>
          <w:rFonts w:hint="eastAsia" w:ascii="仿宋_GB2312" w:hAnsi="仿宋_GB2312" w:eastAsia="仿宋_GB2312" w:cs="仿宋_GB2312"/>
          <w:sz w:val="28"/>
          <w:szCs w:val="28"/>
          <w:lang w:val="en-US" w:eastAsia="zh-CN"/>
        </w:rPr>
        <w:t>开发</w:t>
      </w:r>
      <w:r>
        <w:rPr>
          <w:rFonts w:hint="eastAsia" w:ascii="仿宋_GB2312" w:hAnsi="仿宋_GB2312" w:eastAsia="仿宋_GB2312" w:cs="仿宋_GB2312"/>
          <w:sz w:val="28"/>
          <w:szCs w:val="28"/>
          <w:shd w:val="clear" w:color="auto" w:fill="FFFFFF"/>
        </w:rPr>
        <w:t>。</w:t>
      </w:r>
      <w:r>
        <w:rPr>
          <w:rFonts w:hint="eastAsia" w:ascii="仿宋_GB2312" w:hAnsi="仿宋_GB2312" w:eastAsia="仿宋_GB2312" w:cs="仿宋_GB2312"/>
          <w:sz w:val="28"/>
          <w:szCs w:val="28"/>
        </w:rPr>
        <w:t>（具体服务内容详见比选文件中合同条款）</w:t>
      </w:r>
    </w:p>
    <w:p w14:paraId="20224F35">
      <w:pPr>
        <w:spacing w:line="480" w:lineRule="exact"/>
        <w:ind w:right="753"/>
        <w:jc w:val="left"/>
        <w:outlineLvl w:val="2"/>
        <w:rPr>
          <w:rFonts w:ascii="仿宋_GB2312" w:hAnsi="仿宋_GB2312" w:eastAsia="仿宋_GB2312" w:cs="仿宋_GB2312"/>
          <w:b/>
          <w:sz w:val="28"/>
          <w:szCs w:val="28"/>
        </w:rPr>
      </w:pPr>
      <w:bookmarkStart w:id="38" w:name="_Toc22536"/>
      <w:r>
        <w:rPr>
          <w:rFonts w:hint="eastAsia" w:ascii="仿宋_GB2312" w:hAnsi="仿宋_GB2312" w:eastAsia="仿宋_GB2312" w:cs="仿宋_GB2312"/>
          <w:b/>
          <w:sz w:val="28"/>
          <w:szCs w:val="28"/>
        </w:rPr>
        <w:t>3.资金来源</w:t>
      </w:r>
      <w:bookmarkEnd w:id="38"/>
    </w:p>
    <w:p w14:paraId="5AEC6CF4">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资金来源见前附表第4项所述。</w:t>
      </w:r>
    </w:p>
    <w:p w14:paraId="6D67AFBC">
      <w:pPr>
        <w:spacing w:line="480" w:lineRule="exact"/>
        <w:ind w:right="753"/>
        <w:jc w:val="left"/>
        <w:outlineLvl w:val="2"/>
        <w:rPr>
          <w:rFonts w:ascii="仿宋_GB2312" w:hAnsi="仿宋_GB2312" w:eastAsia="仿宋_GB2312" w:cs="仿宋_GB2312"/>
          <w:b/>
          <w:sz w:val="28"/>
          <w:szCs w:val="28"/>
        </w:rPr>
      </w:pPr>
      <w:bookmarkStart w:id="39" w:name="_Toc10281"/>
      <w:r>
        <w:rPr>
          <w:rFonts w:hint="eastAsia" w:ascii="仿宋_GB2312" w:hAnsi="仿宋_GB2312" w:eastAsia="仿宋_GB2312" w:cs="仿宋_GB2312"/>
          <w:b/>
          <w:sz w:val="28"/>
          <w:szCs w:val="28"/>
        </w:rPr>
        <w:t>4.</w:t>
      </w:r>
      <w:bookmarkStart w:id="40" w:name="_Toc114052342"/>
      <w:bookmarkStart w:id="41" w:name="_Toc114052416"/>
      <w:bookmarkStart w:id="42" w:name="_Toc310318574"/>
      <w:bookmarkStart w:id="43" w:name="_Toc286386836"/>
      <w:r>
        <w:rPr>
          <w:rFonts w:hint="eastAsia" w:ascii="仿宋_GB2312" w:hAnsi="仿宋_GB2312" w:eastAsia="仿宋_GB2312" w:cs="仿宋_GB2312"/>
          <w:b/>
          <w:sz w:val="28"/>
          <w:szCs w:val="28"/>
        </w:rPr>
        <w:t>比选申请人资格要求</w:t>
      </w:r>
      <w:bookmarkEnd w:id="39"/>
      <w:bookmarkEnd w:id="40"/>
      <w:bookmarkEnd w:id="41"/>
      <w:bookmarkEnd w:id="42"/>
      <w:bookmarkEnd w:id="43"/>
    </w:p>
    <w:p w14:paraId="5AF80A5E">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比选申请人必须具有前附表第9项相应的资质及要求。</w:t>
      </w:r>
    </w:p>
    <w:p w14:paraId="50B94A3C">
      <w:pPr>
        <w:spacing w:line="480" w:lineRule="exact"/>
        <w:ind w:right="753"/>
        <w:jc w:val="left"/>
        <w:outlineLvl w:val="2"/>
        <w:rPr>
          <w:rFonts w:ascii="仿宋_GB2312" w:hAnsi="仿宋_GB2312" w:eastAsia="仿宋_GB2312" w:cs="仿宋_GB2312"/>
          <w:b/>
          <w:sz w:val="28"/>
          <w:szCs w:val="28"/>
        </w:rPr>
      </w:pPr>
      <w:bookmarkStart w:id="44" w:name="_Toc24903"/>
      <w:r>
        <w:rPr>
          <w:rFonts w:hint="eastAsia" w:ascii="仿宋_GB2312" w:hAnsi="仿宋_GB2312" w:eastAsia="仿宋_GB2312" w:cs="仿宋_GB2312"/>
          <w:b/>
          <w:sz w:val="28"/>
          <w:szCs w:val="28"/>
        </w:rPr>
        <w:t>5.</w:t>
      </w:r>
      <w:bookmarkStart w:id="45" w:name="_Toc114052417"/>
      <w:bookmarkStart w:id="46" w:name="_Toc286386837"/>
      <w:bookmarkStart w:id="47" w:name="_Toc114052343"/>
      <w:bookmarkStart w:id="48" w:name="_Toc310318575"/>
      <w:r>
        <w:rPr>
          <w:rFonts w:hint="eastAsia" w:ascii="仿宋_GB2312" w:hAnsi="仿宋_GB2312" w:eastAsia="仿宋_GB2312" w:cs="仿宋_GB2312"/>
          <w:b/>
          <w:sz w:val="28"/>
          <w:szCs w:val="28"/>
        </w:rPr>
        <w:t>申请比选费用</w:t>
      </w:r>
      <w:bookmarkEnd w:id="44"/>
      <w:bookmarkEnd w:id="45"/>
      <w:bookmarkEnd w:id="46"/>
      <w:bookmarkEnd w:id="47"/>
      <w:bookmarkEnd w:id="48"/>
    </w:p>
    <w:p w14:paraId="1814D9AE">
      <w:pPr>
        <w:spacing w:line="480" w:lineRule="exact"/>
        <w:ind w:right="754"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比选申请人应承担其编制文件与递交文件所涉及的一切费用。不管评比结果如何，比选人对上述费用不负任何责任。</w:t>
      </w:r>
      <w:bookmarkStart w:id="49" w:name="_Toc3066"/>
      <w:bookmarkStart w:id="50" w:name="_Toc22143"/>
      <w:bookmarkStart w:id="51" w:name="_Toc17725"/>
      <w:bookmarkStart w:id="52" w:name="_Toc25256"/>
      <w:bookmarkStart w:id="53" w:name="_Toc8029"/>
      <w:bookmarkStart w:id="54" w:name="_Toc461525298"/>
      <w:bookmarkStart w:id="55" w:name="_Toc18809"/>
      <w:bookmarkStart w:id="56" w:name="_Toc6541"/>
      <w:bookmarkStart w:id="57" w:name="_Toc16023"/>
      <w:bookmarkStart w:id="58" w:name="_Toc15439"/>
      <w:bookmarkStart w:id="59" w:name="_Toc17323"/>
      <w:bookmarkStart w:id="60" w:name="_Toc5207"/>
      <w:bookmarkStart w:id="61" w:name="_Toc26141"/>
    </w:p>
    <w:p w14:paraId="76495172">
      <w:pPr>
        <w:spacing w:line="480" w:lineRule="exact"/>
        <w:ind w:right="754" w:firstLine="560" w:firstLineChars="200"/>
        <w:jc w:val="left"/>
        <w:rPr>
          <w:rFonts w:ascii="仿宋_GB2312" w:hAnsi="仿宋_GB2312" w:eastAsia="仿宋_GB2312" w:cs="仿宋_GB2312"/>
          <w:sz w:val="28"/>
          <w:szCs w:val="28"/>
        </w:rPr>
      </w:pPr>
    </w:p>
    <w:p w14:paraId="61C5706E">
      <w:pPr>
        <w:spacing w:line="480" w:lineRule="exact"/>
        <w:jc w:val="center"/>
        <w:outlineLvl w:val="1"/>
        <w:rPr>
          <w:rFonts w:eastAsia="仿宋"/>
          <w:b/>
          <w:sz w:val="28"/>
          <w:szCs w:val="28"/>
        </w:rPr>
      </w:pPr>
      <w:bookmarkStart w:id="62" w:name="_Toc2924"/>
      <w:bookmarkStart w:id="63" w:name="_Toc30104"/>
      <w:r>
        <w:rPr>
          <w:rFonts w:hint="eastAsia" w:ascii="楷体" w:hAnsi="楷体" w:eastAsia="楷体" w:cs="楷体"/>
          <w:b/>
          <w:bCs/>
          <w:sz w:val="32"/>
          <w:szCs w:val="32"/>
        </w:rPr>
        <w:t>二、比选文件</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5183AF7">
      <w:pPr>
        <w:spacing w:line="480" w:lineRule="exact"/>
        <w:ind w:right="753"/>
        <w:jc w:val="left"/>
        <w:outlineLvl w:val="2"/>
        <w:rPr>
          <w:rFonts w:ascii="仿宋_GB2312" w:hAnsi="仿宋_GB2312" w:eastAsia="仿宋_GB2312" w:cs="仿宋_GB2312"/>
          <w:b/>
          <w:sz w:val="28"/>
          <w:szCs w:val="28"/>
        </w:rPr>
      </w:pPr>
      <w:bookmarkStart w:id="64" w:name="_Toc1297"/>
      <w:r>
        <w:rPr>
          <w:rFonts w:hint="eastAsia" w:ascii="仿宋_GB2312" w:hAnsi="仿宋_GB2312" w:eastAsia="仿宋_GB2312" w:cs="仿宋_GB2312"/>
          <w:b/>
          <w:sz w:val="28"/>
          <w:szCs w:val="28"/>
        </w:rPr>
        <w:t>6.</w:t>
      </w:r>
      <w:bookmarkStart w:id="65" w:name="_Toc114052419"/>
      <w:bookmarkStart w:id="66" w:name="_Toc114052345"/>
      <w:bookmarkStart w:id="67" w:name="_Toc310318577"/>
      <w:bookmarkStart w:id="68" w:name="_Toc286386839"/>
      <w:r>
        <w:rPr>
          <w:rFonts w:hint="eastAsia" w:ascii="仿宋_GB2312" w:hAnsi="仿宋_GB2312" w:eastAsia="仿宋_GB2312" w:cs="仿宋_GB2312"/>
          <w:b/>
          <w:sz w:val="28"/>
          <w:szCs w:val="28"/>
        </w:rPr>
        <w:t>比选文件的组成</w:t>
      </w:r>
      <w:bookmarkEnd w:id="64"/>
      <w:bookmarkEnd w:id="65"/>
      <w:bookmarkEnd w:id="66"/>
      <w:bookmarkEnd w:id="67"/>
      <w:bookmarkEnd w:id="68"/>
    </w:p>
    <w:p w14:paraId="75D03A73">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6.1比选文件包括比选须知前附表、比选须知、合同条款（格式）、比选申请文件格式、评比办法。</w:t>
      </w:r>
    </w:p>
    <w:p w14:paraId="6A44ECB0">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6.2比选申请人应认真审阅比选文件中所有的比选文件内容要求。如果比选申请人的比选申请文件不能符合比选文件的要求，责任由比选申请人负责。实质上不响应比选文件要求的比选申请文件将被拒绝。</w:t>
      </w:r>
    </w:p>
    <w:p w14:paraId="5C1AFF63">
      <w:pPr>
        <w:spacing w:line="480" w:lineRule="exact"/>
        <w:ind w:right="753"/>
        <w:jc w:val="left"/>
        <w:outlineLvl w:val="2"/>
        <w:rPr>
          <w:rFonts w:ascii="仿宋_GB2312" w:hAnsi="仿宋_GB2312" w:eastAsia="仿宋_GB2312" w:cs="仿宋_GB2312"/>
          <w:b/>
          <w:sz w:val="28"/>
          <w:szCs w:val="28"/>
        </w:rPr>
      </w:pPr>
      <w:bookmarkStart w:id="69" w:name="_Toc3860"/>
      <w:r>
        <w:rPr>
          <w:rFonts w:hint="eastAsia" w:ascii="仿宋_GB2312" w:hAnsi="仿宋_GB2312" w:eastAsia="仿宋_GB2312" w:cs="仿宋_GB2312"/>
          <w:b/>
          <w:sz w:val="28"/>
          <w:szCs w:val="28"/>
        </w:rPr>
        <w:t>7.</w:t>
      </w:r>
      <w:bookmarkStart w:id="70" w:name="_Toc286386840"/>
      <w:bookmarkStart w:id="71" w:name="_Toc310318578"/>
      <w:bookmarkStart w:id="72" w:name="_Toc114052346"/>
      <w:bookmarkStart w:id="73" w:name="_Toc114052420"/>
      <w:r>
        <w:rPr>
          <w:rFonts w:hint="eastAsia" w:ascii="仿宋_GB2312" w:hAnsi="仿宋_GB2312" w:eastAsia="仿宋_GB2312" w:cs="仿宋_GB2312"/>
          <w:b/>
          <w:sz w:val="28"/>
          <w:szCs w:val="28"/>
        </w:rPr>
        <w:t>比选文件的解释</w:t>
      </w:r>
      <w:bookmarkEnd w:id="69"/>
      <w:bookmarkEnd w:id="70"/>
      <w:bookmarkEnd w:id="71"/>
      <w:bookmarkEnd w:id="72"/>
      <w:bookmarkEnd w:id="73"/>
    </w:p>
    <w:p w14:paraId="21E93B4B">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7.1比选申请人在获取比选文件后，若有问题需要澄清，均应在递交文件截止时间 3个工作日前的正常工作时间内，用当面递交或邮寄书面通知比选人，其他方式为无效。比选人将于递交文件截止时间2天前以书面形式，在比选人官网发布，予以答复。</w:t>
      </w:r>
    </w:p>
    <w:p w14:paraId="3CFA2643">
      <w:pPr>
        <w:spacing w:line="480" w:lineRule="exact"/>
        <w:ind w:right="753"/>
        <w:jc w:val="left"/>
        <w:outlineLvl w:val="2"/>
        <w:rPr>
          <w:rFonts w:ascii="仿宋_GB2312" w:hAnsi="仿宋_GB2312" w:eastAsia="仿宋_GB2312" w:cs="仿宋_GB2312"/>
          <w:b/>
          <w:sz w:val="28"/>
          <w:szCs w:val="28"/>
        </w:rPr>
      </w:pPr>
      <w:bookmarkStart w:id="74" w:name="_Toc11958"/>
      <w:r>
        <w:rPr>
          <w:rFonts w:hint="eastAsia" w:ascii="仿宋_GB2312" w:hAnsi="仿宋_GB2312" w:eastAsia="仿宋_GB2312" w:cs="仿宋_GB2312"/>
          <w:b/>
          <w:sz w:val="28"/>
          <w:szCs w:val="28"/>
        </w:rPr>
        <w:t>8.</w:t>
      </w:r>
      <w:bookmarkStart w:id="75" w:name="_Toc114052347"/>
      <w:bookmarkStart w:id="76" w:name="_Toc114052421"/>
      <w:bookmarkStart w:id="77" w:name="_Toc286386841"/>
      <w:bookmarkStart w:id="78" w:name="_Toc310318579"/>
      <w:r>
        <w:rPr>
          <w:rFonts w:hint="eastAsia" w:ascii="仿宋_GB2312" w:hAnsi="仿宋_GB2312" w:eastAsia="仿宋_GB2312" w:cs="仿宋_GB2312"/>
          <w:b/>
          <w:sz w:val="28"/>
          <w:szCs w:val="28"/>
        </w:rPr>
        <w:t>比选文件的修改</w:t>
      </w:r>
      <w:bookmarkEnd w:id="74"/>
      <w:bookmarkEnd w:id="75"/>
      <w:bookmarkEnd w:id="76"/>
      <w:bookmarkEnd w:id="77"/>
      <w:bookmarkEnd w:id="78"/>
    </w:p>
    <w:p w14:paraId="1196EFAB">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8.1 在递交文件截止日期前2天，比选人可以采用补充通知的方式修改比选文件。</w:t>
      </w:r>
    </w:p>
    <w:p w14:paraId="1176AE65">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8.2 补充通知将以书面形式，在比选人官网发布，补充通知作为比选文件的组成部分，对比选申请人起约束作用。</w:t>
      </w:r>
      <w:bookmarkStart w:id="79" w:name="_Toc6395"/>
      <w:bookmarkStart w:id="80" w:name="_Toc461525299"/>
      <w:bookmarkStart w:id="81" w:name="_Toc18772"/>
      <w:bookmarkStart w:id="82" w:name="_Toc9684"/>
      <w:bookmarkStart w:id="83" w:name="_Toc8400"/>
      <w:bookmarkStart w:id="84" w:name="_Toc24574"/>
      <w:bookmarkStart w:id="85" w:name="_Toc19209"/>
      <w:bookmarkStart w:id="86" w:name="_Toc29216"/>
      <w:bookmarkStart w:id="87" w:name="_Toc26897"/>
      <w:bookmarkStart w:id="88" w:name="_Toc9453"/>
      <w:bookmarkStart w:id="89" w:name="_Toc9199"/>
      <w:bookmarkStart w:id="90" w:name="_Toc30617"/>
      <w:bookmarkStart w:id="91" w:name="_Toc10523"/>
    </w:p>
    <w:p w14:paraId="15A82095">
      <w:pPr>
        <w:spacing w:line="480" w:lineRule="exact"/>
        <w:ind w:right="-23" w:firstLine="560" w:firstLineChars="200"/>
        <w:jc w:val="left"/>
        <w:rPr>
          <w:rFonts w:ascii="仿宋_GB2312" w:hAnsi="仿宋_GB2312" w:eastAsia="仿宋_GB2312" w:cs="仿宋_GB2312"/>
          <w:sz w:val="28"/>
          <w:szCs w:val="28"/>
        </w:rPr>
      </w:pPr>
    </w:p>
    <w:p w14:paraId="6A37A892">
      <w:pPr>
        <w:spacing w:line="480" w:lineRule="exact"/>
        <w:jc w:val="center"/>
        <w:outlineLvl w:val="1"/>
        <w:rPr>
          <w:rFonts w:eastAsia="仿宋"/>
          <w:b/>
          <w:sz w:val="28"/>
          <w:szCs w:val="28"/>
        </w:rPr>
      </w:pPr>
      <w:bookmarkStart w:id="92" w:name="_Toc8709"/>
      <w:bookmarkStart w:id="93" w:name="_Toc21566"/>
      <w:r>
        <w:rPr>
          <w:rFonts w:hint="eastAsia" w:ascii="楷体" w:hAnsi="楷体" w:eastAsia="楷体" w:cs="楷体"/>
          <w:b/>
          <w:bCs/>
          <w:sz w:val="32"/>
          <w:szCs w:val="32"/>
        </w:rPr>
        <w:t>三、申请比选报价说明</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49481901">
      <w:pPr>
        <w:spacing w:line="480" w:lineRule="exact"/>
        <w:ind w:right="753"/>
        <w:jc w:val="left"/>
        <w:outlineLvl w:val="2"/>
        <w:rPr>
          <w:rFonts w:ascii="仿宋_GB2312" w:hAnsi="仿宋_GB2312" w:eastAsia="仿宋_GB2312" w:cs="仿宋_GB2312"/>
          <w:b/>
          <w:sz w:val="28"/>
          <w:szCs w:val="28"/>
        </w:rPr>
      </w:pPr>
      <w:bookmarkStart w:id="94" w:name="_Toc28649"/>
      <w:r>
        <w:rPr>
          <w:rFonts w:hint="eastAsia" w:ascii="仿宋_GB2312" w:hAnsi="仿宋_GB2312" w:eastAsia="仿宋_GB2312" w:cs="仿宋_GB2312"/>
          <w:b/>
          <w:sz w:val="28"/>
          <w:szCs w:val="28"/>
        </w:rPr>
        <w:t>9.</w:t>
      </w:r>
      <w:bookmarkStart w:id="95" w:name="_Toc114052423"/>
      <w:bookmarkStart w:id="96" w:name="_Toc114052349"/>
      <w:bookmarkStart w:id="97" w:name="_Toc286386843"/>
      <w:bookmarkStart w:id="98" w:name="_Toc310318581"/>
      <w:r>
        <w:rPr>
          <w:rFonts w:hint="eastAsia" w:ascii="仿宋_GB2312" w:hAnsi="仿宋_GB2312" w:eastAsia="仿宋_GB2312" w:cs="仿宋_GB2312"/>
          <w:b/>
          <w:sz w:val="28"/>
          <w:szCs w:val="28"/>
        </w:rPr>
        <w:t>申请比选</w:t>
      </w:r>
      <w:bookmarkEnd w:id="95"/>
      <w:bookmarkEnd w:id="96"/>
      <w:bookmarkEnd w:id="97"/>
      <w:r>
        <w:rPr>
          <w:rFonts w:hint="eastAsia" w:ascii="仿宋_GB2312" w:hAnsi="仿宋_GB2312" w:eastAsia="仿宋_GB2312" w:cs="仿宋_GB2312"/>
          <w:b/>
          <w:sz w:val="28"/>
          <w:szCs w:val="28"/>
        </w:rPr>
        <w:t>报价</w:t>
      </w:r>
      <w:bookmarkEnd w:id="94"/>
      <w:bookmarkEnd w:id="98"/>
    </w:p>
    <w:p w14:paraId="107723B0">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9.1申请比选报价见比选须知前附表第7项所述。</w:t>
      </w:r>
      <w:bookmarkStart w:id="99" w:name="_Toc17188"/>
      <w:bookmarkStart w:id="100" w:name="_Toc2346"/>
      <w:bookmarkStart w:id="101" w:name="_Toc17722"/>
      <w:bookmarkStart w:id="102" w:name="_Toc18607"/>
      <w:bookmarkStart w:id="103" w:name="_Toc31461"/>
      <w:bookmarkStart w:id="104" w:name="_Toc26723"/>
      <w:bookmarkStart w:id="105" w:name="_Toc17259"/>
      <w:bookmarkStart w:id="106" w:name="_Toc461525300"/>
      <w:bookmarkStart w:id="107" w:name="_Toc5583"/>
      <w:bookmarkStart w:id="108" w:name="_Toc25856"/>
      <w:bookmarkStart w:id="109" w:name="_Toc11943"/>
      <w:bookmarkStart w:id="110" w:name="_Toc23191"/>
      <w:bookmarkStart w:id="111" w:name="_Toc23455"/>
    </w:p>
    <w:p w14:paraId="372C2104">
      <w:pPr>
        <w:spacing w:line="480" w:lineRule="exact"/>
        <w:ind w:right="753" w:firstLine="560" w:firstLineChars="200"/>
        <w:jc w:val="left"/>
        <w:rPr>
          <w:rFonts w:eastAsia="仿宋"/>
          <w:sz w:val="28"/>
          <w:szCs w:val="28"/>
        </w:rPr>
      </w:pPr>
    </w:p>
    <w:p w14:paraId="511A35B2">
      <w:pPr>
        <w:spacing w:line="480" w:lineRule="exact"/>
        <w:jc w:val="center"/>
        <w:outlineLvl w:val="1"/>
        <w:rPr>
          <w:rFonts w:ascii="楷体" w:hAnsi="楷体" w:eastAsia="楷体" w:cs="楷体"/>
          <w:b/>
          <w:sz w:val="28"/>
          <w:szCs w:val="28"/>
        </w:rPr>
      </w:pPr>
      <w:bookmarkStart w:id="112" w:name="_Toc29560"/>
      <w:bookmarkStart w:id="113" w:name="_Toc13994"/>
      <w:r>
        <w:rPr>
          <w:rFonts w:hint="eastAsia" w:ascii="楷体" w:hAnsi="楷体" w:eastAsia="楷体" w:cs="楷体"/>
          <w:b/>
          <w:bCs/>
          <w:sz w:val="32"/>
          <w:szCs w:val="32"/>
        </w:rPr>
        <w:t>四、比选申请文件的编制</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0F8B4586">
      <w:pPr>
        <w:spacing w:line="480" w:lineRule="exact"/>
        <w:ind w:right="753"/>
        <w:jc w:val="left"/>
        <w:outlineLvl w:val="2"/>
        <w:rPr>
          <w:rFonts w:ascii="仿宋_GB2312" w:hAnsi="仿宋_GB2312" w:eastAsia="仿宋_GB2312" w:cs="仿宋_GB2312"/>
          <w:b/>
          <w:sz w:val="28"/>
          <w:szCs w:val="28"/>
        </w:rPr>
      </w:pPr>
      <w:bookmarkStart w:id="114" w:name="_Toc13064"/>
      <w:r>
        <w:rPr>
          <w:rFonts w:hint="eastAsia" w:ascii="仿宋_GB2312" w:hAnsi="仿宋_GB2312" w:eastAsia="仿宋_GB2312" w:cs="仿宋_GB2312"/>
          <w:b/>
          <w:sz w:val="28"/>
          <w:szCs w:val="28"/>
        </w:rPr>
        <w:t>10.</w:t>
      </w:r>
      <w:bookmarkStart w:id="115" w:name="_Toc286386845"/>
      <w:bookmarkStart w:id="116" w:name="_Toc310318583"/>
      <w:r>
        <w:rPr>
          <w:rFonts w:hint="eastAsia" w:ascii="仿宋_GB2312" w:hAnsi="仿宋_GB2312" w:eastAsia="仿宋_GB2312" w:cs="仿宋_GB2312"/>
          <w:b/>
          <w:sz w:val="28"/>
          <w:szCs w:val="28"/>
        </w:rPr>
        <w:t>比选申请文件编写注意事项</w:t>
      </w:r>
      <w:bookmarkEnd w:id="114"/>
      <w:bookmarkEnd w:id="115"/>
      <w:bookmarkEnd w:id="116"/>
    </w:p>
    <w:p w14:paraId="72F13194">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10.1比选申请人应认真阅读比选文件，按照比选文件的要求编制比选申请文件。如果没有按照比选文件要求提交比选申请文件，没有对比选文件提出的实质性要求和条件作出响应，有可能导致该比选申请文件被拒绝。</w:t>
      </w:r>
    </w:p>
    <w:p w14:paraId="19EF63C5">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10.2比选文件提出的实质性要求和条件是指本比选项目所涉及的最低人员配置、价格、服务及其它要求、合同条款等内容。</w:t>
      </w:r>
    </w:p>
    <w:p w14:paraId="6E809590">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10.3比选申请人的比选申请文件所有来往函件统一使用中文(特别规定除外)。</w:t>
      </w:r>
    </w:p>
    <w:p w14:paraId="030B2E8F">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10.4比选申请文件中使用的计量单位除比选文件中有特殊规定外，一律使用法定计量单位。</w:t>
      </w:r>
    </w:p>
    <w:p w14:paraId="54989A58">
      <w:pPr>
        <w:kinsoku w:val="0"/>
        <w:overflowPunct w:val="0"/>
        <w:autoSpaceDE w:val="0"/>
        <w:autoSpaceDN w:val="0"/>
        <w:adjustRightInd w:val="0"/>
        <w:snapToGrid w:val="0"/>
        <w:spacing w:line="480" w:lineRule="exact"/>
        <w:ind w:left="562" w:right="754" w:hanging="562" w:hangingChars="200"/>
        <w:jc w:val="left"/>
        <w:outlineLvl w:val="2"/>
        <w:rPr>
          <w:rFonts w:ascii="仿宋_GB2312" w:hAnsi="仿宋_GB2312" w:eastAsia="仿宋_GB2312" w:cs="仿宋_GB2312"/>
          <w:b/>
          <w:sz w:val="28"/>
          <w:szCs w:val="28"/>
        </w:rPr>
      </w:pPr>
      <w:bookmarkStart w:id="117" w:name="_Toc8146"/>
      <w:r>
        <w:rPr>
          <w:rFonts w:hint="eastAsia" w:ascii="仿宋_GB2312" w:hAnsi="仿宋_GB2312" w:eastAsia="仿宋_GB2312" w:cs="仿宋_GB2312"/>
          <w:b/>
          <w:sz w:val="28"/>
          <w:szCs w:val="28"/>
        </w:rPr>
        <w:t>11.比选申请文件的组成</w:t>
      </w:r>
      <w:bookmarkEnd w:id="117"/>
    </w:p>
    <w:p w14:paraId="69F03949">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11.1 比选申请文件</w:t>
      </w:r>
      <w:r>
        <w:rPr>
          <w:rFonts w:hint="eastAsia" w:ascii="仿宋_GB2312" w:hAnsi="仿宋_GB2312" w:eastAsia="仿宋_GB2312" w:cs="仿宋_GB2312"/>
          <w:b/>
          <w:sz w:val="28"/>
          <w:szCs w:val="28"/>
        </w:rPr>
        <w:t>由资格审查部分、技术部分、商务部分三部分组成，</w:t>
      </w:r>
      <w:r>
        <w:rPr>
          <w:rFonts w:hint="eastAsia" w:ascii="仿宋_GB2312" w:hAnsi="仿宋_GB2312" w:eastAsia="仿宋_GB2312" w:cs="仿宋_GB2312"/>
          <w:b/>
          <w:bCs/>
          <w:sz w:val="28"/>
          <w:szCs w:val="28"/>
        </w:rPr>
        <w:t>详细要求与部分格式详见第三章。</w:t>
      </w:r>
    </w:p>
    <w:p w14:paraId="5A3B6B41">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 比选申请文件应按以下顺序分三个章节进行编制，主要包括下列内容：</w:t>
      </w:r>
    </w:p>
    <w:p w14:paraId="0B7A31A3">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11.2.1 资格审查章节主要包括下列内容</w:t>
      </w:r>
    </w:p>
    <w:p w14:paraId="0F1F1689">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（1）诚信声明（原件）；</w:t>
      </w:r>
    </w:p>
    <w:p w14:paraId="1C1AAC04">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（2）比选函（原件）；</w:t>
      </w:r>
    </w:p>
    <w:p w14:paraId="538C6A4A">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（3）公司营业执照（复印件加盖公章）；</w:t>
      </w:r>
    </w:p>
    <w:p w14:paraId="4A909F57">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（4）公司法人身份证明（复印件加盖公章）；</w:t>
      </w:r>
    </w:p>
    <w:p w14:paraId="5D53CD47">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（5）比选申请文件签署授权委托书（原件）；</w:t>
      </w:r>
    </w:p>
    <w:p w14:paraId="21BF2548">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（6）授权代表人身份证（复印件加盖公章）。</w:t>
      </w:r>
    </w:p>
    <w:p w14:paraId="79D754F5">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11.2.2 技术章节主要包括下列内容：</w:t>
      </w:r>
    </w:p>
    <w:p w14:paraId="343ABA0D">
      <w:pPr>
        <w:kinsoku w:val="0"/>
        <w:overflowPunct w:val="0"/>
        <w:autoSpaceDE w:val="0"/>
        <w:autoSpaceDN w:val="0"/>
        <w:adjustRightInd w:val="0"/>
        <w:snapToGrid w:val="0"/>
        <w:spacing w:line="480" w:lineRule="exact"/>
        <w:ind w:right="754" w:firstLine="843" w:firstLineChars="3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项目技术需求响应表；</w:t>
      </w:r>
    </w:p>
    <w:p w14:paraId="5D1F8225">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11.2.3 商务章节主要包括下列内容：</w:t>
      </w:r>
    </w:p>
    <w:p w14:paraId="6B6325C3">
      <w:pPr>
        <w:kinsoku w:val="0"/>
        <w:overflowPunct w:val="0"/>
        <w:autoSpaceDE w:val="0"/>
        <w:autoSpaceDN w:val="0"/>
        <w:adjustRightInd w:val="0"/>
        <w:snapToGrid w:val="0"/>
        <w:spacing w:line="480" w:lineRule="exact"/>
        <w:ind w:right="754" w:firstLine="843" w:firstLineChars="3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报价明细表；</w:t>
      </w:r>
    </w:p>
    <w:p w14:paraId="7CB6ADB1">
      <w:pPr>
        <w:kinsoku w:val="0"/>
        <w:overflowPunct w:val="0"/>
        <w:autoSpaceDE w:val="0"/>
        <w:autoSpaceDN w:val="0"/>
        <w:adjustRightInd w:val="0"/>
        <w:snapToGrid w:val="0"/>
        <w:spacing w:line="480" w:lineRule="exact"/>
        <w:ind w:right="754" w:firstLine="562" w:firstLineChars="200"/>
        <w:jc w:val="lef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11.3 比选申请人需按照比选人提供的比选申请文件格式和顺序另行编制比选申请文件，但表格可以按同样格式扩展。</w:t>
      </w:r>
    </w:p>
    <w:p w14:paraId="3D3FB892">
      <w:pPr>
        <w:spacing w:line="480" w:lineRule="exact"/>
        <w:ind w:right="753"/>
        <w:jc w:val="left"/>
        <w:outlineLvl w:val="2"/>
        <w:rPr>
          <w:rFonts w:ascii="仿宋_GB2312" w:hAnsi="仿宋_GB2312" w:eastAsia="仿宋_GB2312" w:cs="仿宋_GB2312"/>
          <w:b/>
          <w:sz w:val="28"/>
          <w:szCs w:val="28"/>
        </w:rPr>
      </w:pPr>
      <w:bookmarkStart w:id="118" w:name="_Toc30840"/>
      <w:r>
        <w:rPr>
          <w:rFonts w:hint="eastAsia" w:ascii="仿宋_GB2312" w:hAnsi="仿宋_GB2312" w:eastAsia="仿宋_GB2312" w:cs="仿宋_GB2312"/>
          <w:b/>
          <w:sz w:val="28"/>
          <w:szCs w:val="28"/>
        </w:rPr>
        <w:t>12.</w:t>
      </w:r>
      <w:bookmarkStart w:id="119" w:name="_Toc286386847"/>
      <w:bookmarkStart w:id="120" w:name="_Toc114052427"/>
      <w:bookmarkStart w:id="121" w:name="_Toc310318585"/>
      <w:bookmarkStart w:id="122" w:name="_Toc114052363"/>
      <w:r>
        <w:rPr>
          <w:rFonts w:hint="eastAsia" w:ascii="仿宋_GB2312" w:hAnsi="仿宋_GB2312" w:eastAsia="仿宋_GB2312" w:cs="仿宋_GB2312"/>
          <w:b/>
          <w:sz w:val="28"/>
          <w:szCs w:val="28"/>
        </w:rPr>
        <w:t>比选有效期</w:t>
      </w:r>
      <w:bookmarkEnd w:id="118"/>
      <w:bookmarkEnd w:id="119"/>
      <w:bookmarkEnd w:id="120"/>
      <w:bookmarkEnd w:id="121"/>
      <w:bookmarkEnd w:id="122"/>
    </w:p>
    <w:p w14:paraId="3310C37D">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12.1 比选申请文件在前附表第14条规定的递交比选申请文件日期之后的90天内有效。</w:t>
      </w:r>
    </w:p>
    <w:p w14:paraId="25398039">
      <w:pPr>
        <w:spacing w:line="480" w:lineRule="exact"/>
        <w:ind w:right="-21"/>
        <w:jc w:val="left"/>
        <w:outlineLvl w:val="2"/>
        <w:rPr>
          <w:rFonts w:ascii="仿宋_GB2312" w:hAnsi="仿宋_GB2312" w:eastAsia="仿宋_GB2312" w:cs="仿宋_GB2312"/>
          <w:b/>
          <w:sz w:val="28"/>
          <w:szCs w:val="28"/>
        </w:rPr>
      </w:pPr>
      <w:bookmarkStart w:id="123" w:name="_Toc27948"/>
      <w:r>
        <w:rPr>
          <w:rFonts w:hint="eastAsia" w:ascii="仿宋_GB2312" w:hAnsi="仿宋_GB2312" w:eastAsia="仿宋_GB2312" w:cs="仿宋_GB2312"/>
          <w:b/>
          <w:sz w:val="28"/>
          <w:szCs w:val="28"/>
        </w:rPr>
        <w:t>13.比选保证金</w:t>
      </w:r>
      <w:bookmarkEnd w:id="123"/>
    </w:p>
    <w:p w14:paraId="4CBAE5B7">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13.1本次比选不需要缴纳申请比选保证金。</w:t>
      </w:r>
    </w:p>
    <w:p w14:paraId="44E78CF8">
      <w:pPr>
        <w:spacing w:line="480" w:lineRule="exact"/>
        <w:ind w:right="753"/>
        <w:jc w:val="left"/>
        <w:outlineLvl w:val="2"/>
        <w:rPr>
          <w:rFonts w:ascii="仿宋_GB2312" w:hAnsi="仿宋_GB2312" w:eastAsia="仿宋_GB2312" w:cs="仿宋_GB2312"/>
          <w:b/>
          <w:sz w:val="28"/>
          <w:szCs w:val="28"/>
        </w:rPr>
      </w:pPr>
      <w:bookmarkStart w:id="124" w:name="_Toc16396"/>
      <w:r>
        <w:rPr>
          <w:rFonts w:hint="eastAsia" w:ascii="仿宋_GB2312" w:hAnsi="仿宋_GB2312" w:eastAsia="仿宋_GB2312" w:cs="仿宋_GB2312"/>
          <w:b/>
          <w:sz w:val="28"/>
          <w:szCs w:val="28"/>
        </w:rPr>
        <w:t>14.</w:t>
      </w:r>
      <w:bookmarkStart w:id="125" w:name="_Toc114052429"/>
      <w:bookmarkStart w:id="126" w:name="_Toc310318587"/>
      <w:bookmarkStart w:id="127" w:name="_Toc286386849"/>
      <w:bookmarkStart w:id="128" w:name="_Toc114052365"/>
      <w:r>
        <w:rPr>
          <w:rFonts w:hint="eastAsia" w:ascii="仿宋_GB2312" w:hAnsi="仿宋_GB2312" w:eastAsia="仿宋_GB2312" w:cs="仿宋_GB2312"/>
          <w:b/>
          <w:sz w:val="28"/>
          <w:szCs w:val="28"/>
        </w:rPr>
        <w:t>比选答疑</w:t>
      </w:r>
      <w:bookmarkEnd w:id="124"/>
      <w:bookmarkEnd w:id="125"/>
      <w:bookmarkEnd w:id="126"/>
      <w:bookmarkEnd w:id="127"/>
      <w:bookmarkEnd w:id="128"/>
    </w:p>
    <w:p w14:paraId="352346BB">
      <w:pPr>
        <w:spacing w:line="480" w:lineRule="exact"/>
        <w:ind w:right="-21"/>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14.1比选申请人提出的与比选有关的任何问题均应在递交文件截止时间3个工作日前的正常工作时间内，用当面递交或邮寄书面通知比选人，其他方式为无效。比选人将以书面形式通过“比选补遗文件”的形式予以答复。</w:t>
      </w:r>
    </w:p>
    <w:p w14:paraId="49D22E7D">
      <w:pPr>
        <w:spacing w:line="480" w:lineRule="exact"/>
        <w:ind w:right="-21"/>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14.2比选补遗文件包括所有问题和答复，比选人将于递交文件截止时间2天前以书面形式,在比选人官网发布，予以答复。</w:t>
      </w:r>
    </w:p>
    <w:p w14:paraId="273D03CA">
      <w:pPr>
        <w:spacing w:line="480" w:lineRule="exact"/>
        <w:ind w:right="753"/>
        <w:jc w:val="left"/>
        <w:outlineLvl w:val="2"/>
        <w:rPr>
          <w:rFonts w:ascii="仿宋_GB2312" w:hAnsi="仿宋_GB2312" w:eastAsia="仿宋_GB2312" w:cs="仿宋_GB2312"/>
          <w:b/>
          <w:sz w:val="28"/>
          <w:szCs w:val="28"/>
        </w:rPr>
      </w:pPr>
      <w:bookmarkStart w:id="129" w:name="_Toc28070"/>
      <w:r>
        <w:rPr>
          <w:rFonts w:hint="eastAsia" w:ascii="仿宋_GB2312" w:hAnsi="仿宋_GB2312" w:eastAsia="仿宋_GB2312" w:cs="仿宋_GB2312"/>
          <w:b/>
          <w:sz w:val="28"/>
          <w:szCs w:val="28"/>
        </w:rPr>
        <w:t>15.</w:t>
      </w:r>
      <w:bookmarkStart w:id="130" w:name="_Toc114052430"/>
      <w:bookmarkStart w:id="131" w:name="_Toc286386850"/>
      <w:bookmarkStart w:id="132" w:name="_Toc114052366"/>
      <w:bookmarkStart w:id="133" w:name="_Toc310318588"/>
      <w:r>
        <w:rPr>
          <w:rFonts w:hint="eastAsia" w:ascii="仿宋_GB2312" w:hAnsi="仿宋_GB2312" w:eastAsia="仿宋_GB2312" w:cs="仿宋_GB2312"/>
          <w:b/>
          <w:sz w:val="28"/>
          <w:szCs w:val="28"/>
        </w:rPr>
        <w:t>比选申请文件的份数</w:t>
      </w:r>
      <w:bookmarkEnd w:id="130"/>
      <w:bookmarkEnd w:id="131"/>
      <w:bookmarkEnd w:id="132"/>
      <w:bookmarkEnd w:id="133"/>
      <w:r>
        <w:rPr>
          <w:rFonts w:hint="eastAsia" w:ascii="仿宋_GB2312" w:hAnsi="仿宋_GB2312" w:eastAsia="仿宋_GB2312" w:cs="仿宋_GB2312"/>
          <w:b/>
          <w:sz w:val="28"/>
          <w:szCs w:val="28"/>
        </w:rPr>
        <w:t>和签署</w:t>
      </w:r>
      <w:bookmarkEnd w:id="129"/>
    </w:p>
    <w:p w14:paraId="63C96247">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15.1比选申请人按比选文件规定，编制壹份比选申请文件“正本”和肆份比选申请文件“副本”，并标明“比选申请文件正本”和“比选申请文件副本”。比选申请文件正本和副本如有不一致之处，以正本为准。</w:t>
      </w:r>
    </w:p>
    <w:p w14:paraId="5273929E">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15.2比选申请文件正本与副本均应使用不能擦去的黑色墨水打印或书写，装订成册，由比选申请人负责人或授权委托代理人亲自签署或加盖印鉴，并加盖比选申请人单位公章。</w:t>
      </w:r>
    </w:p>
    <w:p w14:paraId="24A82D0B">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15.3全套比选申请文件应无涂改和行间插字，除非这些删改是根据比选人指示进行的；或者是比选申请人造成的必须修改的错误，但修改处应由比选申请文件签字人签字证明，否则修改无效。</w:t>
      </w:r>
    </w:p>
    <w:p w14:paraId="3403BC63">
      <w:pPr>
        <w:spacing w:line="480" w:lineRule="exact"/>
        <w:rPr>
          <w:rFonts w:eastAsia="仿宋"/>
          <w:b/>
          <w:bCs/>
          <w:sz w:val="28"/>
          <w:szCs w:val="28"/>
        </w:rPr>
      </w:pPr>
      <w:bookmarkStart w:id="134" w:name="_Toc23101"/>
      <w:bookmarkStart w:id="135" w:name="_Toc28307"/>
      <w:bookmarkStart w:id="136" w:name="_Toc2153"/>
      <w:bookmarkStart w:id="137" w:name="_Toc23604"/>
      <w:bookmarkStart w:id="138" w:name="_Toc25460"/>
      <w:bookmarkStart w:id="139" w:name="_Toc461525301"/>
      <w:bookmarkStart w:id="140" w:name="_Toc16937"/>
      <w:bookmarkStart w:id="141" w:name="_Toc15955"/>
      <w:bookmarkStart w:id="142" w:name="_Toc31804"/>
      <w:bookmarkStart w:id="143" w:name="_Toc11391"/>
      <w:bookmarkStart w:id="144" w:name="_Toc19276"/>
      <w:bookmarkStart w:id="145" w:name="_Toc28652"/>
      <w:bookmarkStart w:id="146" w:name="_Toc14726"/>
    </w:p>
    <w:p w14:paraId="2A44A692">
      <w:pPr>
        <w:spacing w:line="480" w:lineRule="exact"/>
        <w:jc w:val="center"/>
        <w:outlineLvl w:val="1"/>
        <w:rPr>
          <w:rFonts w:eastAsia="仿宋"/>
          <w:b/>
          <w:sz w:val="28"/>
          <w:szCs w:val="28"/>
        </w:rPr>
      </w:pPr>
      <w:bookmarkStart w:id="147" w:name="_Toc1689"/>
      <w:bookmarkStart w:id="148" w:name="_Toc25452"/>
      <w:r>
        <w:rPr>
          <w:rFonts w:hint="eastAsia" w:ascii="楷体" w:hAnsi="楷体" w:eastAsia="楷体" w:cs="楷体"/>
          <w:b/>
          <w:bCs/>
          <w:sz w:val="32"/>
          <w:szCs w:val="32"/>
        </w:rPr>
        <w:t>五、比选申请文件的递交</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3F598E1A">
      <w:pPr>
        <w:spacing w:line="480" w:lineRule="exact"/>
        <w:jc w:val="left"/>
        <w:outlineLvl w:val="2"/>
        <w:rPr>
          <w:rFonts w:ascii="仿宋_GB2312" w:hAnsi="仿宋_GB2312" w:eastAsia="仿宋_GB2312" w:cs="仿宋_GB2312"/>
          <w:b/>
          <w:sz w:val="28"/>
          <w:szCs w:val="28"/>
        </w:rPr>
      </w:pPr>
      <w:bookmarkStart w:id="149" w:name="_Toc22828"/>
      <w:r>
        <w:rPr>
          <w:rFonts w:hint="eastAsia" w:ascii="仿宋_GB2312" w:hAnsi="仿宋_GB2312" w:eastAsia="仿宋_GB2312" w:cs="仿宋_GB2312"/>
          <w:b/>
          <w:sz w:val="28"/>
          <w:szCs w:val="28"/>
        </w:rPr>
        <w:t>16.比选申请文件的密封与标志</w:t>
      </w:r>
      <w:bookmarkEnd w:id="149"/>
    </w:p>
    <w:p w14:paraId="131A5047">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16.1比选申请文件装订要求：比选申请文件中资格审查部分、技术部分、商务部分一起装订。</w:t>
      </w:r>
    </w:p>
    <w:p w14:paraId="562E3F61">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16.2比选申请文件密封在一个比选文件密封袋中。</w:t>
      </w:r>
    </w:p>
    <w:p w14:paraId="03B205DC">
      <w:pPr>
        <w:tabs>
          <w:tab w:val="left" w:pos="8610"/>
        </w:tabs>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16.3密封袋封口处都应加盖比选申请人公章或粘贴加盖公章的密封条，若密封袋没有加盖公章或破损严重，有可能导致比选申请文件被比选人拒收。</w:t>
      </w:r>
    </w:p>
    <w:p w14:paraId="583F4EE7">
      <w:pPr>
        <w:spacing w:line="480" w:lineRule="exact"/>
        <w:ind w:right="753"/>
        <w:jc w:val="left"/>
        <w:outlineLvl w:val="2"/>
        <w:rPr>
          <w:rFonts w:ascii="仿宋_GB2312" w:hAnsi="仿宋_GB2312" w:eastAsia="仿宋_GB2312" w:cs="仿宋_GB2312"/>
          <w:b/>
          <w:sz w:val="28"/>
          <w:szCs w:val="28"/>
        </w:rPr>
      </w:pPr>
      <w:bookmarkStart w:id="150" w:name="_Toc16669"/>
      <w:r>
        <w:rPr>
          <w:rFonts w:hint="eastAsia" w:ascii="仿宋_GB2312" w:hAnsi="仿宋_GB2312" w:eastAsia="仿宋_GB2312" w:cs="仿宋_GB2312"/>
          <w:b/>
          <w:sz w:val="28"/>
          <w:szCs w:val="28"/>
        </w:rPr>
        <w:t>17.递交比选文件截止期</w:t>
      </w:r>
      <w:bookmarkEnd w:id="150"/>
    </w:p>
    <w:p w14:paraId="4186A5F1">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17.1比选申请人应在前附表第14项所述规定的时间，将比选申请文件递交至前附表第13项所述的单位和地址。</w:t>
      </w:r>
    </w:p>
    <w:p w14:paraId="1D92D134">
      <w:pPr>
        <w:spacing w:line="480" w:lineRule="exact"/>
        <w:rPr>
          <w:rFonts w:eastAsia="仿宋"/>
          <w:b/>
          <w:bCs/>
          <w:sz w:val="28"/>
          <w:szCs w:val="28"/>
        </w:rPr>
      </w:pPr>
      <w:bookmarkStart w:id="151" w:name="_Toc32687"/>
      <w:bookmarkStart w:id="152" w:name="_Toc20601"/>
      <w:bookmarkStart w:id="153" w:name="_Toc29047"/>
      <w:bookmarkStart w:id="154" w:name="_Toc22118"/>
      <w:bookmarkStart w:id="155" w:name="_Toc6376"/>
      <w:bookmarkStart w:id="156" w:name="_Toc20356"/>
      <w:bookmarkStart w:id="157" w:name="_Toc30232"/>
      <w:bookmarkStart w:id="158" w:name="_Toc31034"/>
      <w:bookmarkStart w:id="159" w:name="_Toc17217"/>
      <w:bookmarkStart w:id="160" w:name="_Toc27095"/>
      <w:bookmarkStart w:id="161" w:name="_Toc31139"/>
      <w:bookmarkStart w:id="162" w:name="_Toc461525302"/>
      <w:bookmarkStart w:id="163" w:name="_Toc1057"/>
    </w:p>
    <w:p w14:paraId="5D02E57E">
      <w:pPr>
        <w:spacing w:line="480" w:lineRule="exact"/>
        <w:jc w:val="center"/>
        <w:outlineLvl w:val="1"/>
        <w:rPr>
          <w:rFonts w:eastAsia="仿宋"/>
          <w:b/>
          <w:sz w:val="28"/>
          <w:szCs w:val="28"/>
        </w:rPr>
      </w:pPr>
      <w:bookmarkStart w:id="164" w:name="_Toc257"/>
      <w:bookmarkStart w:id="165" w:name="_Toc640"/>
      <w:r>
        <w:rPr>
          <w:rFonts w:hint="eastAsia" w:ascii="楷体" w:hAnsi="楷体" w:eastAsia="楷体" w:cs="楷体"/>
          <w:b/>
          <w:bCs/>
          <w:sz w:val="32"/>
          <w:szCs w:val="32"/>
        </w:rPr>
        <w:t>六、评</w:t>
      </w:r>
      <w:bookmarkEnd w:id="151"/>
      <w:bookmarkEnd w:id="152"/>
      <w:bookmarkEnd w:id="153"/>
      <w:r>
        <w:rPr>
          <w:rFonts w:hint="eastAsia" w:ascii="楷体" w:hAnsi="楷体" w:eastAsia="楷体" w:cs="楷体"/>
          <w:b/>
          <w:bCs/>
          <w:sz w:val="32"/>
          <w:szCs w:val="32"/>
        </w:rPr>
        <w:t>比</w:t>
      </w:r>
      <w:bookmarkEnd w:id="154"/>
      <w:bookmarkEnd w:id="155"/>
      <w:bookmarkEnd w:id="156"/>
      <w:bookmarkEnd w:id="157"/>
      <w:bookmarkEnd w:id="158"/>
      <w:bookmarkEnd w:id="159"/>
      <w:bookmarkEnd w:id="160"/>
      <w:bookmarkEnd w:id="161"/>
      <w:bookmarkEnd w:id="162"/>
      <w:bookmarkEnd w:id="163"/>
      <w:bookmarkEnd w:id="164"/>
      <w:bookmarkEnd w:id="165"/>
    </w:p>
    <w:p w14:paraId="1AC4D4EF">
      <w:pPr>
        <w:spacing w:line="480" w:lineRule="exact"/>
        <w:ind w:right="753"/>
        <w:jc w:val="left"/>
        <w:outlineLvl w:val="2"/>
        <w:rPr>
          <w:rFonts w:ascii="仿宋_GB2312" w:hAnsi="仿宋_GB2312" w:eastAsia="仿宋_GB2312" w:cs="仿宋_GB2312"/>
          <w:b/>
          <w:sz w:val="28"/>
          <w:szCs w:val="28"/>
        </w:rPr>
      </w:pPr>
      <w:bookmarkStart w:id="166" w:name="_Toc18977"/>
      <w:r>
        <w:rPr>
          <w:rFonts w:hint="eastAsia" w:ascii="仿宋_GB2312" w:hAnsi="仿宋_GB2312" w:eastAsia="仿宋_GB2312" w:cs="仿宋_GB2312"/>
          <w:b/>
          <w:sz w:val="28"/>
          <w:szCs w:val="28"/>
        </w:rPr>
        <w:t>18.评比委员会</w:t>
      </w:r>
      <w:bookmarkEnd w:id="166"/>
    </w:p>
    <w:p w14:paraId="0C438822">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18.1本项目的评比委员会由5名</w:t>
      </w:r>
      <w:r>
        <w:rPr>
          <w:rFonts w:hint="eastAsia" w:ascii="仿宋_GB2312" w:hAnsi="仿宋_GB2312" w:eastAsia="仿宋_GB2312" w:cs="仿宋_GB2312"/>
          <w:sz w:val="28"/>
          <w:szCs w:val="28"/>
          <w:lang w:eastAsia="zh-CN"/>
        </w:rPr>
        <w:t>成员</w:t>
      </w:r>
      <w:r>
        <w:rPr>
          <w:rFonts w:hint="eastAsia" w:ascii="仿宋_GB2312" w:hAnsi="仿宋_GB2312" w:eastAsia="仿宋_GB2312" w:cs="仿宋_GB2312"/>
          <w:sz w:val="28"/>
          <w:szCs w:val="28"/>
        </w:rPr>
        <w:t>组成。</w:t>
      </w:r>
    </w:p>
    <w:p w14:paraId="710BD2D4">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18.2评比委员会成员独立、客观、公正地履行职责，遵守职业道德，对所提出的评比意见承担个人责任；评比委员会成员应对整个评比活动保密。</w:t>
      </w:r>
    </w:p>
    <w:p w14:paraId="2C959DF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18.3评比委员会成员不得在比选期间私下接触参加比选的参选人员，不得接受参选人或相关人员的任何馈赠，不得参加参选人以任何形式组织的宴请、娱乐、旅游等活动，不得透露与评比工作有关的内容情况。比选人应当对参选人报送的文件内容保密，比选人及参与者不得泄露。如果参加竞争的参选人试图采用不正当手段对评委施加影响，取消其比选资格。</w:t>
      </w:r>
    </w:p>
    <w:p w14:paraId="6F4512B2">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18.4严禁任何单位或个人以任何形式操纵、干预评比过程和评比结果。</w:t>
      </w:r>
    </w:p>
    <w:p w14:paraId="56C1172E">
      <w:pPr>
        <w:spacing w:line="480" w:lineRule="exact"/>
        <w:ind w:right="753"/>
        <w:jc w:val="left"/>
        <w:outlineLvl w:val="2"/>
        <w:rPr>
          <w:rFonts w:ascii="仿宋_GB2312" w:hAnsi="仿宋_GB2312" w:eastAsia="仿宋_GB2312" w:cs="仿宋_GB2312"/>
          <w:b/>
          <w:sz w:val="28"/>
          <w:szCs w:val="28"/>
        </w:rPr>
      </w:pPr>
      <w:bookmarkStart w:id="167" w:name="_Toc310318596"/>
      <w:r>
        <w:rPr>
          <w:rFonts w:hint="eastAsia" w:ascii="仿宋_GB2312" w:hAnsi="仿宋_GB2312" w:eastAsia="仿宋_GB2312" w:cs="仿宋_GB2312"/>
          <w:b/>
          <w:sz w:val="28"/>
          <w:szCs w:val="28"/>
        </w:rPr>
        <w:t xml:space="preserve"> </w:t>
      </w:r>
      <w:bookmarkStart w:id="168" w:name="_Toc10638"/>
      <w:r>
        <w:rPr>
          <w:rFonts w:hint="eastAsia" w:ascii="仿宋_GB2312" w:hAnsi="仿宋_GB2312" w:eastAsia="仿宋_GB2312" w:cs="仿宋_GB2312"/>
          <w:b/>
          <w:sz w:val="28"/>
          <w:szCs w:val="28"/>
        </w:rPr>
        <w:t>19.评比</w:t>
      </w:r>
      <w:bookmarkEnd w:id="167"/>
      <w:bookmarkEnd w:id="168"/>
    </w:p>
    <w:p w14:paraId="39E50624">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19.1比选人将于前附表第13、14项规定的时间、地点递交比选材料，参加评比的比选申请人负责人或授权委托代理人应签名报到，并携带有效证明材料前往，以证实其身份。如比选申请人负责人或授权代理人未能在前附表第13、14项所述的时间、地点递交材料并证明其身份，将视同其放弃本次评比机会。</w:t>
      </w:r>
    </w:p>
    <w:p w14:paraId="16A59178">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19.2评比会议程序：</w:t>
      </w:r>
    </w:p>
    <w:p w14:paraId="59280312">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19.2.1由主持人宣布评比会议开始，评比委员会确认文件是否密封。</w:t>
      </w:r>
    </w:p>
    <w:p w14:paraId="00CD2EAF">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19.2.2评比委员会审查比选申请文件的资格审查部分，并进行评审。</w:t>
      </w:r>
    </w:p>
    <w:p w14:paraId="0EA77B91">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19.2.3由主持人当众宣布审查结果，并宣读有效的比选申请人名称以及比选人认为需要的其他内容。</w:t>
      </w:r>
    </w:p>
    <w:p w14:paraId="5476142F">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19.2.4评比委员会审查已通过资格审查的比选申请文件的技术部分，并进行综合评审。</w:t>
      </w:r>
    </w:p>
    <w:p w14:paraId="465CE0F8">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19.2.5评比委员会审查已通过资格审查的比选申请文件的商务部分，并进行评审。</w:t>
      </w:r>
    </w:p>
    <w:p w14:paraId="5471F7FF">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19.2.6在评比过程中，评比委员、记录人等有关人员在比选记录表上签字确认，主持人宣读比选结果。</w:t>
      </w:r>
    </w:p>
    <w:p w14:paraId="576EBF08">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19.2.7评比结束</w:t>
      </w:r>
    </w:p>
    <w:p w14:paraId="75818692">
      <w:pPr>
        <w:spacing w:line="480" w:lineRule="exact"/>
        <w:ind w:right="753"/>
        <w:jc w:val="left"/>
        <w:outlineLvl w:val="2"/>
        <w:rPr>
          <w:rFonts w:ascii="仿宋_GB2312" w:hAnsi="仿宋_GB2312" w:eastAsia="仿宋_GB2312" w:cs="仿宋_GB2312"/>
          <w:b/>
          <w:sz w:val="28"/>
          <w:szCs w:val="28"/>
        </w:rPr>
      </w:pPr>
      <w:bookmarkStart w:id="169" w:name="_Toc114052375"/>
      <w:bookmarkStart w:id="170" w:name="_Toc310318597"/>
      <w:bookmarkStart w:id="171" w:name="_Toc114052439"/>
      <w:bookmarkStart w:id="172" w:name="_Toc286386859"/>
      <w:bookmarkStart w:id="173" w:name="_Toc6983"/>
      <w:r>
        <w:rPr>
          <w:rFonts w:hint="eastAsia" w:ascii="仿宋_GB2312" w:hAnsi="仿宋_GB2312" w:eastAsia="仿宋_GB2312" w:cs="仿宋_GB2312"/>
          <w:b/>
          <w:sz w:val="28"/>
          <w:szCs w:val="28"/>
        </w:rPr>
        <w:t>20.评比</w:t>
      </w:r>
      <w:bookmarkEnd w:id="169"/>
      <w:bookmarkEnd w:id="170"/>
      <w:bookmarkEnd w:id="171"/>
      <w:bookmarkEnd w:id="172"/>
      <w:r>
        <w:rPr>
          <w:rFonts w:hint="eastAsia" w:ascii="仿宋_GB2312" w:hAnsi="仿宋_GB2312" w:eastAsia="仿宋_GB2312" w:cs="仿宋_GB2312"/>
          <w:b/>
          <w:sz w:val="28"/>
          <w:szCs w:val="28"/>
        </w:rPr>
        <w:t>工作相关要求</w:t>
      </w:r>
      <w:bookmarkEnd w:id="173"/>
    </w:p>
    <w:p w14:paraId="57CBBF9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20.1本次比选的工作由评比委员会负责。</w:t>
      </w:r>
    </w:p>
    <w:p w14:paraId="4CCF980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20.2出现下列特殊情况之一，本次比选无效，本公司将重新组织比选：</w:t>
      </w:r>
    </w:p>
    <w:p w14:paraId="6D3889C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20.2.1在比选申请文件递交截止时间到达时提交比选申请文件的比选申请人少于3家的；</w:t>
      </w:r>
    </w:p>
    <w:p w14:paraId="511AF5B7">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20.2.2比选申请文件有效的比选申请人仅有2家，且评委认为没有竞争力的；</w:t>
      </w:r>
    </w:p>
    <w:p w14:paraId="1379C34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20.2.3有效比选申请文件只有1家或0家的；</w:t>
      </w:r>
    </w:p>
    <w:p w14:paraId="23236C91">
      <w:pPr>
        <w:spacing w:line="480" w:lineRule="exact"/>
        <w:ind w:right="-2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20.3评比过程的保密性。评比委员会成员、有关工作人员及其他知情人不得透露对比选申请文件的评比和比较、中选候选人的推荐情况以及与比选有关的其他情况。</w:t>
      </w:r>
    </w:p>
    <w:p w14:paraId="211A4FB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20.4比选申请人在评比过程中所进行的力图影响评比公正性的活动，可能导致其中选无效。</w:t>
      </w:r>
    </w:p>
    <w:p w14:paraId="3E7AF9F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20.5比选申请文件的澄清或说明</w:t>
      </w:r>
    </w:p>
    <w:p w14:paraId="5A5A1937">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20.5.1评比时评比委员会将以书面形式要求比选申请人就其比选申请文件中含义不明确、同类问题表述不一致或有明显文字错误等的内容予以澄清或说明。</w:t>
      </w:r>
    </w:p>
    <w:p w14:paraId="1A4CD2D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20.5.2比选申请人对要求澄清或说明的内容应在评比委员会规定的时间内以书面形式予以澄清，该澄清或说明函应有比选申请人负责人或其委托代理人的签名。</w:t>
      </w:r>
    </w:p>
    <w:p w14:paraId="2726C97D">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20.5.3比选申请人的澄清或说明函作为比选申请文件的组成部分。</w:t>
      </w:r>
    </w:p>
    <w:p w14:paraId="0F1610C4">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20.5.4比选申请人对比选申请文件的澄清或说明不得超出比选申请文件的范围或改变投标的实质内容。</w:t>
      </w:r>
    </w:p>
    <w:p w14:paraId="640FC1AC">
      <w:pPr>
        <w:spacing w:line="480" w:lineRule="exact"/>
        <w:ind w:right="753"/>
        <w:jc w:val="left"/>
        <w:outlineLvl w:val="2"/>
        <w:rPr>
          <w:rFonts w:ascii="仿宋_GB2312" w:hAnsi="仿宋_GB2312" w:eastAsia="仿宋_GB2312" w:cs="仿宋_GB2312"/>
          <w:sz w:val="28"/>
          <w:szCs w:val="28"/>
        </w:rPr>
      </w:pPr>
      <w:bookmarkStart w:id="174" w:name="_Toc310318598"/>
      <w:bookmarkStart w:id="175" w:name="_Toc15692"/>
      <w:r>
        <w:rPr>
          <w:rFonts w:hint="eastAsia" w:ascii="仿宋_GB2312" w:hAnsi="仿宋_GB2312" w:eastAsia="仿宋_GB2312" w:cs="仿宋_GB2312"/>
          <w:b/>
          <w:sz w:val="28"/>
          <w:szCs w:val="28"/>
        </w:rPr>
        <w:t>21.比选申请文件评比</w:t>
      </w:r>
      <w:bookmarkEnd w:id="174"/>
      <w:r>
        <w:rPr>
          <w:rFonts w:hint="eastAsia" w:ascii="仿宋_GB2312" w:hAnsi="仿宋_GB2312" w:eastAsia="仿宋_GB2312" w:cs="仿宋_GB2312"/>
          <w:b/>
          <w:sz w:val="28"/>
          <w:szCs w:val="28"/>
        </w:rPr>
        <w:t>相关要求</w:t>
      </w:r>
      <w:bookmarkEnd w:id="175"/>
    </w:p>
    <w:p w14:paraId="555FF57C">
      <w:pPr>
        <w:spacing w:line="480" w:lineRule="exact"/>
        <w:ind w:right="754"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21.1比选申请人资格审查</w:t>
      </w:r>
    </w:p>
    <w:p w14:paraId="7A908F41">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只有通过资格审查才能进入下一步的评比，资格审查资料有任何一项不合格者其资格审查视为不通过。</w:t>
      </w:r>
    </w:p>
    <w:p w14:paraId="5A2BF7D5">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21.2比选申请人或其比选文件有下列情况之一者，其比选申请文件将视为无效或作废处理：</w:t>
      </w:r>
    </w:p>
    <w:p w14:paraId="633BC468">
      <w:pPr>
        <w:spacing w:line="480" w:lineRule="exact"/>
        <w:ind w:right="753"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（1）比选申请文件未按照规定的要求装订、密封和标记的；</w:t>
      </w:r>
    </w:p>
    <w:p w14:paraId="477D7639">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（2）本须知第11条规定的比选申请文件有关内容未按本须知第15条规定加盖比选申请人公章、未经比选申请人负责人或其委托代理人签字或盖章的；</w:t>
      </w:r>
    </w:p>
    <w:p w14:paraId="538D4455">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（3）不按本须知第11条内容提供资料的；逾期递交比选申请文件的；</w:t>
      </w:r>
    </w:p>
    <w:p w14:paraId="5C1CDF4C">
      <w:pPr>
        <w:spacing w:line="480" w:lineRule="exact"/>
        <w:ind w:right="753"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（4）比选申请文件内容不真实的；</w:t>
      </w:r>
    </w:p>
    <w:p w14:paraId="53675BD3">
      <w:pPr>
        <w:spacing w:line="480" w:lineRule="exact"/>
        <w:ind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（5）比选申请文件实质上没有响应比选文件的要求的；（包括以下内容：比选项目所涉及的价格、技术需求、服务内容、合同条款等）</w:t>
      </w:r>
    </w:p>
    <w:p w14:paraId="75DE1CBA">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（6）比选申请人报价超过上控价的；</w:t>
      </w:r>
    </w:p>
    <w:p w14:paraId="3DB1FABC">
      <w:pPr>
        <w:spacing w:line="480" w:lineRule="exact"/>
        <w:ind w:right="-21" w:firstLine="562" w:firstLineChars="200"/>
        <w:jc w:val="left"/>
        <w:rPr>
          <w:rFonts w:ascii="仿宋_GB2312" w:hAnsi="仿宋_GB2312" w:eastAsia="仿宋_GB2312" w:cs="仿宋_GB2312"/>
          <w:b/>
          <w:sz w:val="28"/>
          <w:szCs w:val="28"/>
        </w:rPr>
      </w:pPr>
      <w:r>
        <w:rPr>
          <w:rFonts w:hint="eastAsia" w:ascii="仿宋_GB2312" w:hAnsi="仿宋_GB2312" w:eastAsia="仿宋_GB2312" w:cs="仿宋_GB2312"/>
          <w:b/>
          <w:sz w:val="28"/>
          <w:szCs w:val="28"/>
        </w:rPr>
        <w:t>（7）比选申请人不符合前附表第9条所述资格要求。</w:t>
      </w:r>
    </w:p>
    <w:p w14:paraId="297A8E40">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21.2评比细则</w:t>
      </w:r>
    </w:p>
    <w:p w14:paraId="06FDCEE9">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详见第四章。</w:t>
      </w:r>
    </w:p>
    <w:p w14:paraId="49A374FC">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21.3确定中选人</w:t>
      </w:r>
    </w:p>
    <w:p w14:paraId="6043079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评比委员会将按照综合得分由低到高进行排序，得分最高的排名第一（当综合得分相同时，按报价由低到高顺序排列；综合得分且报价相同的，按照技术部分得分由高到低顺序排列，如意见不一致时，以记名方式投票并按照多数评审意见确定）。如排名第一的比选候选人放弃中选、因不可抗力不能履行合同或者被查实存在影响比选结果的违法行为等情形，不符合比选条件的，比选发起人可以按照评比委员会提出的中选候选人名单排序依次确定经公示的其他中选候选人为中选人，也可以重新比选。</w:t>
      </w:r>
    </w:p>
    <w:p w14:paraId="644D3DF2">
      <w:pPr>
        <w:spacing w:line="480" w:lineRule="exact"/>
        <w:ind w:right="753"/>
        <w:jc w:val="left"/>
        <w:outlineLvl w:val="2"/>
        <w:rPr>
          <w:rFonts w:ascii="仿宋_GB2312" w:hAnsi="仿宋_GB2312" w:eastAsia="仿宋_GB2312" w:cs="仿宋_GB2312"/>
          <w:b/>
          <w:sz w:val="28"/>
          <w:szCs w:val="28"/>
        </w:rPr>
      </w:pPr>
      <w:bookmarkStart w:id="176" w:name="_Toc114052441"/>
      <w:bookmarkStart w:id="177" w:name="_Toc114052377"/>
      <w:bookmarkStart w:id="178" w:name="_Toc15390"/>
      <w:bookmarkStart w:id="179" w:name="_Toc310318599"/>
      <w:bookmarkStart w:id="180" w:name="_Toc286386861"/>
      <w:r>
        <w:rPr>
          <w:rFonts w:hint="eastAsia" w:ascii="仿宋_GB2312" w:hAnsi="仿宋_GB2312" w:eastAsia="仿宋_GB2312" w:cs="仿宋_GB2312"/>
          <w:b/>
          <w:sz w:val="28"/>
          <w:szCs w:val="28"/>
        </w:rPr>
        <w:t>22.评比结果公示</w:t>
      </w:r>
      <w:bookmarkEnd w:id="176"/>
      <w:bookmarkEnd w:id="177"/>
      <w:bookmarkEnd w:id="178"/>
      <w:bookmarkEnd w:id="179"/>
      <w:bookmarkEnd w:id="180"/>
    </w:p>
    <w:p w14:paraId="3DECDD55">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22.1在评比结束后，比选人将在南宁轨道数智科技有限公司（https://www.nnsmk.com/）的新闻中心中最新公告处的公示评比结果。</w:t>
      </w:r>
    </w:p>
    <w:p w14:paraId="11E7D949">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22.2比选申请人如对评比结果有异议，在评比结果公示三天内，可以书面形式向比选人提出质疑。比选人应当在收到比选申请人的书面质疑后五个工作日内做出答复，但答复的内容不得涉及商业秘密。</w:t>
      </w:r>
    </w:p>
    <w:p w14:paraId="7936730F">
      <w:pPr>
        <w:spacing w:line="480" w:lineRule="exact"/>
        <w:rPr>
          <w:rFonts w:eastAsia="仿宋"/>
          <w:b/>
          <w:bCs/>
          <w:sz w:val="28"/>
          <w:szCs w:val="28"/>
        </w:rPr>
      </w:pPr>
      <w:bookmarkStart w:id="181" w:name="_Toc529"/>
      <w:bookmarkStart w:id="182" w:name="_Toc24316"/>
      <w:bookmarkStart w:id="183" w:name="_Toc17996"/>
      <w:bookmarkStart w:id="184" w:name="_Toc24212"/>
      <w:bookmarkStart w:id="185" w:name="_Toc8363"/>
      <w:bookmarkStart w:id="186" w:name="_Toc19549"/>
      <w:bookmarkStart w:id="187" w:name="_Toc30023"/>
      <w:bookmarkStart w:id="188" w:name="_Toc461525303"/>
      <w:bookmarkStart w:id="189" w:name="_Toc16746"/>
      <w:bookmarkStart w:id="190" w:name="_Toc16935"/>
      <w:bookmarkStart w:id="191" w:name="_Toc6141"/>
      <w:bookmarkStart w:id="192" w:name="_Toc20403"/>
      <w:bookmarkStart w:id="193" w:name="_Toc12010"/>
    </w:p>
    <w:p w14:paraId="12BE88C2">
      <w:pPr>
        <w:spacing w:line="480" w:lineRule="exact"/>
        <w:jc w:val="center"/>
        <w:outlineLvl w:val="1"/>
        <w:rPr>
          <w:rFonts w:eastAsia="仿宋"/>
          <w:b/>
          <w:sz w:val="28"/>
          <w:szCs w:val="28"/>
        </w:rPr>
      </w:pPr>
      <w:bookmarkStart w:id="194" w:name="_Toc7395"/>
      <w:bookmarkStart w:id="195" w:name="_Toc29112"/>
      <w:r>
        <w:rPr>
          <w:rFonts w:hint="eastAsia" w:ascii="楷体" w:hAnsi="楷体" w:eastAsia="楷体" w:cs="楷体"/>
          <w:b/>
          <w:bCs/>
          <w:sz w:val="32"/>
          <w:szCs w:val="32"/>
        </w:rPr>
        <w:t>七、授予合同</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5ABF159">
      <w:pPr>
        <w:spacing w:line="480" w:lineRule="exact"/>
        <w:ind w:right="753"/>
        <w:jc w:val="left"/>
        <w:outlineLvl w:val="2"/>
        <w:rPr>
          <w:rFonts w:ascii="仿宋_GB2312" w:hAnsi="仿宋_GB2312" w:eastAsia="仿宋_GB2312" w:cs="仿宋_GB2312"/>
          <w:b/>
          <w:sz w:val="28"/>
          <w:szCs w:val="28"/>
        </w:rPr>
      </w:pPr>
      <w:bookmarkStart w:id="196" w:name="_Toc22700"/>
      <w:r>
        <w:rPr>
          <w:rFonts w:hint="eastAsia" w:ascii="仿宋_GB2312" w:hAnsi="仿宋_GB2312" w:eastAsia="仿宋_GB2312" w:cs="仿宋_GB2312"/>
          <w:b/>
          <w:sz w:val="28"/>
          <w:szCs w:val="28"/>
        </w:rPr>
        <w:t>23.中选通知书</w:t>
      </w:r>
      <w:bookmarkEnd w:id="196"/>
    </w:p>
    <w:p w14:paraId="2BEAFC33">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23.1比选人将向中选人发出中选通知书。</w:t>
      </w:r>
    </w:p>
    <w:p w14:paraId="3CF155BC">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23.2比选人无义务向落选的比选申请人解释落选原因和退还比选申请文件。</w:t>
      </w:r>
    </w:p>
    <w:p w14:paraId="29FFF9CD">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23.3中选通知书作为合同的组成部分。</w:t>
      </w:r>
    </w:p>
    <w:p w14:paraId="7D7FFDCF">
      <w:pPr>
        <w:spacing w:line="480" w:lineRule="exact"/>
        <w:ind w:right="753"/>
        <w:jc w:val="left"/>
        <w:outlineLvl w:val="2"/>
        <w:rPr>
          <w:rFonts w:ascii="仿宋_GB2312" w:hAnsi="仿宋_GB2312" w:eastAsia="仿宋_GB2312" w:cs="仿宋_GB2312"/>
          <w:b/>
          <w:sz w:val="28"/>
          <w:szCs w:val="28"/>
        </w:rPr>
      </w:pPr>
      <w:bookmarkStart w:id="197" w:name="_Toc29365"/>
      <w:r>
        <w:rPr>
          <w:rFonts w:hint="eastAsia" w:ascii="仿宋_GB2312" w:hAnsi="仿宋_GB2312" w:eastAsia="仿宋_GB2312" w:cs="仿宋_GB2312"/>
          <w:b/>
          <w:sz w:val="28"/>
          <w:szCs w:val="28"/>
        </w:rPr>
        <w:t>24.合同的签署</w:t>
      </w:r>
      <w:bookmarkEnd w:id="197"/>
    </w:p>
    <w:p w14:paraId="22D89A3A">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24.1中选人应按中选通知书中的相关要求，由中选人负责人或授权代表前往比选人处与比选人进行签订合同。</w:t>
      </w:r>
    </w:p>
    <w:p w14:paraId="0D6A8751">
      <w:pPr>
        <w:spacing w:line="480" w:lineRule="exact"/>
        <w:ind w:right="-21"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24.2中选人如放弃中选资格，则比选人有权将其列入不良行为记录名单、三年内禁止其参加比选人发起的任何采购活动。</w:t>
      </w:r>
    </w:p>
    <w:p w14:paraId="6B0DA34E">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24.3中选人被废除中选资格后，比选人有权按比选结果排名顺延中选人。</w:t>
      </w:r>
    </w:p>
    <w:p w14:paraId="6BAE3398">
      <w:r>
        <w:br w:type="page"/>
      </w:r>
    </w:p>
    <w:p w14:paraId="709FD321">
      <w:pPr>
        <w:spacing w:line="560" w:lineRule="exact"/>
        <w:jc w:val="center"/>
        <w:outlineLvl w:val="0"/>
        <w:rPr>
          <w:rFonts w:hint="eastAsia" w:ascii="黑体" w:hAnsi="黑体" w:eastAsia="黑体" w:cs="黑体"/>
          <w:b/>
          <w:bCs/>
          <w:sz w:val="32"/>
          <w:szCs w:val="32"/>
        </w:rPr>
      </w:pPr>
      <w:bookmarkStart w:id="198" w:name="_Toc9095"/>
      <w:bookmarkStart w:id="199" w:name="_Toc461525304"/>
      <w:bookmarkStart w:id="200" w:name="_Toc21358"/>
      <w:bookmarkStart w:id="201" w:name="_Toc2960"/>
      <w:bookmarkStart w:id="202" w:name="_Toc16062"/>
      <w:bookmarkStart w:id="203" w:name="_Toc31070"/>
      <w:bookmarkStart w:id="204" w:name="_Toc21670"/>
      <w:bookmarkStart w:id="205" w:name="_Toc4769"/>
      <w:bookmarkStart w:id="206" w:name="_Toc12854"/>
      <w:bookmarkStart w:id="207" w:name="_Toc1354"/>
      <w:bookmarkStart w:id="208" w:name="_Toc5964"/>
      <w:bookmarkStart w:id="209" w:name="_Toc17756"/>
      <w:r>
        <w:rPr>
          <w:rFonts w:hint="eastAsia" w:ascii="黑体" w:hAnsi="黑体" w:eastAsia="黑体" w:cs="黑体"/>
          <w:b/>
          <w:bCs/>
          <w:sz w:val="32"/>
          <w:szCs w:val="32"/>
        </w:rPr>
        <w:t>第二章 合同条款</w:t>
      </w:r>
      <w:bookmarkEnd w:id="198"/>
      <w:bookmarkEnd w:id="199"/>
      <w:bookmarkEnd w:id="200"/>
      <w:bookmarkEnd w:id="201"/>
      <w:bookmarkEnd w:id="202"/>
      <w:bookmarkEnd w:id="203"/>
      <w:bookmarkEnd w:id="204"/>
      <w:bookmarkEnd w:id="205"/>
      <w:bookmarkEnd w:id="206"/>
      <w:bookmarkEnd w:id="207"/>
      <w:bookmarkEnd w:id="208"/>
      <w:bookmarkEnd w:id="209"/>
    </w:p>
    <w:p w14:paraId="1B9B1E6D">
      <w:pPr>
        <w:rPr>
          <w:rFonts w:hint="eastAsia"/>
        </w:rPr>
      </w:pPr>
    </w:p>
    <w:p w14:paraId="65BA32D5">
      <w:pPr>
        <w:bidi w:val="0"/>
        <w:rPr>
          <w:rFonts w:hint="eastAsia"/>
          <w:lang w:val="en-US" w:eastAsia="zh-CN"/>
        </w:rPr>
      </w:pPr>
      <w:r>
        <w:rPr>
          <w:rFonts w:hint="eastAsia"/>
          <w:lang w:val="en-US" w:eastAsia="zh-CN"/>
        </w:rPr>
        <w:t>甲方合同编号：</w:t>
      </w:r>
    </w:p>
    <w:p w14:paraId="2213FCD7">
      <w:pPr>
        <w:bidi w:val="0"/>
        <w:rPr>
          <w:rFonts w:hint="default"/>
          <w:lang w:val="en-US" w:eastAsia="zh-CN"/>
        </w:rPr>
      </w:pPr>
      <w:r>
        <w:rPr>
          <w:rFonts w:hint="eastAsia"/>
          <w:lang w:val="en-US" w:eastAsia="zh-CN"/>
        </w:rPr>
        <w:t>乙方合同编号：</w:t>
      </w:r>
    </w:p>
    <w:p w14:paraId="102AC475">
      <w:pPr>
        <w:spacing w:line="600" w:lineRule="exact"/>
        <w:jc w:val="center"/>
        <w:rPr>
          <w:rFonts w:hint="eastAsia" w:ascii="宋体" w:hAnsi="宋体"/>
          <w:b/>
          <w:bCs/>
          <w:color w:val="000000"/>
          <w:sz w:val="44"/>
          <w:szCs w:val="44"/>
        </w:rPr>
      </w:pPr>
    </w:p>
    <w:p w14:paraId="65F8FAA5">
      <w:pPr>
        <w:pStyle w:val="14"/>
        <w:rPr>
          <w:rFonts w:hint="eastAsia"/>
        </w:rPr>
      </w:pPr>
    </w:p>
    <w:p w14:paraId="29E36EE2">
      <w:pPr>
        <w:spacing w:line="600" w:lineRule="exact"/>
        <w:jc w:val="center"/>
        <w:rPr>
          <w:rFonts w:hint="eastAsia" w:ascii="宋体" w:hAnsi="宋体"/>
          <w:b/>
          <w:bCs/>
          <w:color w:val="000000"/>
          <w:sz w:val="44"/>
          <w:szCs w:val="44"/>
        </w:rPr>
      </w:pPr>
    </w:p>
    <w:p w14:paraId="478AA5D6">
      <w:pPr>
        <w:spacing w:line="600" w:lineRule="exact"/>
        <w:jc w:val="center"/>
        <w:rPr>
          <w:rFonts w:hint="eastAsia" w:ascii="宋体" w:hAnsi="宋体"/>
          <w:b/>
          <w:bCs/>
          <w:color w:val="000000"/>
          <w:sz w:val="44"/>
          <w:szCs w:val="44"/>
        </w:rPr>
      </w:pPr>
      <w:r>
        <w:rPr>
          <w:rFonts w:hint="eastAsia" w:ascii="宋体" w:hAnsi="宋体"/>
          <w:b/>
          <w:bCs/>
          <w:color w:val="FF0000"/>
          <w:sz w:val="44"/>
          <w:szCs w:val="44"/>
        </w:rPr>
        <w:t>智能统计分析管理</w:t>
      </w:r>
      <w:r>
        <w:rPr>
          <w:rFonts w:hint="eastAsia" w:ascii="宋体" w:hAnsi="宋体"/>
          <w:b/>
          <w:bCs/>
          <w:color w:val="FF0000"/>
          <w:sz w:val="44"/>
          <w:szCs w:val="44"/>
          <w:lang w:eastAsia="zh-CN"/>
        </w:rPr>
        <w:t>程序开发服务</w:t>
      </w:r>
      <w:r>
        <w:rPr>
          <w:rFonts w:hint="eastAsia" w:ascii="宋体" w:hAnsi="宋体"/>
          <w:b/>
          <w:bCs/>
          <w:color w:val="000000"/>
          <w:sz w:val="44"/>
          <w:szCs w:val="44"/>
        </w:rPr>
        <w:t>合同</w:t>
      </w:r>
    </w:p>
    <w:p w14:paraId="713C21AB">
      <w:pPr>
        <w:spacing w:line="600" w:lineRule="exact"/>
        <w:jc w:val="center"/>
        <w:rPr>
          <w:rFonts w:hint="eastAsia" w:ascii="宋体" w:hAnsi="宋体"/>
          <w:b/>
          <w:bCs/>
          <w:color w:val="000000"/>
          <w:sz w:val="44"/>
          <w:szCs w:val="44"/>
        </w:rPr>
      </w:pPr>
    </w:p>
    <w:p w14:paraId="584987DD">
      <w:pPr>
        <w:spacing w:line="600" w:lineRule="exact"/>
        <w:jc w:val="center"/>
        <w:rPr>
          <w:rFonts w:hint="eastAsia" w:ascii="宋体" w:hAnsi="宋体"/>
          <w:b/>
          <w:bCs/>
          <w:color w:val="000000"/>
          <w:sz w:val="44"/>
          <w:szCs w:val="44"/>
        </w:rPr>
      </w:pPr>
    </w:p>
    <w:p w14:paraId="067B7A81">
      <w:pPr>
        <w:pStyle w:val="15"/>
        <w:ind w:left="0" w:leftChars="0" w:firstLine="0" w:firstLineChars="0"/>
        <w:rPr>
          <w:color w:val="000000"/>
        </w:rPr>
      </w:pPr>
    </w:p>
    <w:p w14:paraId="5E652549">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甲方：南宁</w:t>
      </w:r>
      <w:r>
        <w:rPr>
          <w:rFonts w:hint="eastAsia" w:ascii="仿宋_GB2312" w:hAnsi="仿宋_GB2312" w:eastAsia="仿宋_GB2312" w:cs="仿宋_GB2312"/>
          <w:color w:val="000000"/>
          <w:sz w:val="28"/>
          <w:szCs w:val="28"/>
          <w:lang w:val="en-US" w:eastAsia="zh-CN"/>
        </w:rPr>
        <w:t>轨道数智科技有限</w:t>
      </w:r>
      <w:r>
        <w:rPr>
          <w:rFonts w:hint="eastAsia" w:ascii="仿宋_GB2312" w:hAnsi="仿宋_GB2312" w:eastAsia="仿宋_GB2312" w:cs="仿宋_GB2312"/>
          <w:color w:val="000000"/>
          <w:sz w:val="28"/>
          <w:szCs w:val="28"/>
        </w:rPr>
        <w:t>公司</w:t>
      </w:r>
    </w:p>
    <w:p w14:paraId="1DF322F1">
      <w:pPr>
        <w:spacing w:line="520" w:lineRule="exac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法定代表人：</w:t>
      </w:r>
      <w:r>
        <w:rPr>
          <w:rFonts w:hint="eastAsia" w:ascii="仿宋_GB2312" w:hAnsi="仿宋_GB2312" w:eastAsia="仿宋_GB2312" w:cs="仿宋_GB2312"/>
          <w:color w:val="000000"/>
          <w:sz w:val="28"/>
          <w:szCs w:val="28"/>
          <w:lang w:val="en-US" w:eastAsia="zh-CN"/>
        </w:rPr>
        <w:t>韩嘉</w:t>
      </w:r>
    </w:p>
    <w:p w14:paraId="4CAA5197">
      <w:pPr>
        <w:spacing w:line="520" w:lineRule="exac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联系地址：</w:t>
      </w:r>
      <w:r>
        <w:rPr>
          <w:rFonts w:hint="eastAsia" w:ascii="仿宋_GB2312" w:hAnsi="仿宋_GB2312" w:eastAsia="仿宋_GB2312" w:cs="仿宋_GB2312"/>
          <w:color w:val="000000"/>
          <w:sz w:val="28"/>
          <w:szCs w:val="28"/>
          <w:lang w:val="en-US" w:eastAsia="zh-CN"/>
        </w:rPr>
        <w:t>南宁市青秀区凤岭北路111号南宁国际旅游中心3号楼19层</w:t>
      </w:r>
    </w:p>
    <w:p w14:paraId="72B73E02">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联系电话：0771-2277888</w:t>
      </w:r>
    </w:p>
    <w:p w14:paraId="36676B60">
      <w:pPr>
        <w:spacing w:line="520" w:lineRule="exact"/>
        <w:ind w:left="-210" w:leftChars="-100" w:firstLine="243" w:firstLineChars="87"/>
        <w:rPr>
          <w:rFonts w:hint="eastAsia" w:ascii="仿宋_GB2312" w:hAnsi="仿宋_GB2312" w:eastAsia="仿宋_GB2312" w:cs="仿宋_GB2312"/>
          <w:color w:val="000000"/>
          <w:sz w:val="28"/>
          <w:szCs w:val="28"/>
        </w:rPr>
      </w:pPr>
    </w:p>
    <w:p w14:paraId="78A364DC">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乙方： </w:t>
      </w:r>
    </w:p>
    <w:p w14:paraId="7F25D882">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法定代表人： </w:t>
      </w:r>
    </w:p>
    <w:p w14:paraId="576FC950">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联系地址： </w:t>
      </w:r>
    </w:p>
    <w:p w14:paraId="628F11E8">
      <w:pPr>
        <w:spacing w:line="52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联系电话： </w:t>
      </w:r>
    </w:p>
    <w:p w14:paraId="0F25B7CD">
      <w:pPr>
        <w:spacing w:line="520" w:lineRule="exact"/>
        <w:rPr>
          <w:rFonts w:hint="eastAsia" w:ascii="仿宋_GB2312" w:hAnsi="仿宋_GB2312" w:eastAsia="仿宋_GB2312" w:cs="仿宋_GB2312"/>
          <w:color w:val="000000"/>
          <w:sz w:val="28"/>
          <w:szCs w:val="28"/>
        </w:rPr>
      </w:pPr>
    </w:p>
    <w:p w14:paraId="58C82149">
      <w:pPr>
        <w:pStyle w:val="14"/>
        <w:rPr>
          <w:rFonts w:hint="eastAsia"/>
        </w:rPr>
      </w:pPr>
    </w:p>
    <w:p w14:paraId="19C6AD28">
      <w:pPr>
        <w:spacing w:line="520" w:lineRule="exact"/>
        <w:jc w:val="center"/>
        <w:rPr>
          <w:rFonts w:hint="eastAsia" w:ascii="仿宋_GB2312" w:hAnsi="仿宋_GB2312" w:eastAsia="仿宋_GB2312" w:cs="仿宋_GB2312"/>
          <w:b/>
          <w:sz w:val="28"/>
          <w:szCs w:val="28"/>
          <w:u w:val="single"/>
          <w:lang w:val="en-US" w:eastAsia="zh-CN"/>
        </w:rPr>
      </w:pPr>
      <w:r>
        <w:rPr>
          <w:rFonts w:hint="eastAsia" w:ascii="仿宋_GB2312" w:hAnsi="仿宋_GB2312" w:eastAsia="仿宋_GB2312" w:cs="仿宋_GB2312"/>
          <w:b/>
          <w:sz w:val="28"/>
          <w:szCs w:val="28"/>
        </w:rPr>
        <w:t>签订时间：</w:t>
      </w:r>
      <w:r>
        <w:rPr>
          <w:rFonts w:hint="eastAsia" w:ascii="仿宋_GB2312" w:hAnsi="仿宋_GB2312" w:eastAsia="仿宋_GB2312" w:cs="仿宋_GB2312"/>
          <w:b/>
          <w:sz w:val="28"/>
          <w:szCs w:val="28"/>
          <w:u w:val="single"/>
        </w:rPr>
        <w:t xml:space="preserve"> </w:t>
      </w:r>
      <w:r>
        <w:rPr>
          <w:rFonts w:hint="eastAsia" w:ascii="仿宋_GB2312" w:hAnsi="仿宋_GB2312" w:eastAsia="仿宋_GB2312" w:cs="仿宋_GB2312"/>
          <w:b/>
          <w:sz w:val="28"/>
          <w:szCs w:val="28"/>
          <w:u w:val="single"/>
          <w:lang w:val="en-US" w:eastAsia="zh-CN"/>
        </w:rPr>
        <w:t xml:space="preserve">2024 年 11月   日 </w:t>
      </w:r>
    </w:p>
    <w:p w14:paraId="5419D5FD">
      <w:pPr>
        <w:rPr>
          <w:rFonts w:hint="eastAsia" w:ascii="仿宋_GB2312" w:hAnsi="仿宋_GB2312" w:eastAsia="仿宋_GB2312" w:cs="仿宋_GB2312"/>
          <w:b/>
          <w:sz w:val="28"/>
          <w:szCs w:val="28"/>
          <w:u w:val="single"/>
          <w:lang w:val="en-US" w:eastAsia="zh-CN"/>
        </w:rPr>
      </w:pPr>
      <w:r>
        <w:rPr>
          <w:rFonts w:hint="eastAsia" w:ascii="仿宋_GB2312" w:hAnsi="仿宋_GB2312" w:eastAsia="仿宋_GB2312" w:cs="仿宋_GB2312"/>
          <w:b/>
          <w:sz w:val="28"/>
          <w:szCs w:val="28"/>
          <w:u w:val="single"/>
          <w:lang w:val="en-US" w:eastAsia="zh-CN"/>
        </w:rPr>
        <w:br w:type="page"/>
      </w:r>
    </w:p>
    <w:p w14:paraId="0C382A31">
      <w:pPr>
        <w:spacing w:line="560" w:lineRule="exact"/>
        <w:ind w:left="1973" w:hanging="1973" w:hangingChars="702"/>
        <w:rPr>
          <w:rFonts w:ascii="仿宋" w:hAnsi="仿宋" w:eastAsia="仿宋"/>
          <w:b/>
          <w:sz w:val="28"/>
          <w:szCs w:val="28"/>
        </w:rPr>
      </w:pPr>
      <w:r>
        <w:rPr>
          <w:rFonts w:hint="eastAsia" w:ascii="仿宋" w:hAnsi="仿宋" w:eastAsia="仿宋"/>
          <w:b/>
          <w:sz w:val="28"/>
          <w:szCs w:val="28"/>
        </w:rPr>
        <w:t>鉴于：</w:t>
      </w:r>
    </w:p>
    <w:p w14:paraId="5396535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1、甲方因业务发展委托乙方提供</w:t>
      </w:r>
      <w:r>
        <w:rPr>
          <w:rFonts w:hint="eastAsia" w:ascii="仿宋" w:hAnsi="仿宋" w:eastAsia="仿宋"/>
          <w:sz w:val="28"/>
          <w:szCs w:val="28"/>
          <w:u w:val="single"/>
          <w:lang w:val="en-US" w:eastAsia="zh-CN"/>
        </w:rPr>
        <w:t xml:space="preserve"> </w:t>
      </w:r>
      <w:r>
        <w:rPr>
          <w:rFonts w:hint="eastAsia" w:ascii="仿宋" w:hAnsi="仿宋" w:eastAsia="仿宋"/>
          <w:b/>
          <w:bCs/>
          <w:color w:val="FF0000"/>
          <w:sz w:val="28"/>
          <w:szCs w:val="28"/>
          <w:u w:val="single"/>
          <w:lang w:val="en-US" w:eastAsia="zh-CN"/>
        </w:rPr>
        <w:t>智能统计分析管理功能开发服务</w:t>
      </w:r>
      <w:r>
        <w:rPr>
          <w:rFonts w:hint="eastAsia" w:ascii="仿宋" w:hAnsi="仿宋" w:eastAsia="仿宋"/>
          <w:sz w:val="28"/>
          <w:szCs w:val="28"/>
          <w:lang w:eastAsia="zh-CN"/>
        </w:rPr>
        <w:t>，具体详见【附件一】</w:t>
      </w:r>
      <w:r>
        <w:rPr>
          <w:rFonts w:hint="eastAsia" w:ascii="仿宋" w:hAnsi="仿宋" w:eastAsia="仿宋"/>
          <w:sz w:val="28"/>
          <w:szCs w:val="28"/>
        </w:rPr>
        <w:t>；</w:t>
      </w:r>
    </w:p>
    <w:p w14:paraId="4A577731">
      <w:pPr>
        <w:pStyle w:val="13"/>
        <w:spacing w:before="0" w:beforeAutospacing="0" w:after="0" w:afterAutospacing="0" w:line="560" w:lineRule="exact"/>
        <w:ind w:firstLine="560" w:firstLineChars="200"/>
        <w:outlineLvl w:val="1"/>
        <w:rPr>
          <w:rFonts w:ascii="仿宋" w:hAnsi="仿宋" w:eastAsia="仿宋"/>
          <w:sz w:val="28"/>
          <w:szCs w:val="28"/>
        </w:rPr>
      </w:pPr>
      <w:bookmarkStart w:id="210" w:name="_Toc721"/>
      <w:r>
        <w:rPr>
          <w:rFonts w:hint="eastAsia" w:ascii="仿宋" w:hAnsi="仿宋" w:eastAsia="仿宋"/>
          <w:sz w:val="28"/>
          <w:szCs w:val="28"/>
        </w:rPr>
        <w:t>2、乙方拥有相应的科研技术能力并愿意承担该项目的开发任务；</w:t>
      </w:r>
      <w:bookmarkEnd w:id="210"/>
    </w:p>
    <w:p w14:paraId="6FC05550">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3、根据《中华人民共和国民法典》及其他法律法规的规定，经双方友好协商一致，特</w:t>
      </w:r>
      <w:r>
        <w:rPr>
          <w:rFonts w:ascii="仿宋" w:hAnsi="仿宋" w:eastAsia="仿宋"/>
          <w:sz w:val="28"/>
          <w:szCs w:val="28"/>
        </w:rPr>
        <w:t>签订本</w:t>
      </w:r>
      <w:r>
        <w:rPr>
          <w:rFonts w:hint="eastAsia" w:ascii="仿宋" w:hAnsi="仿宋" w:eastAsia="仿宋"/>
          <w:sz w:val="28"/>
          <w:szCs w:val="28"/>
          <w:lang w:eastAsia="zh-CN"/>
        </w:rPr>
        <w:t>合同</w:t>
      </w:r>
      <w:r>
        <w:rPr>
          <w:rFonts w:ascii="仿宋" w:hAnsi="仿宋" w:eastAsia="仿宋"/>
          <w:sz w:val="28"/>
          <w:szCs w:val="28"/>
        </w:rPr>
        <w:t>。</w:t>
      </w:r>
    </w:p>
    <w:p w14:paraId="79DBCEAB">
      <w:pPr>
        <w:pStyle w:val="13"/>
        <w:spacing w:before="0" w:beforeAutospacing="0" w:after="0" w:afterAutospacing="0" w:line="560" w:lineRule="exact"/>
        <w:ind w:firstLine="560" w:firstLineChars="200"/>
        <w:outlineLvl w:val="2"/>
        <w:rPr>
          <w:rFonts w:ascii="仿宋" w:hAnsi="仿宋" w:eastAsia="仿宋"/>
          <w:sz w:val="28"/>
          <w:szCs w:val="28"/>
        </w:rPr>
      </w:pPr>
      <w:bookmarkStart w:id="211" w:name="_Toc8998"/>
      <w:r>
        <w:rPr>
          <w:rFonts w:hint="eastAsia" w:ascii="仿宋" w:hAnsi="仿宋" w:eastAsia="仿宋"/>
          <w:sz w:val="28"/>
          <w:szCs w:val="28"/>
        </w:rPr>
        <w:t>一、定义</w:t>
      </w:r>
      <w:bookmarkEnd w:id="211"/>
    </w:p>
    <w:p w14:paraId="3B2D62A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w:t>
      </w:r>
      <w:r>
        <w:rPr>
          <w:rFonts w:ascii="仿宋" w:hAnsi="仿宋" w:eastAsia="仿宋"/>
          <w:sz w:val="28"/>
          <w:szCs w:val="28"/>
        </w:rPr>
        <w:t xml:space="preserve"> “</w:t>
      </w:r>
      <w:r>
        <w:rPr>
          <w:rFonts w:hint="eastAsia" w:ascii="仿宋" w:hAnsi="仿宋" w:eastAsia="仿宋"/>
          <w:sz w:val="28"/>
          <w:szCs w:val="28"/>
        </w:rPr>
        <w:t>本</w:t>
      </w:r>
      <w:r>
        <w:rPr>
          <w:rFonts w:hint="eastAsia" w:ascii="仿宋" w:hAnsi="仿宋" w:eastAsia="仿宋"/>
          <w:sz w:val="28"/>
          <w:szCs w:val="28"/>
          <w:lang w:eastAsia="zh-CN"/>
        </w:rPr>
        <w:t>合同</w:t>
      </w:r>
      <w:r>
        <w:rPr>
          <w:rFonts w:hint="eastAsia" w:ascii="仿宋" w:hAnsi="仿宋" w:eastAsia="仿宋"/>
          <w:sz w:val="28"/>
          <w:szCs w:val="28"/>
        </w:rPr>
        <w:t>”意指</w:t>
      </w:r>
      <w:r>
        <w:rPr>
          <w:rFonts w:hint="eastAsia" w:ascii="仿宋" w:hAnsi="仿宋" w:eastAsia="仿宋"/>
          <w:sz w:val="28"/>
          <w:szCs w:val="28"/>
          <w:lang w:eastAsia="zh-CN"/>
        </w:rPr>
        <w:t>合同</w:t>
      </w:r>
      <w:r>
        <w:rPr>
          <w:rFonts w:hint="eastAsia" w:ascii="仿宋" w:hAnsi="仿宋" w:eastAsia="仿宋"/>
          <w:sz w:val="28"/>
          <w:szCs w:val="28"/>
        </w:rPr>
        <w:t>主体文本及</w:t>
      </w:r>
      <w:r>
        <w:rPr>
          <w:rFonts w:hint="eastAsia" w:ascii="仿宋" w:hAnsi="仿宋" w:eastAsia="仿宋"/>
          <w:sz w:val="28"/>
          <w:szCs w:val="28"/>
          <w:lang w:eastAsia="zh-CN"/>
        </w:rPr>
        <w:t>合同</w:t>
      </w:r>
      <w:r>
        <w:rPr>
          <w:rFonts w:hint="eastAsia" w:ascii="仿宋" w:hAnsi="仿宋" w:eastAsia="仿宋"/>
          <w:sz w:val="28"/>
          <w:szCs w:val="28"/>
        </w:rPr>
        <w:t>附件。</w:t>
      </w:r>
      <w:r>
        <w:rPr>
          <w:rFonts w:hint="eastAsia" w:ascii="仿宋" w:hAnsi="仿宋" w:eastAsia="仿宋"/>
          <w:sz w:val="28"/>
          <w:szCs w:val="28"/>
          <w:lang w:eastAsia="zh-CN"/>
        </w:rPr>
        <w:t>合同</w:t>
      </w:r>
      <w:r>
        <w:rPr>
          <w:rFonts w:hint="eastAsia" w:ascii="仿宋" w:hAnsi="仿宋" w:eastAsia="仿宋"/>
          <w:sz w:val="28"/>
          <w:szCs w:val="28"/>
        </w:rPr>
        <w:t>附件属“</w:t>
      </w:r>
      <w:r>
        <w:rPr>
          <w:rFonts w:hint="eastAsia" w:ascii="仿宋" w:hAnsi="仿宋" w:eastAsia="仿宋"/>
          <w:sz w:val="28"/>
          <w:szCs w:val="28"/>
          <w:lang w:eastAsia="zh-CN"/>
        </w:rPr>
        <w:t>合同</w:t>
      </w:r>
      <w:r>
        <w:rPr>
          <w:rFonts w:hint="eastAsia" w:ascii="仿宋" w:hAnsi="仿宋" w:eastAsia="仿宋"/>
          <w:sz w:val="28"/>
          <w:szCs w:val="28"/>
        </w:rPr>
        <w:t>”不可分割之部分，与</w:t>
      </w:r>
      <w:r>
        <w:rPr>
          <w:rFonts w:hint="eastAsia" w:ascii="仿宋" w:hAnsi="仿宋" w:eastAsia="仿宋"/>
          <w:sz w:val="28"/>
          <w:szCs w:val="28"/>
          <w:lang w:eastAsia="zh-CN"/>
        </w:rPr>
        <w:t>合同</w:t>
      </w:r>
      <w:r>
        <w:rPr>
          <w:rFonts w:hint="eastAsia" w:ascii="仿宋" w:hAnsi="仿宋" w:eastAsia="仿宋"/>
          <w:sz w:val="28"/>
          <w:szCs w:val="28"/>
        </w:rPr>
        <w:t>主体文本条款具有同等法律效力。</w:t>
      </w:r>
    </w:p>
    <w:p w14:paraId="586E578C">
      <w:pPr>
        <w:pStyle w:val="13"/>
        <w:spacing w:before="0" w:beforeAutospacing="0" w:after="0" w:afterAutospacing="0" w:line="560" w:lineRule="exact"/>
        <w:ind w:firstLine="560" w:firstLineChars="200"/>
        <w:rPr>
          <w:rFonts w:ascii="仿宋" w:hAnsi="仿宋" w:eastAsia="仿宋"/>
          <w:sz w:val="28"/>
          <w:szCs w:val="28"/>
          <w:u w:val="single"/>
        </w:rPr>
      </w:pPr>
      <w:r>
        <w:rPr>
          <w:rFonts w:hint="eastAsia" w:ascii="仿宋" w:hAnsi="仿宋" w:eastAsia="仿宋"/>
          <w:sz w:val="28"/>
          <w:szCs w:val="28"/>
        </w:rPr>
        <w:t>1.2 “验收”意指甲方按技术规范、业务需求、验收报告对系统组织进行的验收。</w:t>
      </w:r>
    </w:p>
    <w:p w14:paraId="0A030727">
      <w:pPr>
        <w:pStyle w:val="13"/>
        <w:spacing w:before="0" w:beforeAutospacing="0" w:after="0" w:afterAutospacing="0" w:line="560" w:lineRule="exact"/>
        <w:ind w:firstLine="560" w:firstLineChars="200"/>
        <w:outlineLvl w:val="2"/>
        <w:rPr>
          <w:rFonts w:ascii="仿宋" w:hAnsi="仿宋" w:eastAsia="仿宋"/>
          <w:sz w:val="28"/>
          <w:szCs w:val="28"/>
        </w:rPr>
      </w:pPr>
      <w:bookmarkStart w:id="212" w:name="_Toc3387"/>
      <w:r>
        <w:rPr>
          <w:rFonts w:hint="eastAsia" w:ascii="仿宋" w:hAnsi="仿宋" w:eastAsia="仿宋"/>
          <w:sz w:val="28"/>
          <w:szCs w:val="28"/>
        </w:rPr>
        <w:t>二</w:t>
      </w:r>
      <w:r>
        <w:rPr>
          <w:rFonts w:ascii="仿宋" w:hAnsi="仿宋" w:eastAsia="仿宋"/>
          <w:sz w:val="28"/>
          <w:szCs w:val="28"/>
        </w:rPr>
        <w:t>、</w:t>
      </w:r>
      <w:r>
        <w:rPr>
          <w:rFonts w:hint="eastAsia" w:ascii="仿宋" w:hAnsi="仿宋" w:eastAsia="仿宋"/>
          <w:sz w:val="28"/>
          <w:szCs w:val="28"/>
        </w:rPr>
        <w:t>标的技术的</w:t>
      </w:r>
      <w:r>
        <w:rPr>
          <w:rFonts w:ascii="仿宋" w:hAnsi="仿宋" w:eastAsia="仿宋"/>
          <w:sz w:val="28"/>
          <w:szCs w:val="28"/>
        </w:rPr>
        <w:t>内容、</w:t>
      </w:r>
      <w:r>
        <w:rPr>
          <w:rFonts w:hint="eastAsia" w:ascii="仿宋" w:hAnsi="仿宋" w:eastAsia="仿宋"/>
          <w:sz w:val="28"/>
          <w:szCs w:val="28"/>
        </w:rPr>
        <w:t>形式</w:t>
      </w:r>
      <w:r>
        <w:rPr>
          <w:rFonts w:ascii="仿宋" w:hAnsi="仿宋" w:eastAsia="仿宋"/>
          <w:sz w:val="28"/>
          <w:szCs w:val="28"/>
        </w:rPr>
        <w:t>和要求</w:t>
      </w:r>
      <w:bookmarkEnd w:id="212"/>
    </w:p>
    <w:p w14:paraId="743DCE53">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2.1乙方接受甲方委托开发的项目具体内容以双方盖章确认的技术文件为准。</w:t>
      </w:r>
    </w:p>
    <w:p w14:paraId="6FA5E701">
      <w:pPr>
        <w:pStyle w:val="13"/>
        <w:tabs>
          <w:tab w:val="right" w:pos="8306"/>
        </w:tabs>
        <w:spacing w:before="0" w:beforeAutospacing="0" w:after="0" w:afterAutospacing="0" w:line="560" w:lineRule="exact"/>
        <w:ind w:firstLine="560" w:firstLineChars="200"/>
        <w:outlineLvl w:val="2"/>
        <w:rPr>
          <w:rFonts w:ascii="仿宋" w:hAnsi="仿宋" w:eastAsia="仿宋"/>
          <w:sz w:val="28"/>
          <w:szCs w:val="28"/>
        </w:rPr>
      </w:pPr>
      <w:bookmarkStart w:id="213" w:name="_Toc11822"/>
      <w:r>
        <w:rPr>
          <w:rFonts w:hint="eastAsia" w:ascii="仿宋" w:hAnsi="仿宋" w:eastAsia="仿宋"/>
          <w:sz w:val="28"/>
          <w:szCs w:val="28"/>
        </w:rPr>
        <w:t>三</w:t>
      </w:r>
      <w:r>
        <w:rPr>
          <w:rFonts w:ascii="仿宋" w:hAnsi="仿宋" w:eastAsia="仿宋"/>
          <w:sz w:val="28"/>
          <w:szCs w:val="28"/>
        </w:rPr>
        <w:t>、履行期限</w:t>
      </w:r>
      <w:r>
        <w:rPr>
          <w:rFonts w:hint="eastAsia" w:ascii="仿宋" w:hAnsi="仿宋" w:eastAsia="仿宋"/>
          <w:sz w:val="28"/>
          <w:szCs w:val="28"/>
        </w:rPr>
        <w:t>和</w:t>
      </w:r>
      <w:r>
        <w:rPr>
          <w:rFonts w:ascii="仿宋" w:hAnsi="仿宋" w:eastAsia="仿宋"/>
          <w:sz w:val="28"/>
          <w:szCs w:val="28"/>
        </w:rPr>
        <w:t>地点</w:t>
      </w:r>
      <w:bookmarkEnd w:id="213"/>
      <w:r>
        <w:rPr>
          <w:rFonts w:ascii="仿宋" w:hAnsi="仿宋" w:eastAsia="仿宋"/>
          <w:sz w:val="28"/>
          <w:szCs w:val="28"/>
        </w:rPr>
        <w:tab/>
      </w:r>
    </w:p>
    <w:p w14:paraId="1CE4C51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3.1项目开发工期，自本</w:t>
      </w:r>
      <w:r>
        <w:rPr>
          <w:rFonts w:hint="eastAsia" w:ascii="仿宋" w:hAnsi="仿宋" w:eastAsia="仿宋"/>
          <w:sz w:val="28"/>
          <w:szCs w:val="28"/>
          <w:lang w:eastAsia="zh-CN"/>
        </w:rPr>
        <w:t>合同</w:t>
      </w:r>
      <w:r>
        <w:rPr>
          <w:rFonts w:hint="eastAsia" w:ascii="仿宋" w:hAnsi="仿宋" w:eastAsia="仿宋"/>
          <w:sz w:val="28"/>
          <w:szCs w:val="28"/>
        </w:rPr>
        <w:t xml:space="preserve">签订之日起算，共计【 </w:t>
      </w:r>
      <w:r>
        <w:rPr>
          <w:rFonts w:hint="eastAsia" w:ascii="仿宋" w:hAnsi="仿宋" w:eastAsia="仿宋"/>
          <w:sz w:val="28"/>
          <w:szCs w:val="28"/>
          <w:lang w:val="en-US" w:eastAsia="zh-CN"/>
        </w:rPr>
        <w:t>3</w:t>
      </w:r>
      <w:r>
        <w:rPr>
          <w:rFonts w:hint="eastAsia" w:ascii="仿宋" w:hAnsi="仿宋" w:eastAsia="仿宋"/>
          <w:sz w:val="28"/>
          <w:szCs w:val="28"/>
        </w:rPr>
        <w:t>0 】个</w:t>
      </w:r>
      <w:r>
        <w:rPr>
          <w:rFonts w:hint="eastAsia" w:ascii="仿宋" w:hAnsi="仿宋" w:eastAsia="仿宋"/>
          <w:sz w:val="28"/>
          <w:szCs w:val="28"/>
          <w:lang w:val="en-US" w:eastAsia="zh-CN"/>
        </w:rPr>
        <w:t>自然</w:t>
      </w:r>
      <w:r>
        <w:rPr>
          <w:rFonts w:hint="eastAsia" w:ascii="仿宋" w:hAnsi="仿宋" w:eastAsia="仿宋"/>
          <w:sz w:val="28"/>
          <w:szCs w:val="28"/>
        </w:rPr>
        <w:t>日。以下期限不计入总工期：</w:t>
      </w:r>
    </w:p>
    <w:p w14:paraId="35E752D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（1）甲方提出超出双方盖章确认的技术文件所示范围的变更，且乙方同意开展变更工作而延长的期限；</w:t>
      </w:r>
    </w:p>
    <w:p w14:paraId="5A6D3C7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（2）</w:t>
      </w:r>
      <w:r>
        <w:rPr>
          <w:rFonts w:hint="eastAsia" w:ascii="仿宋" w:hAnsi="仿宋" w:eastAsia="仿宋"/>
          <w:sz w:val="28"/>
          <w:szCs w:val="28"/>
          <w:lang w:eastAsia="zh-Hans"/>
        </w:rPr>
        <w:t>关于项目</w:t>
      </w:r>
      <w:r>
        <w:rPr>
          <w:rFonts w:hint="eastAsia" w:ascii="仿宋" w:hAnsi="仿宋" w:eastAsia="仿宋"/>
          <w:sz w:val="28"/>
          <w:szCs w:val="28"/>
        </w:rPr>
        <w:t>设计双方的交互沟通确认时间及修改时间；</w:t>
      </w:r>
    </w:p>
    <w:p w14:paraId="17B66317">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（3）开发过程中，需要甲方确认事项对应的甲方确认时间；</w:t>
      </w:r>
    </w:p>
    <w:p w14:paraId="480116F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（4）因不可抗力导致的延期。</w:t>
      </w:r>
    </w:p>
    <w:p w14:paraId="54C948E1">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2因甲方项目需求变更导致的工期变更，双方通过【附件</w:t>
      </w:r>
      <w:r>
        <w:rPr>
          <w:rFonts w:hint="eastAsia" w:ascii="仿宋" w:hAnsi="仿宋" w:eastAsia="仿宋"/>
          <w:sz w:val="28"/>
          <w:szCs w:val="28"/>
          <w:lang w:val="en-US" w:eastAsia="zh-CN"/>
        </w:rPr>
        <w:t>三</w:t>
      </w:r>
      <w:r>
        <w:rPr>
          <w:rFonts w:hint="eastAsia" w:ascii="仿宋" w:hAnsi="仿宋" w:eastAsia="仿宋"/>
          <w:sz w:val="28"/>
          <w:szCs w:val="28"/>
        </w:rPr>
        <w:t>】确定。</w:t>
      </w:r>
    </w:p>
    <w:p w14:paraId="1E1D2094">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3工期截止日确定规则为，乙方开发完毕且通知甲方进行项目测试验收之日。</w:t>
      </w:r>
    </w:p>
    <w:p w14:paraId="73096F37">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3.</w:t>
      </w:r>
      <w:r>
        <w:rPr>
          <w:rFonts w:hint="eastAsia" w:ascii="仿宋" w:hAnsi="仿宋" w:eastAsia="仿宋"/>
          <w:sz w:val="28"/>
          <w:szCs w:val="28"/>
        </w:rPr>
        <w:t>4项目进行过程中涉及需要甲方确认的事项，甲方应在收到乙方要求确认的通知后24小时内完成确认，且最晚确认时间不得晚于项目结束前一天，逾期视为确认无误。</w:t>
      </w:r>
    </w:p>
    <w:p w14:paraId="3A58886A">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5</w:t>
      </w:r>
      <w:r>
        <w:rPr>
          <w:rFonts w:hint="eastAsia" w:ascii="仿宋" w:hAnsi="仿宋" w:eastAsia="仿宋"/>
          <w:sz w:val="28"/>
          <w:szCs w:val="28"/>
        </w:rPr>
        <w:t>履行地点：</w:t>
      </w:r>
      <w:r>
        <w:rPr>
          <w:rFonts w:hint="eastAsia" w:ascii="仿宋" w:hAnsi="仿宋" w:eastAsia="仿宋"/>
          <w:sz w:val="28"/>
          <w:szCs w:val="28"/>
          <w:lang w:val="en-US" w:eastAsia="zh-CN"/>
        </w:rPr>
        <w:t>南宁</w:t>
      </w:r>
      <w:r>
        <w:rPr>
          <w:rFonts w:hint="eastAsia" w:ascii="仿宋" w:hAnsi="仿宋" w:eastAsia="仿宋"/>
          <w:sz w:val="28"/>
          <w:szCs w:val="28"/>
        </w:rPr>
        <w:t>市。</w:t>
      </w:r>
    </w:p>
    <w:p w14:paraId="02102198">
      <w:pPr>
        <w:pStyle w:val="13"/>
        <w:spacing w:before="0" w:beforeAutospacing="0" w:after="0" w:afterAutospacing="0" w:line="560" w:lineRule="exact"/>
        <w:ind w:firstLine="560" w:firstLineChars="200"/>
        <w:outlineLvl w:val="2"/>
        <w:rPr>
          <w:rFonts w:ascii="仿宋" w:hAnsi="仿宋" w:eastAsia="仿宋"/>
          <w:sz w:val="28"/>
          <w:szCs w:val="28"/>
        </w:rPr>
      </w:pPr>
      <w:bookmarkStart w:id="214" w:name="_Toc11381"/>
      <w:r>
        <w:rPr>
          <w:rFonts w:hint="eastAsia" w:ascii="仿宋" w:hAnsi="仿宋" w:eastAsia="仿宋"/>
          <w:sz w:val="28"/>
          <w:szCs w:val="28"/>
        </w:rPr>
        <w:t>四</w:t>
      </w:r>
      <w:r>
        <w:rPr>
          <w:rFonts w:ascii="仿宋" w:hAnsi="仿宋" w:eastAsia="仿宋"/>
          <w:sz w:val="28"/>
          <w:szCs w:val="28"/>
        </w:rPr>
        <w:t>、报酬及其支付方式</w:t>
      </w:r>
      <w:bookmarkEnd w:id="214"/>
    </w:p>
    <w:p w14:paraId="1B184DA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4.1</w:t>
      </w:r>
      <w:r>
        <w:rPr>
          <w:rFonts w:ascii="仿宋" w:hAnsi="仿宋" w:eastAsia="仿宋"/>
          <w:sz w:val="28"/>
          <w:szCs w:val="28"/>
        </w:rPr>
        <w:t>本项目</w:t>
      </w:r>
      <w:r>
        <w:rPr>
          <w:rFonts w:hint="eastAsia" w:ascii="仿宋" w:hAnsi="仿宋" w:eastAsia="仿宋"/>
          <w:sz w:val="28"/>
          <w:szCs w:val="28"/>
        </w:rPr>
        <w:t>投资总额（包括技术服务经费和报酬，含税）</w:t>
      </w:r>
      <w:r>
        <w:rPr>
          <w:rFonts w:ascii="仿宋" w:hAnsi="仿宋" w:eastAsia="仿宋"/>
          <w:sz w:val="28"/>
          <w:szCs w:val="28"/>
        </w:rPr>
        <w:t>：</w:t>
      </w:r>
    </w:p>
    <w:p w14:paraId="26E07A82">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人民币（小写）：</w:t>
      </w:r>
      <w:r>
        <w:rPr>
          <w:rFonts w:hint="eastAsia" w:ascii="仿宋" w:hAnsi="仿宋" w:eastAsia="仿宋"/>
          <w:sz w:val="28"/>
          <w:szCs w:val="28"/>
          <w:u w:val="single"/>
        </w:rPr>
        <w:t xml:space="preserve"> </w:t>
      </w:r>
      <w:r>
        <w:rPr>
          <w:rFonts w:ascii="Arial" w:hAnsi="Arial" w:eastAsia="仿宋" w:cs="Arial"/>
          <w:sz w:val="28"/>
          <w:szCs w:val="28"/>
          <w:u w:val="single"/>
        </w:rPr>
        <w:t>¥</w:t>
      </w:r>
      <w:r>
        <w:rPr>
          <w:rFonts w:hint="eastAsia" w:ascii="仿宋" w:hAnsi="仿宋" w:eastAsia="仿宋"/>
          <w:sz w:val="28"/>
          <w:szCs w:val="28"/>
          <w:u w:val="single"/>
          <w:lang w:val="en-US" w:eastAsia="zh-CN"/>
        </w:rPr>
        <w:t xml:space="preserve">      </w:t>
      </w:r>
      <w:r>
        <w:rPr>
          <w:rFonts w:ascii="仿宋" w:hAnsi="仿宋" w:eastAsia="仿宋"/>
          <w:sz w:val="28"/>
          <w:szCs w:val="28"/>
        </w:rPr>
        <w:t>元。</w:t>
      </w:r>
      <w:r>
        <w:rPr>
          <w:rFonts w:hint="eastAsia" w:ascii="仿宋" w:hAnsi="仿宋" w:eastAsia="仿宋"/>
          <w:sz w:val="28"/>
          <w:szCs w:val="28"/>
        </w:rPr>
        <w:t>（人民币大写：</w:t>
      </w:r>
      <w:r>
        <w:rPr>
          <w:rFonts w:hint="eastAsia" w:ascii="仿宋" w:hAnsi="仿宋" w:eastAsia="仿宋"/>
          <w:sz w:val="28"/>
          <w:szCs w:val="28"/>
          <w:u w:val="single"/>
          <w:lang w:val="en-US" w:eastAsia="zh-CN"/>
        </w:rPr>
        <w:t xml:space="preserve">     万元整</w:t>
      </w:r>
      <w:r>
        <w:rPr>
          <w:rFonts w:hint="eastAsia" w:ascii="仿宋" w:hAnsi="仿宋" w:eastAsia="仿宋"/>
          <w:sz w:val="28"/>
          <w:szCs w:val="28"/>
        </w:rPr>
        <w:t>，以下简称“</w:t>
      </w:r>
      <w:r>
        <w:rPr>
          <w:rFonts w:hint="eastAsia" w:ascii="仿宋" w:hAnsi="仿宋" w:eastAsia="仿宋"/>
          <w:sz w:val="28"/>
          <w:szCs w:val="28"/>
          <w:lang w:eastAsia="zh-CN"/>
        </w:rPr>
        <w:t>合同</w:t>
      </w:r>
      <w:r>
        <w:rPr>
          <w:rFonts w:hint="eastAsia" w:ascii="仿宋" w:hAnsi="仿宋" w:eastAsia="仿宋"/>
          <w:sz w:val="28"/>
          <w:szCs w:val="28"/>
        </w:rPr>
        <w:t>总价”）</w:t>
      </w:r>
    </w:p>
    <w:p w14:paraId="0BCDB25A">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上述</w:t>
      </w:r>
      <w:r>
        <w:rPr>
          <w:rFonts w:hint="eastAsia" w:ascii="仿宋" w:hAnsi="仿宋" w:eastAsia="仿宋"/>
          <w:sz w:val="28"/>
          <w:szCs w:val="28"/>
          <w:lang w:eastAsia="zh-CN"/>
        </w:rPr>
        <w:t>合同</w:t>
      </w:r>
      <w:r>
        <w:rPr>
          <w:rFonts w:hint="eastAsia" w:ascii="仿宋" w:hAnsi="仿宋" w:eastAsia="仿宋"/>
          <w:sz w:val="28"/>
          <w:szCs w:val="28"/>
        </w:rPr>
        <w:t>总价包括了乙方全面完整地履行完成本</w:t>
      </w:r>
      <w:r>
        <w:rPr>
          <w:rFonts w:hint="eastAsia" w:ascii="仿宋" w:hAnsi="仿宋" w:eastAsia="仿宋"/>
          <w:sz w:val="28"/>
          <w:szCs w:val="28"/>
          <w:lang w:eastAsia="zh-CN"/>
        </w:rPr>
        <w:t>合同</w:t>
      </w:r>
      <w:r>
        <w:rPr>
          <w:rFonts w:hint="eastAsia" w:ascii="仿宋" w:hAnsi="仿宋" w:eastAsia="仿宋"/>
          <w:sz w:val="28"/>
          <w:szCs w:val="28"/>
        </w:rPr>
        <w:t>约定，甲方需支付给乙方的全部款项。乙方为全面完整地履行完成本</w:t>
      </w:r>
      <w:r>
        <w:rPr>
          <w:rFonts w:hint="eastAsia" w:ascii="仿宋" w:hAnsi="仿宋" w:eastAsia="仿宋"/>
          <w:sz w:val="28"/>
          <w:szCs w:val="28"/>
          <w:lang w:eastAsia="zh-CN"/>
        </w:rPr>
        <w:t>合同</w:t>
      </w:r>
      <w:r>
        <w:rPr>
          <w:rFonts w:hint="eastAsia" w:ascii="仿宋" w:hAnsi="仿宋" w:eastAsia="仿宋"/>
          <w:sz w:val="28"/>
          <w:szCs w:val="28"/>
        </w:rPr>
        <w:t>之约定所花费的其他款项全部由乙方承担。</w:t>
      </w:r>
    </w:p>
    <w:p w14:paraId="1602EC4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4.2付款进度：</w:t>
      </w:r>
    </w:p>
    <w:p w14:paraId="72B7A6AC">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4.2.</w:t>
      </w:r>
      <w:r>
        <w:rPr>
          <w:rFonts w:ascii="仿宋" w:hAnsi="仿宋" w:eastAsia="仿宋"/>
          <w:sz w:val="28"/>
          <w:szCs w:val="28"/>
        </w:rPr>
        <w:t>1</w:t>
      </w:r>
      <w:r>
        <w:rPr>
          <w:rFonts w:hint="eastAsia" w:ascii="仿宋" w:hAnsi="仿宋" w:eastAsia="仿宋"/>
          <w:sz w:val="28"/>
          <w:szCs w:val="28"/>
        </w:rPr>
        <w:t>本合同签订后</w:t>
      </w:r>
      <w:r>
        <w:rPr>
          <w:rFonts w:hint="eastAsia" w:ascii="仿宋" w:hAnsi="仿宋" w:eastAsia="仿宋"/>
          <w:sz w:val="28"/>
          <w:szCs w:val="28"/>
          <w:lang w:val="en-US" w:eastAsia="zh-CN"/>
        </w:rPr>
        <w:t>1</w:t>
      </w:r>
      <w:r>
        <w:rPr>
          <w:rFonts w:hint="eastAsia" w:ascii="仿宋" w:hAnsi="仿宋" w:eastAsia="仿宋"/>
          <w:sz w:val="28"/>
          <w:szCs w:val="28"/>
        </w:rPr>
        <w:t>0个工作日内，甲方向乙方支付合同总价款的30%，即￥</w:t>
      </w:r>
      <w:r>
        <w:rPr>
          <w:rFonts w:hint="eastAsia" w:ascii="仿宋" w:hAnsi="仿宋" w:eastAsia="仿宋"/>
          <w:sz w:val="28"/>
          <w:szCs w:val="28"/>
          <w:lang w:val="en-US" w:eastAsia="zh-CN"/>
        </w:rPr>
        <w:t xml:space="preserve">  </w:t>
      </w:r>
      <w:r>
        <w:rPr>
          <w:rFonts w:hint="eastAsia" w:ascii="仿宋" w:hAnsi="仿宋" w:eastAsia="仿宋"/>
          <w:sz w:val="28"/>
          <w:szCs w:val="28"/>
        </w:rPr>
        <w:t>.00（大写：人民币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4FED9FF2">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4.2.2</w:t>
      </w:r>
      <w:r>
        <w:rPr>
          <w:rFonts w:hint="eastAsia" w:ascii="仿宋" w:hAnsi="仿宋" w:eastAsia="仿宋"/>
          <w:sz w:val="28"/>
          <w:szCs w:val="28"/>
        </w:rPr>
        <w:t>本项目系统上线后30个工作日内，甲方向乙方支付合同总价款的30%，即￥</w:t>
      </w:r>
      <w:r>
        <w:rPr>
          <w:rFonts w:hint="eastAsia" w:ascii="仿宋" w:hAnsi="仿宋" w:eastAsia="仿宋"/>
          <w:sz w:val="28"/>
          <w:szCs w:val="28"/>
          <w:lang w:val="en-US" w:eastAsia="zh-CN"/>
        </w:rPr>
        <w:t xml:space="preserve"> </w:t>
      </w:r>
      <w:r>
        <w:rPr>
          <w:rFonts w:hint="eastAsia" w:ascii="仿宋" w:hAnsi="仿宋" w:eastAsia="仿宋"/>
          <w:sz w:val="28"/>
          <w:szCs w:val="28"/>
        </w:rPr>
        <w:t>00.00（大写：人民币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1A8AF89F">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lang w:val="en-US" w:eastAsia="zh-CN"/>
        </w:rPr>
        <w:t>4.2.3</w:t>
      </w:r>
      <w:r>
        <w:rPr>
          <w:rFonts w:hint="eastAsia" w:ascii="仿宋" w:hAnsi="仿宋" w:eastAsia="仿宋"/>
          <w:sz w:val="28"/>
          <w:szCs w:val="28"/>
        </w:rPr>
        <w:t>本项目系统</w:t>
      </w:r>
      <w:r>
        <w:rPr>
          <w:rFonts w:hint="eastAsia" w:ascii="仿宋" w:hAnsi="仿宋" w:eastAsia="仿宋"/>
          <w:sz w:val="28"/>
          <w:szCs w:val="28"/>
          <w:lang w:val="en-US" w:eastAsia="zh-CN"/>
        </w:rPr>
        <w:t>试运行</w:t>
      </w:r>
      <w:r>
        <w:rPr>
          <w:rFonts w:hint="eastAsia" w:ascii="仿宋" w:hAnsi="仿宋" w:eastAsia="仿宋"/>
          <w:sz w:val="28"/>
          <w:szCs w:val="28"/>
        </w:rPr>
        <w:t>后30个工作日内，甲方向乙方支付合同总价款的30%，即￥</w:t>
      </w:r>
      <w:r>
        <w:rPr>
          <w:rFonts w:hint="eastAsia" w:ascii="仿宋" w:hAnsi="仿宋" w:eastAsia="仿宋"/>
          <w:sz w:val="28"/>
          <w:szCs w:val="28"/>
          <w:lang w:val="en-US" w:eastAsia="zh-CN"/>
        </w:rPr>
        <w:t xml:space="preserve"> </w:t>
      </w:r>
      <w:r>
        <w:rPr>
          <w:rFonts w:hint="eastAsia" w:ascii="仿宋" w:hAnsi="仿宋" w:eastAsia="仿宋"/>
          <w:sz w:val="28"/>
          <w:szCs w:val="28"/>
        </w:rPr>
        <w:t>00.00（大写：人民币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1D205E8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lang w:val="en-US" w:eastAsia="zh-CN"/>
        </w:rPr>
        <w:t>4.2.4</w:t>
      </w:r>
      <w:r>
        <w:rPr>
          <w:rFonts w:hint="eastAsia" w:ascii="仿宋" w:hAnsi="仿宋" w:eastAsia="仿宋"/>
          <w:sz w:val="28"/>
          <w:szCs w:val="28"/>
        </w:rPr>
        <w:t>在完成系统验收后满6个月30个工作日内，甲方向乙方支付合同总价款的10%，即 ￥</w:t>
      </w:r>
      <w:r>
        <w:rPr>
          <w:rFonts w:hint="eastAsia" w:ascii="仿宋" w:hAnsi="仿宋" w:eastAsia="仿宋"/>
          <w:sz w:val="28"/>
          <w:szCs w:val="28"/>
          <w:lang w:val="en-US" w:eastAsia="zh-CN"/>
        </w:rPr>
        <w:t xml:space="preserve"> </w:t>
      </w:r>
      <w:r>
        <w:rPr>
          <w:rFonts w:hint="eastAsia" w:ascii="仿宋" w:hAnsi="仿宋" w:eastAsia="仿宋"/>
          <w:sz w:val="28"/>
          <w:szCs w:val="28"/>
        </w:rPr>
        <w:t>00.00（大写：人民币</w:t>
      </w:r>
      <w:r>
        <w:rPr>
          <w:rFonts w:hint="eastAsia" w:ascii="仿宋" w:hAnsi="仿宋" w:eastAsia="仿宋"/>
          <w:sz w:val="28"/>
          <w:szCs w:val="28"/>
          <w:lang w:val="en-US" w:eastAsia="zh-CN"/>
        </w:rPr>
        <w:t xml:space="preserve">   </w:t>
      </w:r>
      <w:r>
        <w:rPr>
          <w:rFonts w:hint="eastAsia" w:ascii="仿宋" w:hAnsi="仿宋" w:eastAsia="仿宋"/>
          <w:sz w:val="28"/>
          <w:szCs w:val="28"/>
        </w:rPr>
        <w:t>元整）</w:t>
      </w:r>
    </w:p>
    <w:p w14:paraId="2B30DD3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4.2.</w:t>
      </w:r>
      <w:r>
        <w:rPr>
          <w:rFonts w:hint="eastAsia" w:ascii="仿宋" w:hAnsi="仿宋" w:eastAsia="仿宋"/>
          <w:sz w:val="28"/>
          <w:szCs w:val="28"/>
          <w:lang w:val="en-US" w:eastAsia="zh-CN"/>
        </w:rPr>
        <w:t>5</w:t>
      </w:r>
      <w:r>
        <w:rPr>
          <w:rFonts w:hint="eastAsia" w:ascii="仿宋" w:hAnsi="仿宋" w:eastAsia="仿宋"/>
          <w:sz w:val="28"/>
          <w:szCs w:val="28"/>
        </w:rPr>
        <w:t>乙方须在甲方付款前10个工作日内向甲方提供税率为6%的增值税专用发票。</w:t>
      </w:r>
    </w:p>
    <w:p w14:paraId="5503D3B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4.2.</w:t>
      </w:r>
      <w:r>
        <w:rPr>
          <w:rFonts w:hint="eastAsia" w:ascii="仿宋" w:hAnsi="仿宋" w:eastAsia="仿宋"/>
          <w:sz w:val="28"/>
          <w:szCs w:val="28"/>
          <w:lang w:val="en-US" w:eastAsia="zh-CN"/>
        </w:rPr>
        <w:t>6</w:t>
      </w:r>
      <w:r>
        <w:rPr>
          <w:rFonts w:hint="eastAsia" w:ascii="仿宋" w:hAnsi="仿宋" w:eastAsia="仿宋"/>
          <w:sz w:val="28"/>
          <w:szCs w:val="28"/>
        </w:rPr>
        <w:t>支付方式为</w:t>
      </w:r>
      <w:r>
        <w:rPr>
          <w:rFonts w:hint="eastAsia" w:ascii="仿宋" w:hAnsi="仿宋" w:eastAsia="仿宋"/>
          <w:sz w:val="28"/>
          <w:szCs w:val="28"/>
          <w:u w:val="single"/>
        </w:rPr>
        <w:t xml:space="preserve"> 银行转账 </w:t>
      </w:r>
      <w:r>
        <w:rPr>
          <w:rFonts w:hint="eastAsia" w:ascii="仿宋" w:hAnsi="仿宋" w:eastAsia="仿宋"/>
          <w:sz w:val="28"/>
          <w:szCs w:val="28"/>
        </w:rPr>
        <w:t>。</w:t>
      </w:r>
    </w:p>
    <w:p w14:paraId="06FF6D1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.2.</w:t>
      </w:r>
      <w:r>
        <w:rPr>
          <w:rFonts w:hint="eastAsia" w:ascii="仿宋" w:hAnsi="仿宋" w:eastAsia="仿宋"/>
          <w:sz w:val="28"/>
          <w:szCs w:val="28"/>
          <w:lang w:val="en-US" w:eastAsia="zh-CN"/>
        </w:rPr>
        <w:t>7</w:t>
      </w:r>
      <w:r>
        <w:rPr>
          <w:rFonts w:hint="eastAsia" w:ascii="仿宋" w:hAnsi="仿宋" w:eastAsia="仿宋"/>
          <w:sz w:val="28"/>
          <w:szCs w:val="28"/>
        </w:rPr>
        <w:t>甲方开票信息：</w:t>
      </w:r>
    </w:p>
    <w:p w14:paraId="25E2DA7B">
      <w:pPr>
        <w:pStyle w:val="13"/>
        <w:spacing w:before="0" w:beforeAutospacing="0" w:after="0" w:afterAutospacing="0" w:line="560" w:lineRule="exact"/>
        <w:ind w:firstLine="560" w:firstLineChars="200"/>
        <w:rPr>
          <w:rFonts w:hint="eastAsia" w:ascii="仿宋" w:hAnsi="仿宋" w:eastAsia="仿宋"/>
          <w:sz w:val="28"/>
          <w:szCs w:val="28"/>
          <w:lang w:eastAsia="zh-CN"/>
        </w:rPr>
      </w:pPr>
      <w:r>
        <w:rPr>
          <w:rFonts w:hint="eastAsia" w:ascii="仿宋" w:hAnsi="仿宋" w:eastAsia="仿宋"/>
          <w:sz w:val="28"/>
          <w:szCs w:val="28"/>
        </w:rPr>
        <w:t xml:space="preserve">名   </w:t>
      </w:r>
      <w:r>
        <w:rPr>
          <w:rFonts w:ascii="仿宋" w:hAnsi="仿宋" w:eastAsia="仿宋"/>
          <w:sz w:val="28"/>
          <w:szCs w:val="28"/>
        </w:rPr>
        <w:t xml:space="preserve">    </w:t>
      </w:r>
      <w:r>
        <w:rPr>
          <w:rFonts w:hint="eastAsia" w:ascii="仿宋" w:hAnsi="仿宋" w:eastAsia="仿宋"/>
          <w:sz w:val="28"/>
          <w:szCs w:val="28"/>
        </w:rPr>
        <w:t xml:space="preserve"> 称：</w:t>
      </w:r>
      <w:bookmarkStart w:id="215" w:name="OLE_LINK2"/>
      <w:r>
        <w:rPr>
          <w:rFonts w:hint="eastAsia" w:ascii="仿宋" w:hAnsi="仿宋" w:eastAsia="仿宋"/>
          <w:sz w:val="28"/>
          <w:szCs w:val="28"/>
          <w:lang w:eastAsia="zh-CN"/>
        </w:rPr>
        <w:t>南宁轨道数智科技有限公司</w:t>
      </w:r>
      <w:bookmarkEnd w:id="215"/>
    </w:p>
    <w:p w14:paraId="16EE609F">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纳税人识别号：91450100068868391G</w:t>
      </w:r>
    </w:p>
    <w:p w14:paraId="51E1A1AE">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开户银行：中国工商银行股份有限公司南宁市</w:t>
      </w:r>
      <w:r>
        <w:rPr>
          <w:rFonts w:hint="eastAsia" w:ascii="仿宋" w:hAnsi="仿宋" w:eastAsia="仿宋"/>
          <w:sz w:val="28"/>
          <w:szCs w:val="28"/>
          <w:lang w:val="en-US" w:eastAsia="zh-CN"/>
        </w:rPr>
        <w:t>共和</w:t>
      </w:r>
      <w:r>
        <w:rPr>
          <w:rFonts w:hint="eastAsia" w:ascii="仿宋" w:hAnsi="仿宋" w:eastAsia="仿宋"/>
          <w:sz w:val="28"/>
          <w:szCs w:val="28"/>
        </w:rPr>
        <w:t>支行 </w:t>
      </w:r>
    </w:p>
    <w:p w14:paraId="00441CE6">
      <w:pPr>
        <w:pStyle w:val="13"/>
        <w:spacing w:before="0" w:beforeAutospacing="0" w:after="0" w:afterAutospacing="0" w:line="560" w:lineRule="exact"/>
        <w:ind w:firstLine="560" w:firstLineChars="200"/>
        <w:rPr>
          <w:rFonts w:hint="default" w:ascii="仿宋" w:hAnsi="仿宋" w:eastAsia="仿宋"/>
          <w:sz w:val="28"/>
          <w:szCs w:val="28"/>
          <w:lang w:val="en-US" w:eastAsia="zh-CN"/>
        </w:rPr>
      </w:pPr>
      <w:r>
        <w:rPr>
          <w:rFonts w:hint="eastAsia" w:ascii="仿宋" w:hAnsi="仿宋" w:eastAsia="仿宋"/>
          <w:sz w:val="28"/>
          <w:szCs w:val="28"/>
        </w:rPr>
        <w:t xml:space="preserve">账号： </w:t>
      </w:r>
      <w:r>
        <w:rPr>
          <w:rFonts w:hint="eastAsia" w:ascii="仿宋" w:hAnsi="仿宋" w:eastAsia="仿宋"/>
          <w:sz w:val="28"/>
          <w:szCs w:val="28"/>
          <w:lang w:val="en-US" w:eastAsia="zh-CN"/>
        </w:rPr>
        <w:t>2102101009300800668</w:t>
      </w:r>
    </w:p>
    <w:p w14:paraId="75FEB69D">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地址：南宁市青秀区凤岭北路111号南宁国际旅游中心3号楼19层1901-1903、1905-1913、1915-1916办公室</w:t>
      </w:r>
    </w:p>
    <w:p w14:paraId="181DF2AB">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电话：0771-2277888</w:t>
      </w:r>
    </w:p>
    <w:p w14:paraId="6FE2DF3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4</w:t>
      </w:r>
      <w:r>
        <w:rPr>
          <w:rFonts w:ascii="仿宋" w:hAnsi="仿宋" w:eastAsia="仿宋"/>
          <w:sz w:val="28"/>
          <w:szCs w:val="28"/>
        </w:rPr>
        <w:t>.2.</w:t>
      </w:r>
      <w:r>
        <w:rPr>
          <w:rFonts w:hint="eastAsia" w:ascii="仿宋" w:hAnsi="仿宋" w:eastAsia="仿宋"/>
          <w:sz w:val="28"/>
          <w:szCs w:val="28"/>
          <w:lang w:val="en-US" w:eastAsia="zh-CN"/>
        </w:rPr>
        <w:t>8</w:t>
      </w:r>
      <w:r>
        <w:rPr>
          <w:rFonts w:hint="eastAsia" w:ascii="仿宋" w:hAnsi="仿宋" w:eastAsia="仿宋"/>
          <w:sz w:val="28"/>
          <w:szCs w:val="28"/>
        </w:rPr>
        <w:t>乙方账户信息：</w:t>
      </w:r>
    </w:p>
    <w:p w14:paraId="11102793">
      <w:pPr>
        <w:spacing w:line="560" w:lineRule="exact"/>
        <w:ind w:firstLine="560" w:firstLineChars="200"/>
        <w:rPr>
          <w:rFonts w:hint="eastAsia" w:ascii="仿宋" w:hAnsi="仿宋" w:eastAsia="仿宋"/>
          <w:kern w:val="0"/>
          <w:sz w:val="28"/>
          <w:szCs w:val="28"/>
          <w:lang w:eastAsia="zh-CN"/>
        </w:rPr>
      </w:pPr>
      <w:r>
        <w:rPr>
          <w:rFonts w:hint="eastAsia" w:ascii="仿宋" w:hAnsi="仿宋" w:eastAsia="仿宋"/>
          <w:kern w:val="0"/>
          <w:sz w:val="28"/>
          <w:szCs w:val="28"/>
        </w:rPr>
        <w:t>名        称：</w:t>
      </w:r>
    </w:p>
    <w:p w14:paraId="479BDC6D">
      <w:pPr>
        <w:spacing w:line="560" w:lineRule="exact"/>
        <w:ind w:left="559" w:leftChars="266" w:firstLine="0" w:firstLineChars="0"/>
        <w:rPr>
          <w:rFonts w:hint="eastAsia" w:ascii="仿宋" w:hAnsi="仿宋" w:eastAsia="仿宋"/>
          <w:kern w:val="0"/>
          <w:sz w:val="28"/>
          <w:szCs w:val="28"/>
          <w:lang w:val="en-US" w:eastAsia="zh-CN"/>
        </w:rPr>
      </w:pPr>
      <w:r>
        <w:rPr>
          <w:rFonts w:hint="eastAsia" w:ascii="仿宋" w:hAnsi="仿宋" w:eastAsia="仿宋"/>
          <w:kern w:val="0"/>
          <w:sz w:val="28"/>
          <w:szCs w:val="28"/>
        </w:rPr>
        <w:t>开户行及账号：</w:t>
      </w:r>
    </w:p>
    <w:p w14:paraId="099873C7">
      <w:pPr>
        <w:pStyle w:val="13"/>
        <w:spacing w:before="0" w:beforeAutospacing="0" w:after="0" w:afterAutospacing="0" w:line="560" w:lineRule="exact"/>
        <w:ind w:firstLine="560" w:firstLineChars="200"/>
        <w:rPr>
          <w:rFonts w:hint="eastAsia" w:ascii="仿宋" w:hAnsi="仿宋" w:eastAsia="仿宋"/>
          <w:sz w:val="28"/>
          <w:szCs w:val="28"/>
        </w:rPr>
      </w:pPr>
    </w:p>
    <w:p w14:paraId="511A501E">
      <w:pPr>
        <w:pStyle w:val="13"/>
        <w:spacing w:before="0" w:beforeAutospacing="0" w:after="0" w:afterAutospacing="0" w:line="560" w:lineRule="exact"/>
        <w:ind w:firstLine="560" w:firstLineChars="200"/>
        <w:outlineLvl w:val="2"/>
        <w:rPr>
          <w:rFonts w:ascii="仿宋" w:hAnsi="仿宋" w:eastAsia="仿宋"/>
          <w:sz w:val="28"/>
          <w:szCs w:val="28"/>
        </w:rPr>
      </w:pPr>
      <w:bookmarkStart w:id="216" w:name="_Toc21038"/>
      <w:r>
        <w:rPr>
          <w:rFonts w:hint="eastAsia" w:ascii="仿宋" w:hAnsi="仿宋" w:eastAsia="仿宋"/>
          <w:sz w:val="28"/>
          <w:szCs w:val="28"/>
        </w:rPr>
        <w:t>五</w:t>
      </w:r>
      <w:r>
        <w:rPr>
          <w:rFonts w:ascii="仿宋" w:hAnsi="仿宋" w:eastAsia="仿宋"/>
          <w:sz w:val="28"/>
          <w:szCs w:val="28"/>
        </w:rPr>
        <w:t>、</w:t>
      </w:r>
      <w:r>
        <w:rPr>
          <w:rFonts w:hint="eastAsia" w:ascii="仿宋" w:hAnsi="仿宋" w:eastAsia="仿宋"/>
          <w:sz w:val="28"/>
          <w:szCs w:val="28"/>
        </w:rPr>
        <w:t>双方职责</w:t>
      </w:r>
      <w:bookmarkEnd w:id="216"/>
    </w:p>
    <w:p w14:paraId="395CA50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5.1甲方职责：</w:t>
      </w:r>
    </w:p>
    <w:p w14:paraId="2C49664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5.1.1甲方为乙方在</w:t>
      </w:r>
      <w:r>
        <w:rPr>
          <w:rFonts w:hint="eastAsia" w:ascii="仿宋" w:hAnsi="仿宋" w:eastAsia="仿宋"/>
          <w:sz w:val="28"/>
          <w:szCs w:val="28"/>
          <w:u w:val="single"/>
        </w:rPr>
        <w:t xml:space="preserve">   10天  </w:t>
      </w:r>
      <w:r>
        <w:rPr>
          <w:rFonts w:hint="eastAsia" w:ascii="仿宋" w:hAnsi="仿宋" w:eastAsia="仿宋"/>
          <w:sz w:val="28"/>
          <w:szCs w:val="28"/>
        </w:rPr>
        <w:t>内(时间)提供必要的开发条件，如与开发相关的文件、测试现场和软硬件环境等。</w:t>
      </w:r>
    </w:p>
    <w:p w14:paraId="1F8A2217">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5.1.2甲方应指定专人对本次项目全权负责与甲方履行</w:t>
      </w:r>
      <w:r>
        <w:rPr>
          <w:rFonts w:hint="eastAsia" w:ascii="仿宋" w:hAnsi="仿宋" w:eastAsia="仿宋"/>
          <w:sz w:val="28"/>
          <w:szCs w:val="28"/>
          <w:lang w:eastAsia="zh-CN"/>
        </w:rPr>
        <w:t>合同</w:t>
      </w:r>
      <w:r>
        <w:rPr>
          <w:rFonts w:hint="eastAsia" w:ascii="仿宋" w:hAnsi="仿宋" w:eastAsia="仿宋"/>
          <w:sz w:val="28"/>
          <w:szCs w:val="28"/>
        </w:rPr>
        <w:t>有关的事宜处理。</w:t>
      </w:r>
    </w:p>
    <w:p w14:paraId="7044CDF0">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5.1.3甲方应书面提供与本项目相关系统的详细资料。</w:t>
      </w:r>
    </w:p>
    <w:p w14:paraId="03B4232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5.1.4甲方按</w:t>
      </w:r>
      <w:r>
        <w:rPr>
          <w:rFonts w:hint="eastAsia" w:ascii="仿宋" w:hAnsi="仿宋" w:eastAsia="仿宋"/>
          <w:sz w:val="28"/>
          <w:szCs w:val="28"/>
          <w:lang w:eastAsia="zh-CN"/>
        </w:rPr>
        <w:t>合同</w:t>
      </w:r>
      <w:r>
        <w:rPr>
          <w:rFonts w:hint="eastAsia" w:ascii="仿宋" w:hAnsi="仿宋" w:eastAsia="仿宋"/>
          <w:sz w:val="28"/>
          <w:szCs w:val="28"/>
        </w:rPr>
        <w:t>要求负责及时组织对本项目的验收工作。</w:t>
      </w:r>
    </w:p>
    <w:p w14:paraId="205E4E4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5.1.5甲方应按本</w:t>
      </w:r>
      <w:r>
        <w:rPr>
          <w:rFonts w:hint="eastAsia" w:ascii="仿宋" w:hAnsi="仿宋" w:eastAsia="仿宋"/>
          <w:sz w:val="28"/>
          <w:szCs w:val="28"/>
          <w:lang w:eastAsia="zh-CN"/>
        </w:rPr>
        <w:t>合同</w:t>
      </w:r>
      <w:r>
        <w:rPr>
          <w:rFonts w:hint="eastAsia" w:ascii="仿宋" w:hAnsi="仿宋" w:eastAsia="仿宋"/>
          <w:sz w:val="28"/>
          <w:szCs w:val="28"/>
        </w:rPr>
        <w:t>约定及时付款。</w:t>
      </w:r>
    </w:p>
    <w:p w14:paraId="16EE207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5.1.6甲方应积极配合乙方，按</w:t>
      </w:r>
      <w:r>
        <w:rPr>
          <w:rFonts w:hint="eastAsia" w:ascii="仿宋" w:hAnsi="仿宋" w:eastAsia="仿宋"/>
          <w:sz w:val="28"/>
          <w:szCs w:val="28"/>
          <w:lang w:eastAsia="zh-CN"/>
        </w:rPr>
        <w:t>合同</w:t>
      </w:r>
      <w:r>
        <w:rPr>
          <w:rFonts w:hint="eastAsia" w:ascii="仿宋" w:hAnsi="仿宋" w:eastAsia="仿宋"/>
          <w:sz w:val="28"/>
          <w:szCs w:val="28"/>
        </w:rPr>
        <w:t>要求进行相关培训。</w:t>
      </w:r>
    </w:p>
    <w:p w14:paraId="46F6C8A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5.1.7其他约定的甲方职责：</w:t>
      </w:r>
      <w:r>
        <w:rPr>
          <w:rFonts w:hint="eastAsia" w:ascii="仿宋" w:hAnsi="仿宋" w:eastAsia="仿宋"/>
          <w:sz w:val="28"/>
          <w:szCs w:val="28"/>
          <w:u w:val="single"/>
        </w:rPr>
        <w:t xml:space="preserve">  无    </w:t>
      </w:r>
      <w:r>
        <w:rPr>
          <w:rFonts w:hint="eastAsia" w:ascii="仿宋" w:hAnsi="仿宋" w:eastAsia="仿宋"/>
          <w:sz w:val="28"/>
          <w:szCs w:val="28"/>
        </w:rPr>
        <w:t>。</w:t>
      </w:r>
    </w:p>
    <w:p w14:paraId="62860240">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5.2乙方职责：</w:t>
      </w:r>
    </w:p>
    <w:p w14:paraId="7700EB4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5.2.1乙方必须严格按照</w:t>
      </w:r>
      <w:r>
        <w:rPr>
          <w:rFonts w:hint="eastAsia" w:ascii="仿宋" w:hAnsi="仿宋" w:eastAsia="仿宋"/>
          <w:sz w:val="28"/>
          <w:szCs w:val="28"/>
          <w:lang w:eastAsia="zh-CN"/>
        </w:rPr>
        <w:t>合同</w:t>
      </w:r>
      <w:r>
        <w:rPr>
          <w:rFonts w:hint="eastAsia" w:ascii="仿宋" w:hAnsi="仿宋" w:eastAsia="仿宋"/>
          <w:sz w:val="28"/>
          <w:szCs w:val="28"/>
        </w:rPr>
        <w:t xml:space="preserve">要求本项目技术指标和参数，按约定制定和实施开发计划。 </w:t>
      </w:r>
    </w:p>
    <w:p w14:paraId="0A1E8164">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5.2.2乙方应按</w:t>
      </w:r>
      <w:r>
        <w:rPr>
          <w:rFonts w:hint="eastAsia" w:ascii="仿宋" w:hAnsi="仿宋" w:eastAsia="仿宋"/>
          <w:sz w:val="28"/>
          <w:szCs w:val="28"/>
          <w:lang w:eastAsia="zh-CN"/>
        </w:rPr>
        <w:t>合同</w:t>
      </w:r>
      <w:r>
        <w:rPr>
          <w:rFonts w:hint="eastAsia" w:ascii="仿宋" w:hAnsi="仿宋" w:eastAsia="仿宋"/>
          <w:sz w:val="28"/>
          <w:szCs w:val="28"/>
        </w:rPr>
        <w:t>要求向甲方提供为开发本项目所必须了解的资料的书面清单。</w:t>
      </w:r>
    </w:p>
    <w:p w14:paraId="0C47A4D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5.2.3乙方负责甲方相关人员对本项目的使用培训。</w:t>
      </w:r>
    </w:p>
    <w:p w14:paraId="2B4EB2B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5.2.4乙方负责配合甲方对提交的技术成果进行验收并负责处理出现的问题。</w:t>
      </w:r>
    </w:p>
    <w:p w14:paraId="46EC7729">
      <w:pPr>
        <w:pStyle w:val="13"/>
        <w:spacing w:before="0" w:beforeAutospacing="0" w:after="0" w:afterAutospacing="0" w:line="560" w:lineRule="exact"/>
        <w:ind w:firstLine="560" w:firstLineChars="200"/>
        <w:rPr>
          <w:rFonts w:hint="eastAsia" w:ascii="仿宋" w:hAnsi="仿宋" w:eastAsia="仿宋"/>
          <w:sz w:val="28"/>
          <w:szCs w:val="28"/>
        </w:rPr>
      </w:pPr>
      <w:r>
        <w:rPr>
          <w:rFonts w:hint="eastAsia" w:ascii="仿宋" w:hAnsi="仿宋" w:eastAsia="仿宋"/>
          <w:sz w:val="28"/>
          <w:szCs w:val="28"/>
        </w:rPr>
        <w:t>5.2.</w:t>
      </w:r>
      <w:r>
        <w:rPr>
          <w:rFonts w:ascii="仿宋" w:hAnsi="仿宋" w:eastAsia="仿宋"/>
          <w:sz w:val="28"/>
          <w:szCs w:val="28"/>
        </w:rPr>
        <w:t>5</w:t>
      </w:r>
      <w:r>
        <w:rPr>
          <w:rFonts w:hint="eastAsia" w:ascii="仿宋" w:hAnsi="仿宋" w:eastAsia="仿宋"/>
          <w:sz w:val="28"/>
          <w:szCs w:val="28"/>
        </w:rPr>
        <w:t>其他约定的乙方职责：</w:t>
      </w:r>
      <w:r>
        <w:rPr>
          <w:rFonts w:hint="eastAsia" w:ascii="仿宋" w:hAnsi="仿宋" w:eastAsia="仿宋"/>
          <w:sz w:val="28"/>
          <w:szCs w:val="28"/>
          <w:u w:val="single"/>
        </w:rPr>
        <w:t xml:space="preserve">  无  </w:t>
      </w:r>
      <w:r>
        <w:rPr>
          <w:rFonts w:hint="eastAsia" w:ascii="仿宋" w:hAnsi="仿宋" w:eastAsia="仿宋"/>
          <w:sz w:val="28"/>
          <w:szCs w:val="28"/>
        </w:rPr>
        <w:t>。</w:t>
      </w:r>
    </w:p>
    <w:p w14:paraId="7411610D">
      <w:pPr>
        <w:pStyle w:val="13"/>
        <w:spacing w:before="0" w:beforeAutospacing="0" w:after="0" w:afterAutospacing="0" w:line="560" w:lineRule="exact"/>
        <w:ind w:firstLine="560" w:firstLineChars="200"/>
        <w:outlineLvl w:val="2"/>
        <w:rPr>
          <w:rFonts w:ascii="仿宋" w:hAnsi="仿宋" w:eastAsia="仿宋"/>
          <w:sz w:val="28"/>
          <w:szCs w:val="28"/>
        </w:rPr>
      </w:pPr>
      <w:bookmarkStart w:id="217" w:name="_Toc29573"/>
      <w:r>
        <w:rPr>
          <w:rFonts w:hint="eastAsia" w:ascii="仿宋" w:hAnsi="仿宋" w:eastAsia="仿宋"/>
          <w:sz w:val="28"/>
          <w:szCs w:val="28"/>
        </w:rPr>
        <w:t>六、项目的实施及</w:t>
      </w:r>
      <w:r>
        <w:rPr>
          <w:rFonts w:ascii="仿宋" w:hAnsi="仿宋" w:eastAsia="仿宋"/>
          <w:sz w:val="28"/>
          <w:szCs w:val="28"/>
        </w:rPr>
        <w:t>验收</w:t>
      </w:r>
      <w:bookmarkEnd w:id="217"/>
    </w:p>
    <w:p w14:paraId="2E0B3192">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6.1本</w:t>
      </w:r>
      <w:r>
        <w:rPr>
          <w:rFonts w:hint="eastAsia" w:ascii="仿宋" w:hAnsi="仿宋" w:eastAsia="仿宋"/>
          <w:sz w:val="28"/>
          <w:szCs w:val="28"/>
          <w:lang w:eastAsia="zh-CN"/>
        </w:rPr>
        <w:t>合同</w:t>
      </w:r>
      <w:r>
        <w:rPr>
          <w:rFonts w:hint="eastAsia" w:ascii="仿宋" w:hAnsi="仿宋" w:eastAsia="仿宋"/>
          <w:sz w:val="28"/>
          <w:szCs w:val="28"/>
        </w:rPr>
        <w:t>的执行如因甲方原因影响开发进度，由甲方承担责任，如因乙方原因影响开发进度，由乙方承担责任。</w:t>
      </w:r>
    </w:p>
    <w:p w14:paraId="7A39FF3C">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6.2甲乙双方在</w:t>
      </w:r>
      <w:r>
        <w:rPr>
          <w:rFonts w:hint="eastAsia" w:ascii="仿宋" w:hAnsi="仿宋" w:eastAsia="仿宋"/>
          <w:sz w:val="28"/>
          <w:szCs w:val="28"/>
          <w:lang w:eastAsia="zh-CN"/>
        </w:rPr>
        <w:t>合同</w:t>
      </w:r>
      <w:r>
        <w:rPr>
          <w:rFonts w:hint="eastAsia" w:ascii="仿宋" w:hAnsi="仿宋" w:eastAsia="仿宋"/>
          <w:sz w:val="28"/>
          <w:szCs w:val="28"/>
        </w:rPr>
        <w:t>生效后各指派一名代表全权负责协调有关</w:t>
      </w:r>
      <w:r>
        <w:rPr>
          <w:rFonts w:hint="eastAsia" w:ascii="仿宋" w:hAnsi="仿宋" w:eastAsia="仿宋"/>
          <w:sz w:val="28"/>
          <w:szCs w:val="28"/>
          <w:lang w:eastAsia="zh-CN"/>
        </w:rPr>
        <w:t>合同</w:t>
      </w:r>
      <w:r>
        <w:rPr>
          <w:rFonts w:hint="eastAsia" w:ascii="仿宋" w:hAnsi="仿宋" w:eastAsia="仿宋"/>
          <w:sz w:val="28"/>
          <w:szCs w:val="28"/>
        </w:rPr>
        <w:t>履行的一切事宜。所有对甲乙双方相关</w:t>
      </w:r>
      <w:r>
        <w:rPr>
          <w:rFonts w:hint="eastAsia" w:ascii="仿宋" w:hAnsi="仿宋" w:eastAsia="仿宋"/>
          <w:sz w:val="28"/>
          <w:szCs w:val="28"/>
          <w:lang w:eastAsia="zh-CN"/>
        </w:rPr>
        <w:t>合同</w:t>
      </w:r>
      <w:r>
        <w:rPr>
          <w:rFonts w:hint="eastAsia" w:ascii="仿宋" w:hAnsi="仿宋" w:eastAsia="仿宋"/>
          <w:sz w:val="28"/>
          <w:szCs w:val="28"/>
        </w:rPr>
        <w:t>未尽事宜的处理，都应由双方全权代表通过正式书面形式并签字同意后，方能生效。甲乙双方皆不对未经签字的</w:t>
      </w:r>
      <w:r>
        <w:rPr>
          <w:rFonts w:hint="eastAsia" w:ascii="仿宋" w:hAnsi="仿宋" w:eastAsia="仿宋"/>
          <w:sz w:val="28"/>
          <w:szCs w:val="28"/>
          <w:lang w:eastAsia="zh-CN"/>
        </w:rPr>
        <w:t>事项</w:t>
      </w:r>
      <w:r>
        <w:rPr>
          <w:rFonts w:hint="eastAsia" w:ascii="仿宋" w:hAnsi="仿宋" w:eastAsia="仿宋"/>
          <w:sz w:val="28"/>
          <w:szCs w:val="28"/>
        </w:rPr>
        <w:t>负责。双方在更换全权代表时，须以正式书面形式并经主管负责人签字后通知对方。开发进度的详细安排应通过友好协商后决定。对于甲方提出的问题，乙方应给予明确的书面答复。</w:t>
      </w:r>
    </w:p>
    <w:p w14:paraId="2409A517">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6.3在乙方交付本项目技术成果后一周内，双方按本</w:t>
      </w:r>
      <w:r>
        <w:rPr>
          <w:rFonts w:hint="eastAsia" w:ascii="仿宋" w:hAnsi="仿宋" w:eastAsia="仿宋"/>
          <w:sz w:val="28"/>
          <w:szCs w:val="28"/>
          <w:lang w:eastAsia="zh-CN"/>
        </w:rPr>
        <w:t>合同</w:t>
      </w:r>
      <w:r>
        <w:rPr>
          <w:rFonts w:hint="eastAsia" w:ascii="仿宋" w:hAnsi="仿宋" w:eastAsia="仿宋"/>
          <w:sz w:val="28"/>
          <w:szCs w:val="28"/>
        </w:rPr>
        <w:t>第二条确定的项目开发要求及技术指标共同对项目成果进行验收，各项功能及指标符合要求的，由双方签署验收合格报告</w:t>
      </w:r>
      <w:r>
        <w:rPr>
          <w:rFonts w:hint="eastAsia" w:ascii="仿宋" w:hAnsi="仿宋" w:eastAsia="仿宋"/>
          <w:sz w:val="28"/>
          <w:szCs w:val="28"/>
          <w:lang w:eastAsia="zh-Hans"/>
        </w:rPr>
        <w:t>，如验收不合格的，乙方应按甲方要求进行整改；甲方未在验收期限内提出书面异议亦未签署验收合格报告的，视为甲方验收合格</w:t>
      </w:r>
      <w:r>
        <w:rPr>
          <w:rFonts w:hint="eastAsia" w:ascii="仿宋" w:hAnsi="仿宋" w:eastAsia="仿宋"/>
          <w:sz w:val="28"/>
          <w:szCs w:val="28"/>
        </w:rPr>
        <w:t>。</w:t>
      </w:r>
    </w:p>
    <w:p w14:paraId="74D34220">
      <w:pPr>
        <w:pStyle w:val="13"/>
        <w:spacing w:before="0" w:beforeAutospacing="0" w:after="0" w:afterAutospacing="0" w:line="560" w:lineRule="exact"/>
        <w:ind w:left="46" w:leftChars="22" w:firstLine="560" w:firstLineChars="200"/>
        <w:rPr>
          <w:rFonts w:ascii="仿宋" w:hAnsi="仿宋" w:eastAsia="仿宋"/>
          <w:sz w:val="28"/>
          <w:szCs w:val="28"/>
        </w:rPr>
      </w:pPr>
      <w:r>
        <w:rPr>
          <w:rFonts w:hint="eastAsia" w:ascii="仿宋" w:hAnsi="仿宋" w:eastAsia="仿宋"/>
          <w:sz w:val="28"/>
          <w:szCs w:val="28"/>
        </w:rPr>
        <w:t>6.4</w:t>
      </w:r>
      <w:r>
        <w:rPr>
          <w:rFonts w:hint="eastAsia" w:ascii="仿宋" w:hAnsi="仿宋" w:eastAsia="仿宋"/>
          <w:sz w:val="28"/>
          <w:szCs w:val="28"/>
          <w:lang w:eastAsia="zh-Hans"/>
        </w:rPr>
        <w:t>甲方提出变更需求的时间不得晚于项目启动后【</w:t>
      </w:r>
      <w:r>
        <w:rPr>
          <w:rFonts w:ascii="仿宋" w:hAnsi="仿宋" w:eastAsia="仿宋"/>
          <w:sz w:val="28"/>
          <w:szCs w:val="28"/>
          <w:lang w:eastAsia="zh-Hans"/>
        </w:rPr>
        <w:t>7</w:t>
      </w:r>
      <w:r>
        <w:rPr>
          <w:rFonts w:hint="eastAsia" w:ascii="仿宋" w:hAnsi="仿宋" w:eastAsia="仿宋"/>
          <w:sz w:val="28"/>
          <w:szCs w:val="28"/>
          <w:lang w:eastAsia="zh-Hans"/>
        </w:rPr>
        <w:t>】个工作日，否则乙方有权拒绝。</w:t>
      </w:r>
      <w:r>
        <w:rPr>
          <w:rFonts w:hint="eastAsia" w:ascii="仿宋" w:hAnsi="仿宋" w:eastAsia="仿宋"/>
          <w:sz w:val="28"/>
          <w:szCs w:val="28"/>
        </w:rPr>
        <w:t>当甲方有业务需求的变更时，应由甲方</w:t>
      </w:r>
      <w:r>
        <w:rPr>
          <w:rFonts w:hint="eastAsia" w:ascii="仿宋" w:hAnsi="仿宋" w:eastAsia="仿宋"/>
          <w:sz w:val="28"/>
          <w:szCs w:val="28"/>
          <w:lang w:eastAsia="zh-Hans"/>
        </w:rPr>
        <w:t>填写附件</w:t>
      </w:r>
      <w:r>
        <w:rPr>
          <w:rFonts w:hint="eastAsia" w:ascii="仿宋" w:hAnsi="仿宋" w:eastAsia="仿宋"/>
          <w:sz w:val="28"/>
          <w:szCs w:val="28"/>
          <w:lang w:val="en-US" w:eastAsia="zh-CN"/>
        </w:rPr>
        <w:t>三</w:t>
      </w:r>
      <w:r>
        <w:rPr>
          <w:rFonts w:hint="eastAsia" w:ascii="仿宋" w:hAnsi="仿宋" w:eastAsia="仿宋"/>
          <w:sz w:val="28"/>
          <w:szCs w:val="28"/>
        </w:rPr>
        <w:t>的业务需求变更要求给乙方，乙方应在</w:t>
      </w:r>
      <w:r>
        <w:rPr>
          <w:rFonts w:hint="eastAsia" w:ascii="仿宋" w:hAnsi="仿宋" w:eastAsia="仿宋"/>
          <w:sz w:val="28"/>
          <w:szCs w:val="28"/>
          <w:lang w:eastAsia="zh-Hans"/>
        </w:rPr>
        <w:t>附件</w:t>
      </w:r>
      <w:r>
        <w:rPr>
          <w:rFonts w:hint="eastAsia" w:ascii="仿宋" w:hAnsi="仿宋" w:eastAsia="仿宋"/>
          <w:sz w:val="28"/>
          <w:szCs w:val="28"/>
          <w:lang w:val="en-US" w:eastAsia="zh-CN"/>
        </w:rPr>
        <w:t>三</w:t>
      </w:r>
      <w:r>
        <w:rPr>
          <w:rFonts w:hint="eastAsia" w:ascii="仿宋" w:hAnsi="仿宋" w:eastAsia="仿宋"/>
          <w:sz w:val="28"/>
          <w:szCs w:val="28"/>
          <w:lang w:eastAsia="zh-Hans"/>
        </w:rPr>
        <w:t>中</w:t>
      </w:r>
      <w:r>
        <w:rPr>
          <w:rFonts w:hint="eastAsia" w:ascii="仿宋" w:hAnsi="仿宋" w:eastAsia="仿宋"/>
          <w:sz w:val="28"/>
          <w:szCs w:val="28"/>
        </w:rPr>
        <w:t>约定的时间内完成项目的修改工作，并经双方签字认可。变更应支付给乙方的费用由甲乙双方另行协商确定。</w:t>
      </w:r>
    </w:p>
    <w:p w14:paraId="40965BE9">
      <w:pPr>
        <w:pStyle w:val="13"/>
        <w:spacing w:before="0" w:beforeAutospacing="0" w:after="0" w:afterAutospacing="0" w:line="560" w:lineRule="exact"/>
        <w:ind w:firstLine="560" w:firstLineChars="200"/>
        <w:outlineLvl w:val="2"/>
        <w:rPr>
          <w:rFonts w:ascii="仿宋" w:hAnsi="仿宋" w:eastAsia="仿宋"/>
          <w:sz w:val="28"/>
          <w:szCs w:val="28"/>
        </w:rPr>
      </w:pPr>
      <w:bookmarkStart w:id="218" w:name="_Toc15210"/>
      <w:r>
        <w:rPr>
          <w:rFonts w:hint="eastAsia" w:ascii="仿宋" w:hAnsi="仿宋" w:eastAsia="仿宋"/>
          <w:sz w:val="28"/>
          <w:szCs w:val="28"/>
        </w:rPr>
        <w:t>七、技术培训</w:t>
      </w:r>
      <w:bookmarkEnd w:id="218"/>
    </w:p>
    <w:p w14:paraId="2D4CFE3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7.1乙方应向甲方人员提供项目的使用、管理、维护培训。</w:t>
      </w:r>
    </w:p>
    <w:p w14:paraId="6330CF95">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7.</w:t>
      </w:r>
      <w:r>
        <w:rPr>
          <w:rFonts w:ascii="仿宋" w:hAnsi="仿宋" w:eastAsia="仿宋"/>
          <w:sz w:val="28"/>
          <w:szCs w:val="28"/>
        </w:rPr>
        <w:t>2</w:t>
      </w:r>
      <w:r>
        <w:rPr>
          <w:rFonts w:hint="eastAsia" w:ascii="仿宋" w:hAnsi="仿宋" w:eastAsia="仿宋"/>
          <w:sz w:val="28"/>
          <w:szCs w:val="28"/>
        </w:rPr>
        <w:t>培训内容包括：</w:t>
      </w:r>
      <w:r>
        <w:rPr>
          <w:rFonts w:hint="eastAsia" w:ascii="仿宋" w:hAnsi="仿宋" w:eastAsia="仿宋"/>
          <w:sz w:val="28"/>
          <w:szCs w:val="28"/>
          <w:u w:val="single"/>
        </w:rPr>
        <w:t xml:space="preserve">  平台使用说明，平台安全注意事项，平台操作说明</w:t>
      </w:r>
      <w:r>
        <w:rPr>
          <w:rFonts w:hint="eastAsia" w:ascii="仿宋" w:hAnsi="仿宋" w:eastAsia="仿宋"/>
          <w:sz w:val="28"/>
          <w:szCs w:val="28"/>
        </w:rPr>
        <w:t>。</w:t>
      </w:r>
    </w:p>
    <w:p w14:paraId="2D2B9777">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7.</w:t>
      </w:r>
      <w:r>
        <w:rPr>
          <w:rFonts w:ascii="仿宋" w:hAnsi="仿宋" w:eastAsia="仿宋"/>
          <w:sz w:val="28"/>
          <w:szCs w:val="28"/>
        </w:rPr>
        <w:t>3</w:t>
      </w:r>
      <w:r>
        <w:rPr>
          <w:rFonts w:hint="eastAsia" w:ascii="仿宋" w:hAnsi="仿宋" w:eastAsia="仿宋"/>
          <w:sz w:val="28"/>
          <w:szCs w:val="28"/>
        </w:rPr>
        <w:t>培训方式采用：</w:t>
      </w:r>
      <w:r>
        <w:rPr>
          <w:rFonts w:hint="eastAsia" w:ascii="仿宋" w:hAnsi="仿宋" w:eastAsia="仿宋"/>
          <w:sz w:val="28"/>
          <w:szCs w:val="28"/>
          <w:u w:val="single"/>
        </w:rPr>
        <w:t xml:space="preserve">  视频会议</w:t>
      </w:r>
      <w:r>
        <w:rPr>
          <w:rFonts w:hint="eastAsia" w:ascii="仿宋" w:hAnsi="仿宋" w:eastAsia="仿宋"/>
          <w:sz w:val="28"/>
          <w:szCs w:val="28"/>
          <w:u w:val="single"/>
          <w:lang w:val="en-US" w:eastAsia="zh-CN"/>
        </w:rPr>
        <w:t xml:space="preserve"> </w:t>
      </w:r>
      <w:r>
        <w:rPr>
          <w:rFonts w:hint="eastAsia" w:ascii="仿宋" w:hAnsi="仿宋" w:eastAsia="仿宋"/>
          <w:sz w:val="28"/>
          <w:szCs w:val="28"/>
        </w:rPr>
        <w:t>方式，培训地点、设备以及培训人员食宿费用均由甲方</w:t>
      </w:r>
      <w:r>
        <w:rPr>
          <w:rFonts w:hint="eastAsia" w:ascii="仿宋" w:hAnsi="仿宋" w:eastAsia="仿宋"/>
          <w:sz w:val="28"/>
          <w:szCs w:val="28"/>
          <w:lang w:eastAsia="zh-Hans"/>
        </w:rPr>
        <w:t>负责</w:t>
      </w:r>
      <w:r>
        <w:rPr>
          <w:rFonts w:hint="eastAsia" w:ascii="仿宋" w:hAnsi="仿宋" w:eastAsia="仿宋"/>
          <w:sz w:val="28"/>
          <w:szCs w:val="28"/>
        </w:rPr>
        <w:t>，培训资料及其他费用由乙方负责。</w:t>
      </w:r>
    </w:p>
    <w:p w14:paraId="7CB8EB01">
      <w:pPr>
        <w:pStyle w:val="13"/>
        <w:spacing w:before="0" w:beforeAutospacing="0" w:after="0" w:afterAutospacing="0" w:line="560" w:lineRule="exact"/>
        <w:ind w:firstLine="560" w:firstLineChars="200"/>
        <w:outlineLvl w:val="2"/>
        <w:rPr>
          <w:rFonts w:ascii="仿宋" w:hAnsi="仿宋" w:eastAsia="仿宋"/>
          <w:sz w:val="28"/>
          <w:szCs w:val="28"/>
        </w:rPr>
      </w:pPr>
      <w:bookmarkStart w:id="219" w:name="_Toc30125"/>
      <w:r>
        <w:rPr>
          <w:rFonts w:hint="eastAsia" w:ascii="仿宋" w:hAnsi="仿宋" w:eastAsia="仿宋"/>
          <w:sz w:val="28"/>
          <w:szCs w:val="28"/>
        </w:rPr>
        <w:t>八、售后服务</w:t>
      </w:r>
      <w:bookmarkEnd w:id="219"/>
    </w:p>
    <w:p w14:paraId="3B69FEB1">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8.1乙方提供的软件系统免费质量保证期为从系统验收合格之日起</w:t>
      </w:r>
      <w:r>
        <w:rPr>
          <w:rFonts w:hint="eastAsia" w:ascii="仿宋" w:hAnsi="仿宋" w:eastAsia="仿宋"/>
          <w:sz w:val="28"/>
          <w:szCs w:val="28"/>
          <w:u w:val="single"/>
        </w:rPr>
        <w:t xml:space="preserve">  1 </w:t>
      </w:r>
      <w:r>
        <w:rPr>
          <w:rFonts w:hint="eastAsia" w:ascii="仿宋" w:hAnsi="仿宋" w:eastAsia="仿宋"/>
          <w:sz w:val="28"/>
          <w:szCs w:val="28"/>
        </w:rPr>
        <w:t>年。</w:t>
      </w:r>
    </w:p>
    <w:p w14:paraId="4701149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8.2乙方在质量保证期内免费为甲方提供技术支持和服务。质量保证期过后乙方提供相应的技术支持可酌收技术支持费，收费标准由双方协商确定。</w:t>
      </w:r>
    </w:p>
    <w:p w14:paraId="45FFCD3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8.3乙方承诺在质量保证期内提供的服务支持及响应时间：</w:t>
      </w:r>
      <w:r>
        <w:rPr>
          <w:rFonts w:hint="eastAsia" w:ascii="仿宋" w:hAnsi="仿宋" w:eastAsia="仿宋"/>
          <w:sz w:val="28"/>
          <w:szCs w:val="28"/>
          <w:u w:val="single"/>
        </w:rPr>
        <w:t xml:space="preserve"> 12小时内   </w:t>
      </w:r>
      <w:r>
        <w:rPr>
          <w:rFonts w:hint="eastAsia" w:ascii="仿宋" w:hAnsi="仿宋" w:eastAsia="仿宋"/>
          <w:sz w:val="28"/>
          <w:szCs w:val="28"/>
        </w:rPr>
        <w:t>。</w:t>
      </w:r>
    </w:p>
    <w:p w14:paraId="7D600BE0">
      <w:pPr>
        <w:pStyle w:val="13"/>
        <w:spacing w:before="0" w:beforeAutospacing="0" w:after="0" w:afterAutospacing="0" w:line="560" w:lineRule="exact"/>
        <w:ind w:firstLine="560" w:firstLineChars="200"/>
        <w:outlineLvl w:val="2"/>
        <w:rPr>
          <w:rFonts w:ascii="仿宋" w:hAnsi="仿宋" w:eastAsia="仿宋"/>
          <w:sz w:val="28"/>
          <w:szCs w:val="28"/>
        </w:rPr>
      </w:pPr>
      <w:bookmarkStart w:id="220" w:name="_Toc4093"/>
      <w:r>
        <w:rPr>
          <w:rFonts w:hint="eastAsia" w:ascii="仿宋" w:hAnsi="仿宋" w:eastAsia="仿宋"/>
          <w:sz w:val="28"/>
          <w:szCs w:val="28"/>
        </w:rPr>
        <w:t>九、技术情报和资料的保密</w:t>
      </w:r>
      <w:bookmarkEnd w:id="220"/>
    </w:p>
    <w:p w14:paraId="24A753C6">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.1</w:t>
      </w:r>
      <w:r>
        <w:rPr>
          <w:rFonts w:hint="eastAsia" w:ascii="仿宋" w:hAnsi="仿宋" w:eastAsia="仿宋"/>
          <w:sz w:val="28"/>
          <w:szCs w:val="28"/>
          <w:lang w:eastAsia="zh-Hans"/>
        </w:rPr>
        <w:t>甲</w:t>
      </w:r>
      <w:r>
        <w:rPr>
          <w:rFonts w:hint="eastAsia" w:ascii="仿宋" w:hAnsi="仿宋" w:eastAsia="仿宋"/>
          <w:sz w:val="28"/>
          <w:szCs w:val="28"/>
        </w:rPr>
        <w:t>乙</w:t>
      </w:r>
      <w:r>
        <w:rPr>
          <w:rFonts w:hint="eastAsia" w:ascii="仿宋" w:hAnsi="仿宋" w:eastAsia="仿宋"/>
          <w:sz w:val="28"/>
          <w:szCs w:val="28"/>
          <w:lang w:eastAsia="zh-Hans"/>
        </w:rPr>
        <w:t>双</w:t>
      </w:r>
      <w:r>
        <w:rPr>
          <w:rFonts w:hint="eastAsia" w:ascii="仿宋" w:hAnsi="仿宋" w:eastAsia="仿宋"/>
          <w:sz w:val="28"/>
          <w:szCs w:val="28"/>
        </w:rPr>
        <w:t>方在履行本</w:t>
      </w:r>
      <w:r>
        <w:rPr>
          <w:rFonts w:hint="eastAsia" w:ascii="仿宋" w:hAnsi="仿宋" w:eastAsia="仿宋"/>
          <w:sz w:val="28"/>
          <w:szCs w:val="28"/>
          <w:lang w:eastAsia="zh-CN"/>
        </w:rPr>
        <w:t>合同</w:t>
      </w:r>
      <w:r>
        <w:rPr>
          <w:rFonts w:hint="eastAsia" w:ascii="仿宋" w:hAnsi="仿宋" w:eastAsia="仿宋"/>
          <w:sz w:val="28"/>
          <w:szCs w:val="28"/>
        </w:rPr>
        <w:t>过程中触及和知晓的有关</w:t>
      </w:r>
      <w:r>
        <w:rPr>
          <w:rFonts w:hint="eastAsia" w:ascii="仿宋" w:hAnsi="仿宋" w:eastAsia="仿宋"/>
          <w:sz w:val="28"/>
          <w:szCs w:val="28"/>
          <w:lang w:eastAsia="zh-Hans"/>
        </w:rPr>
        <w:t>双</w:t>
      </w:r>
      <w:r>
        <w:rPr>
          <w:rFonts w:hint="eastAsia" w:ascii="仿宋" w:hAnsi="仿宋" w:eastAsia="仿宋"/>
          <w:sz w:val="28"/>
          <w:szCs w:val="28"/>
        </w:rPr>
        <w:t>方的设备、网络情况、业务程序及方式、管理的方法制度和专有技术等，无论此种信息的形式和目的为何，均为</w:t>
      </w:r>
      <w:r>
        <w:rPr>
          <w:rFonts w:hint="eastAsia" w:ascii="仿宋" w:hAnsi="仿宋" w:eastAsia="仿宋"/>
          <w:sz w:val="28"/>
          <w:szCs w:val="28"/>
          <w:lang w:eastAsia="zh-Hans"/>
        </w:rPr>
        <w:t>双</w:t>
      </w:r>
      <w:r>
        <w:rPr>
          <w:rFonts w:hint="eastAsia" w:ascii="仿宋" w:hAnsi="仿宋" w:eastAsia="仿宋"/>
          <w:sz w:val="28"/>
          <w:szCs w:val="28"/>
        </w:rPr>
        <w:t>方的保密信息。</w:t>
      </w:r>
    </w:p>
    <w:p w14:paraId="461CB509">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9</w:t>
      </w:r>
      <w:r>
        <w:rPr>
          <w:rFonts w:ascii="仿宋" w:hAnsi="仿宋" w:eastAsia="仿宋"/>
          <w:sz w:val="28"/>
          <w:szCs w:val="28"/>
        </w:rPr>
        <w:t>.2</w:t>
      </w:r>
      <w:r>
        <w:rPr>
          <w:rFonts w:hint="eastAsia" w:ascii="仿宋" w:hAnsi="仿宋" w:eastAsia="仿宋"/>
          <w:sz w:val="28"/>
          <w:szCs w:val="28"/>
        </w:rPr>
        <w:t>未经</w:t>
      </w:r>
      <w:r>
        <w:rPr>
          <w:rFonts w:hint="eastAsia" w:ascii="仿宋" w:hAnsi="仿宋" w:eastAsia="仿宋"/>
          <w:sz w:val="28"/>
          <w:szCs w:val="28"/>
          <w:lang w:eastAsia="zh-Hans"/>
        </w:rPr>
        <w:t>对</w:t>
      </w:r>
      <w:r>
        <w:rPr>
          <w:rFonts w:hint="eastAsia" w:ascii="仿宋" w:hAnsi="仿宋" w:eastAsia="仿宋"/>
          <w:sz w:val="28"/>
          <w:szCs w:val="28"/>
        </w:rPr>
        <w:t>方书面同意，</w:t>
      </w:r>
      <w:r>
        <w:rPr>
          <w:rFonts w:hint="eastAsia" w:ascii="仿宋" w:hAnsi="仿宋" w:eastAsia="仿宋"/>
          <w:sz w:val="28"/>
          <w:szCs w:val="28"/>
          <w:lang w:eastAsia="zh-Hans"/>
        </w:rPr>
        <w:t>任何一方</w:t>
      </w:r>
      <w:r>
        <w:rPr>
          <w:rFonts w:hint="eastAsia" w:ascii="仿宋" w:hAnsi="仿宋" w:eastAsia="仿宋"/>
          <w:sz w:val="28"/>
          <w:szCs w:val="28"/>
        </w:rPr>
        <w:t>不得复制、记录或以其他方式泄露上述信息。</w:t>
      </w:r>
      <w:r>
        <w:rPr>
          <w:rFonts w:hint="eastAsia" w:ascii="仿宋" w:hAnsi="仿宋" w:eastAsia="仿宋"/>
          <w:sz w:val="28"/>
          <w:szCs w:val="28"/>
          <w:lang w:eastAsia="zh-Hans"/>
        </w:rPr>
        <w:t>双</w:t>
      </w:r>
      <w:r>
        <w:rPr>
          <w:rFonts w:hint="eastAsia" w:ascii="仿宋" w:hAnsi="仿宋" w:eastAsia="仿宋"/>
          <w:sz w:val="28"/>
          <w:szCs w:val="28"/>
        </w:rPr>
        <w:t>方承诺在</w:t>
      </w:r>
      <w:r>
        <w:rPr>
          <w:rFonts w:hint="eastAsia" w:ascii="仿宋" w:hAnsi="仿宋" w:eastAsia="仿宋"/>
          <w:sz w:val="28"/>
          <w:szCs w:val="28"/>
          <w:lang w:eastAsia="zh-CN"/>
        </w:rPr>
        <w:t>合同</w:t>
      </w:r>
      <w:r>
        <w:rPr>
          <w:rFonts w:hint="eastAsia" w:ascii="仿宋" w:hAnsi="仿宋" w:eastAsia="仿宋"/>
          <w:sz w:val="28"/>
          <w:szCs w:val="28"/>
        </w:rPr>
        <w:t>期内及</w:t>
      </w:r>
      <w:r>
        <w:rPr>
          <w:rFonts w:hint="eastAsia" w:ascii="仿宋" w:hAnsi="仿宋" w:eastAsia="仿宋"/>
          <w:sz w:val="28"/>
          <w:szCs w:val="28"/>
          <w:lang w:eastAsia="zh-CN"/>
        </w:rPr>
        <w:t>合同</w:t>
      </w:r>
      <w:r>
        <w:rPr>
          <w:rFonts w:hint="eastAsia" w:ascii="仿宋" w:hAnsi="仿宋" w:eastAsia="仿宋"/>
          <w:sz w:val="28"/>
          <w:szCs w:val="28"/>
        </w:rPr>
        <w:t>期满后4年内，不向任何个人、组织和公司透露。</w:t>
      </w:r>
    </w:p>
    <w:p w14:paraId="5B2023DE">
      <w:pPr>
        <w:pStyle w:val="13"/>
        <w:numPr>
          <w:ilvl w:val="0"/>
          <w:numId w:val="1"/>
        </w:numPr>
        <w:spacing w:before="0" w:beforeAutospacing="0" w:after="0" w:afterAutospacing="0" w:line="560" w:lineRule="exact"/>
        <w:ind w:firstLine="560" w:firstLineChars="200"/>
        <w:outlineLvl w:val="2"/>
        <w:rPr>
          <w:rFonts w:hint="eastAsia" w:ascii="仿宋" w:hAnsi="仿宋" w:eastAsia="仿宋"/>
          <w:sz w:val="28"/>
          <w:szCs w:val="28"/>
        </w:rPr>
      </w:pPr>
      <w:bookmarkStart w:id="221" w:name="_Toc10488"/>
      <w:r>
        <w:rPr>
          <w:rFonts w:hint="eastAsia" w:ascii="仿宋" w:hAnsi="仿宋" w:eastAsia="仿宋"/>
          <w:sz w:val="28"/>
          <w:szCs w:val="28"/>
        </w:rPr>
        <w:t>知识产权</w:t>
      </w:r>
      <w:bookmarkEnd w:id="221"/>
    </w:p>
    <w:p w14:paraId="110B9EE9">
      <w:pPr>
        <w:pStyle w:val="13"/>
        <w:numPr>
          <w:ilvl w:val="0"/>
          <w:numId w:val="0"/>
        </w:numPr>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10.1</w:t>
      </w:r>
      <w:r>
        <w:rPr>
          <w:rFonts w:hint="eastAsia" w:ascii="仿宋" w:hAnsi="仿宋" w:eastAsia="仿宋"/>
          <w:sz w:val="28"/>
          <w:szCs w:val="28"/>
          <w:lang w:eastAsia="zh-Hans"/>
        </w:rPr>
        <w:t>本</w:t>
      </w:r>
      <w:r>
        <w:rPr>
          <w:rFonts w:hint="eastAsia" w:ascii="仿宋" w:hAnsi="仿宋" w:eastAsia="仿宋"/>
          <w:sz w:val="28"/>
          <w:szCs w:val="28"/>
          <w:lang w:eastAsia="zh-CN"/>
        </w:rPr>
        <w:t>合同</w:t>
      </w:r>
      <w:r>
        <w:rPr>
          <w:rFonts w:hint="eastAsia" w:ascii="仿宋" w:hAnsi="仿宋" w:eastAsia="仿宋"/>
          <w:sz w:val="28"/>
          <w:szCs w:val="28"/>
          <w:lang w:eastAsia="zh-Hans"/>
        </w:rPr>
        <w:t>签署前乙方已有的知识产权归乙方所有。在</w:t>
      </w:r>
      <w:r>
        <w:rPr>
          <w:rFonts w:hint="eastAsia" w:ascii="仿宋" w:hAnsi="仿宋" w:eastAsia="仿宋"/>
          <w:sz w:val="28"/>
          <w:szCs w:val="28"/>
          <w:lang w:eastAsia="zh-CN"/>
        </w:rPr>
        <w:t>合同</w:t>
      </w:r>
      <w:r>
        <w:rPr>
          <w:rFonts w:hint="eastAsia" w:ascii="仿宋" w:hAnsi="仿宋" w:eastAsia="仿宋"/>
          <w:sz w:val="28"/>
          <w:szCs w:val="28"/>
          <w:lang w:eastAsia="zh-Hans"/>
        </w:rPr>
        <w:t>项目进行中新产生技术成果的知识产权</w:t>
      </w:r>
      <w:r>
        <w:rPr>
          <w:rFonts w:hint="eastAsia" w:ascii="仿宋" w:hAnsi="仿宋" w:eastAsia="仿宋"/>
          <w:sz w:val="28"/>
          <w:szCs w:val="28"/>
        </w:rPr>
        <w:t>归</w:t>
      </w:r>
      <w:r>
        <w:rPr>
          <w:rFonts w:hint="eastAsia" w:ascii="仿宋" w:hAnsi="仿宋" w:eastAsia="仿宋"/>
          <w:sz w:val="28"/>
          <w:szCs w:val="28"/>
          <w:lang w:eastAsia="zh-Hans"/>
        </w:rPr>
        <w:t>乙方所有，在本</w:t>
      </w:r>
      <w:r>
        <w:rPr>
          <w:rFonts w:hint="eastAsia" w:ascii="仿宋" w:hAnsi="仿宋" w:eastAsia="仿宋"/>
          <w:sz w:val="28"/>
          <w:szCs w:val="28"/>
          <w:lang w:eastAsia="zh-CN"/>
        </w:rPr>
        <w:t>合同</w:t>
      </w:r>
      <w:r>
        <w:rPr>
          <w:rFonts w:hint="eastAsia" w:ascii="仿宋" w:hAnsi="仿宋" w:eastAsia="仿宋"/>
          <w:sz w:val="28"/>
          <w:szCs w:val="28"/>
          <w:lang w:eastAsia="zh-Hans"/>
        </w:rPr>
        <w:t>费用全部结算完成后归甲方所有。</w:t>
      </w:r>
    </w:p>
    <w:p w14:paraId="1C6E6C84">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10.2在本</w:t>
      </w:r>
      <w:r>
        <w:rPr>
          <w:rFonts w:hint="eastAsia" w:ascii="仿宋" w:hAnsi="仿宋" w:eastAsia="仿宋"/>
          <w:sz w:val="28"/>
          <w:szCs w:val="28"/>
          <w:lang w:eastAsia="zh-CN"/>
        </w:rPr>
        <w:t>合同</w:t>
      </w:r>
      <w:r>
        <w:rPr>
          <w:rFonts w:hint="eastAsia" w:ascii="仿宋" w:hAnsi="仿宋" w:eastAsia="仿宋"/>
          <w:sz w:val="28"/>
          <w:szCs w:val="28"/>
        </w:rPr>
        <w:t>的有效期内，任何一方或者双方对</w:t>
      </w:r>
      <w:r>
        <w:rPr>
          <w:rFonts w:hint="eastAsia" w:ascii="仿宋" w:hAnsi="仿宋" w:eastAsia="仿宋"/>
          <w:sz w:val="28"/>
          <w:szCs w:val="28"/>
          <w:lang w:eastAsia="zh-CN"/>
        </w:rPr>
        <w:t>合同</w:t>
      </w:r>
      <w:r>
        <w:rPr>
          <w:rFonts w:hint="eastAsia" w:ascii="仿宋" w:hAnsi="仿宋" w:eastAsia="仿宋"/>
          <w:sz w:val="28"/>
          <w:szCs w:val="28"/>
        </w:rPr>
        <w:t>标的的技术成果所作的革新和改进，双方约定，本</w:t>
      </w:r>
      <w:r>
        <w:rPr>
          <w:rFonts w:hint="eastAsia" w:ascii="仿宋" w:hAnsi="仿宋" w:eastAsia="仿宋"/>
          <w:sz w:val="28"/>
          <w:szCs w:val="28"/>
          <w:lang w:eastAsia="zh-CN"/>
        </w:rPr>
        <w:t>合同</w:t>
      </w:r>
      <w:r>
        <w:rPr>
          <w:rFonts w:hint="eastAsia" w:ascii="仿宋" w:hAnsi="仿宋" w:eastAsia="仿宋"/>
          <w:sz w:val="28"/>
          <w:szCs w:val="28"/>
        </w:rPr>
        <w:t>标的的技术成果后续改进的成果归改进方享有。</w:t>
      </w:r>
    </w:p>
    <w:p w14:paraId="5F0616C6">
      <w:pPr>
        <w:pStyle w:val="13"/>
        <w:spacing w:before="0" w:beforeAutospacing="0" w:after="0" w:afterAutospacing="0" w:line="560" w:lineRule="exact"/>
        <w:ind w:firstLine="560" w:firstLineChars="200"/>
        <w:outlineLvl w:val="2"/>
        <w:rPr>
          <w:rFonts w:ascii="仿宋" w:hAnsi="仿宋" w:eastAsia="仿宋"/>
          <w:sz w:val="28"/>
          <w:szCs w:val="28"/>
        </w:rPr>
      </w:pPr>
      <w:bookmarkStart w:id="222" w:name="_Toc7350"/>
      <w:r>
        <w:rPr>
          <w:rFonts w:hint="eastAsia" w:ascii="仿宋" w:hAnsi="仿宋" w:eastAsia="仿宋"/>
          <w:sz w:val="28"/>
          <w:szCs w:val="28"/>
        </w:rPr>
        <w:t>十一</w:t>
      </w:r>
      <w:r>
        <w:rPr>
          <w:rFonts w:ascii="仿宋" w:hAnsi="仿宋" w:eastAsia="仿宋"/>
          <w:sz w:val="28"/>
          <w:szCs w:val="28"/>
        </w:rPr>
        <w:t>、违约金或者损失赔偿额的计算方法</w:t>
      </w:r>
      <w:bookmarkEnd w:id="222"/>
    </w:p>
    <w:p w14:paraId="3BCCEB8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11.1若甲方因故未能按期支付</w:t>
      </w:r>
      <w:r>
        <w:rPr>
          <w:rFonts w:hint="eastAsia" w:ascii="仿宋" w:hAnsi="仿宋" w:eastAsia="仿宋"/>
          <w:sz w:val="28"/>
          <w:szCs w:val="28"/>
          <w:lang w:eastAsia="zh-CN"/>
        </w:rPr>
        <w:t>合同</w:t>
      </w:r>
      <w:r>
        <w:rPr>
          <w:rFonts w:hint="eastAsia" w:ascii="仿宋" w:hAnsi="仿宋" w:eastAsia="仿宋"/>
          <w:sz w:val="28"/>
          <w:szCs w:val="28"/>
        </w:rPr>
        <w:t>款项，每延误一周应向乙方支付相当于</w:t>
      </w:r>
      <w:r>
        <w:rPr>
          <w:rFonts w:hint="eastAsia" w:ascii="仿宋" w:hAnsi="仿宋" w:eastAsia="仿宋"/>
          <w:sz w:val="28"/>
          <w:szCs w:val="28"/>
          <w:lang w:eastAsia="zh-CN"/>
        </w:rPr>
        <w:t>合同</w:t>
      </w:r>
      <w:r>
        <w:rPr>
          <w:rFonts w:hint="eastAsia" w:ascii="仿宋" w:hAnsi="仿宋" w:eastAsia="仿宋"/>
          <w:sz w:val="28"/>
          <w:szCs w:val="28"/>
        </w:rPr>
        <w:t>总额</w:t>
      </w:r>
      <w:r>
        <w:rPr>
          <w:rFonts w:hint="eastAsia" w:ascii="仿宋" w:hAnsi="仿宋" w:eastAsia="仿宋"/>
          <w:sz w:val="28"/>
          <w:szCs w:val="28"/>
          <w:u w:val="single"/>
        </w:rPr>
        <w:t xml:space="preserve">  0.1  </w:t>
      </w:r>
      <w:r>
        <w:rPr>
          <w:rFonts w:hint="eastAsia" w:ascii="仿宋" w:hAnsi="仿宋" w:eastAsia="仿宋"/>
          <w:sz w:val="28"/>
          <w:szCs w:val="28"/>
        </w:rPr>
        <w:t>%的逾期违约金。如逾期超过三</w:t>
      </w:r>
      <w:r>
        <w:rPr>
          <w:rFonts w:ascii="仿宋" w:hAnsi="仿宋" w:eastAsia="仿宋"/>
          <w:sz w:val="28"/>
          <w:szCs w:val="28"/>
        </w:rPr>
        <w:t>十天</w:t>
      </w:r>
      <w:r>
        <w:rPr>
          <w:rFonts w:hint="eastAsia" w:ascii="仿宋" w:hAnsi="仿宋" w:eastAsia="仿宋"/>
          <w:sz w:val="28"/>
          <w:szCs w:val="28"/>
        </w:rPr>
        <w:t>，乙方有权单方终止</w:t>
      </w:r>
      <w:r>
        <w:rPr>
          <w:rFonts w:hint="eastAsia" w:ascii="仿宋" w:hAnsi="仿宋" w:eastAsia="仿宋"/>
          <w:sz w:val="28"/>
          <w:szCs w:val="28"/>
          <w:lang w:eastAsia="zh-CN"/>
        </w:rPr>
        <w:t>合同</w:t>
      </w:r>
      <w:r>
        <w:rPr>
          <w:rFonts w:hint="eastAsia" w:ascii="仿宋" w:hAnsi="仿宋" w:eastAsia="仿宋"/>
          <w:sz w:val="28"/>
          <w:szCs w:val="28"/>
        </w:rPr>
        <w:t>，</w:t>
      </w:r>
      <w:r>
        <w:rPr>
          <w:rFonts w:hint="eastAsia" w:ascii="仿宋" w:hAnsi="仿宋" w:eastAsia="仿宋"/>
          <w:sz w:val="28"/>
          <w:szCs w:val="28"/>
          <w:lang w:eastAsia="zh-Hans"/>
        </w:rPr>
        <w:t>并</w:t>
      </w:r>
      <w:r>
        <w:rPr>
          <w:rFonts w:hint="eastAsia" w:ascii="仿宋" w:hAnsi="仿宋" w:eastAsia="仿宋"/>
          <w:sz w:val="28"/>
          <w:szCs w:val="28"/>
        </w:rPr>
        <w:t>要求乙方赔偿给甲方造成的一切直接经济损失。上述费用可在甲方已付费用中优先扣除。</w:t>
      </w:r>
    </w:p>
    <w:p w14:paraId="56F0860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11.2若乙方未能按期执行</w:t>
      </w:r>
      <w:r>
        <w:rPr>
          <w:rFonts w:hint="eastAsia" w:ascii="仿宋" w:hAnsi="仿宋" w:eastAsia="仿宋"/>
          <w:sz w:val="28"/>
          <w:szCs w:val="28"/>
          <w:lang w:eastAsia="zh-CN"/>
        </w:rPr>
        <w:t>合同</w:t>
      </w:r>
      <w:r>
        <w:rPr>
          <w:rFonts w:hint="eastAsia" w:ascii="仿宋" w:hAnsi="仿宋" w:eastAsia="仿宋"/>
          <w:sz w:val="28"/>
          <w:szCs w:val="28"/>
        </w:rPr>
        <w:t>，每延误一周应向甲方支付相当于</w:t>
      </w:r>
      <w:r>
        <w:rPr>
          <w:rFonts w:hint="eastAsia" w:ascii="仿宋" w:hAnsi="仿宋" w:eastAsia="仿宋"/>
          <w:sz w:val="28"/>
          <w:szCs w:val="28"/>
          <w:lang w:eastAsia="zh-CN"/>
        </w:rPr>
        <w:t>合同</w:t>
      </w:r>
      <w:r>
        <w:rPr>
          <w:rFonts w:hint="eastAsia" w:ascii="仿宋" w:hAnsi="仿宋" w:eastAsia="仿宋"/>
          <w:sz w:val="28"/>
          <w:szCs w:val="28"/>
        </w:rPr>
        <w:t>总额</w:t>
      </w:r>
      <w:r>
        <w:rPr>
          <w:rFonts w:hint="eastAsia" w:ascii="仿宋" w:hAnsi="仿宋" w:eastAsia="仿宋"/>
          <w:sz w:val="28"/>
          <w:szCs w:val="28"/>
          <w:u w:val="single"/>
        </w:rPr>
        <w:t xml:space="preserve">  0.1  </w:t>
      </w:r>
      <w:r>
        <w:rPr>
          <w:rFonts w:hint="eastAsia" w:ascii="仿宋" w:hAnsi="仿宋" w:eastAsia="仿宋"/>
          <w:sz w:val="28"/>
          <w:szCs w:val="28"/>
        </w:rPr>
        <w:t>%的逾期违约金。若延误时间达三个月，则视为乙方不能执行本</w:t>
      </w:r>
      <w:r>
        <w:rPr>
          <w:rFonts w:hint="eastAsia" w:ascii="仿宋" w:hAnsi="仿宋" w:eastAsia="仿宋"/>
          <w:sz w:val="28"/>
          <w:szCs w:val="28"/>
          <w:lang w:eastAsia="zh-CN"/>
        </w:rPr>
        <w:t>合同</w:t>
      </w:r>
      <w:r>
        <w:rPr>
          <w:rFonts w:hint="eastAsia" w:ascii="仿宋" w:hAnsi="仿宋" w:eastAsia="仿宋"/>
          <w:sz w:val="28"/>
          <w:szCs w:val="28"/>
        </w:rPr>
        <w:t>。甲方有权单方终止</w:t>
      </w:r>
      <w:r>
        <w:rPr>
          <w:rFonts w:hint="eastAsia" w:ascii="仿宋" w:hAnsi="仿宋" w:eastAsia="仿宋"/>
          <w:sz w:val="28"/>
          <w:szCs w:val="28"/>
          <w:lang w:eastAsia="zh-CN"/>
        </w:rPr>
        <w:t>合同</w:t>
      </w:r>
      <w:r>
        <w:rPr>
          <w:rFonts w:hint="eastAsia" w:ascii="仿宋" w:hAnsi="仿宋" w:eastAsia="仿宋"/>
          <w:sz w:val="28"/>
          <w:szCs w:val="28"/>
        </w:rPr>
        <w:t>，</w:t>
      </w:r>
      <w:r>
        <w:rPr>
          <w:rFonts w:hint="eastAsia" w:ascii="仿宋" w:hAnsi="仿宋" w:eastAsia="仿宋"/>
          <w:sz w:val="28"/>
          <w:szCs w:val="28"/>
          <w:lang w:eastAsia="zh-Hans"/>
        </w:rPr>
        <w:t>并</w:t>
      </w:r>
      <w:r>
        <w:rPr>
          <w:rFonts w:hint="eastAsia" w:ascii="仿宋" w:hAnsi="仿宋" w:eastAsia="仿宋"/>
          <w:sz w:val="28"/>
          <w:szCs w:val="28"/>
        </w:rPr>
        <w:t>要求乙方赔偿给甲方造成的一切直接经济损失。</w:t>
      </w:r>
    </w:p>
    <w:p w14:paraId="0FD9330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11.3在使用过程中，由于乙方设计上的缺陷或隐患给甲方造成经济损失的，乙方应当予以赔偿。</w:t>
      </w:r>
    </w:p>
    <w:p w14:paraId="605909F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11.4如确因现有水平和条件下难以克服的技术困难，导致开发项目部分或全部失败，所造成的损失由乙方承担，乙方应</w:t>
      </w:r>
      <w:r>
        <w:rPr>
          <w:rFonts w:hint="eastAsia" w:ascii="仿宋" w:hAnsi="仿宋" w:eastAsia="仿宋"/>
          <w:sz w:val="28"/>
          <w:szCs w:val="28"/>
          <w:lang w:eastAsia="zh-Hans"/>
        </w:rPr>
        <w:t>扣除已产生的开发成本费用后退还甲方剩余费用</w:t>
      </w:r>
      <w:r>
        <w:rPr>
          <w:rFonts w:hint="eastAsia" w:ascii="仿宋" w:hAnsi="仿宋" w:eastAsia="仿宋"/>
          <w:sz w:val="28"/>
          <w:szCs w:val="28"/>
        </w:rPr>
        <w:t>。</w:t>
      </w:r>
    </w:p>
    <w:p w14:paraId="1615EF59">
      <w:pPr>
        <w:pStyle w:val="13"/>
        <w:spacing w:before="0" w:beforeAutospacing="0" w:after="0" w:afterAutospacing="0" w:line="560" w:lineRule="exact"/>
        <w:ind w:firstLine="560" w:firstLineChars="200"/>
        <w:rPr>
          <w:rFonts w:ascii="仿宋" w:hAnsi="仿宋" w:eastAsia="仿宋"/>
          <w:sz w:val="28"/>
          <w:szCs w:val="28"/>
        </w:rPr>
      </w:pPr>
      <w:r>
        <w:rPr>
          <w:rFonts w:ascii="仿宋" w:hAnsi="仿宋" w:eastAsia="仿宋"/>
          <w:sz w:val="28"/>
          <w:szCs w:val="28"/>
        </w:rPr>
        <w:t>11.5</w:t>
      </w:r>
      <w:r>
        <w:rPr>
          <w:rFonts w:hint="eastAsia" w:ascii="仿宋" w:hAnsi="仿宋" w:eastAsia="仿宋"/>
          <w:sz w:val="28"/>
          <w:szCs w:val="28"/>
        </w:rPr>
        <w:t>非因不可抗力或乙方原因，导致本</w:t>
      </w:r>
      <w:r>
        <w:rPr>
          <w:rFonts w:hint="eastAsia" w:ascii="仿宋" w:hAnsi="仿宋" w:eastAsia="仿宋"/>
          <w:sz w:val="28"/>
          <w:szCs w:val="28"/>
          <w:lang w:eastAsia="zh-CN"/>
        </w:rPr>
        <w:t>合同</w:t>
      </w:r>
      <w:r>
        <w:rPr>
          <w:rFonts w:hint="eastAsia" w:ascii="仿宋" w:hAnsi="仿宋" w:eastAsia="仿宋"/>
          <w:sz w:val="28"/>
          <w:szCs w:val="28"/>
        </w:rPr>
        <w:t>提前终止的，甲方除了应向乙方支付已产生的服务费外还应向乙方支付本</w:t>
      </w:r>
      <w:r>
        <w:rPr>
          <w:rFonts w:hint="eastAsia" w:ascii="仿宋" w:hAnsi="仿宋" w:eastAsia="仿宋"/>
          <w:sz w:val="28"/>
          <w:szCs w:val="28"/>
          <w:lang w:eastAsia="zh-CN"/>
        </w:rPr>
        <w:t>合同</w:t>
      </w:r>
      <w:r>
        <w:rPr>
          <w:rFonts w:hint="eastAsia" w:ascii="仿宋" w:hAnsi="仿宋" w:eastAsia="仿宋"/>
          <w:sz w:val="28"/>
          <w:szCs w:val="28"/>
        </w:rPr>
        <w:t>总金额20%的违约金。</w:t>
      </w:r>
    </w:p>
    <w:p w14:paraId="781D995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11.</w:t>
      </w:r>
      <w:r>
        <w:rPr>
          <w:rFonts w:ascii="仿宋" w:hAnsi="仿宋" w:eastAsia="仿宋"/>
          <w:sz w:val="28"/>
          <w:szCs w:val="28"/>
        </w:rPr>
        <w:t>6</w:t>
      </w:r>
      <w:r>
        <w:rPr>
          <w:rFonts w:hint="eastAsia" w:ascii="仿宋" w:hAnsi="仿宋" w:eastAsia="仿宋"/>
          <w:sz w:val="28"/>
          <w:szCs w:val="28"/>
          <w:lang w:eastAsia="zh-CN"/>
        </w:rPr>
        <w:t>合同</w:t>
      </w:r>
      <w:r>
        <w:rPr>
          <w:rFonts w:hint="eastAsia" w:ascii="仿宋" w:hAnsi="仿宋" w:eastAsia="仿宋"/>
          <w:sz w:val="28"/>
          <w:szCs w:val="28"/>
        </w:rPr>
        <w:t>违约方应将索赔金额及事由书面通知违约方，若违约方有异议，应在收到通知一周内以书面形式回复守约方，再由双方协商确定。若违约方收到通知后一周内未予答复守约方，即视为认可。</w:t>
      </w:r>
    </w:p>
    <w:p w14:paraId="0EC1D750">
      <w:pPr>
        <w:pStyle w:val="13"/>
        <w:spacing w:before="0" w:beforeAutospacing="0" w:after="0" w:afterAutospacing="0" w:line="560" w:lineRule="exact"/>
        <w:ind w:firstLine="560" w:firstLineChars="200"/>
        <w:outlineLvl w:val="2"/>
        <w:rPr>
          <w:rFonts w:ascii="仿宋" w:hAnsi="仿宋" w:eastAsia="仿宋"/>
          <w:sz w:val="28"/>
          <w:szCs w:val="28"/>
        </w:rPr>
      </w:pPr>
      <w:bookmarkStart w:id="223" w:name="_Toc25118"/>
      <w:r>
        <w:rPr>
          <w:rFonts w:hint="eastAsia" w:ascii="仿宋" w:hAnsi="仿宋" w:eastAsia="仿宋"/>
          <w:sz w:val="28"/>
          <w:szCs w:val="28"/>
        </w:rPr>
        <w:t>十二</w:t>
      </w:r>
      <w:r>
        <w:rPr>
          <w:rFonts w:ascii="仿宋" w:hAnsi="仿宋" w:eastAsia="仿宋"/>
          <w:sz w:val="28"/>
          <w:szCs w:val="28"/>
        </w:rPr>
        <w:t>、</w:t>
      </w:r>
      <w:r>
        <w:rPr>
          <w:rFonts w:hint="eastAsia" w:ascii="仿宋" w:hAnsi="仿宋" w:eastAsia="仿宋"/>
          <w:sz w:val="28"/>
          <w:szCs w:val="28"/>
        </w:rPr>
        <w:t>不可抗力</w:t>
      </w:r>
      <w:bookmarkEnd w:id="223"/>
    </w:p>
    <w:p w14:paraId="20EECFAF">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12.1</w:t>
      </w:r>
      <w:r>
        <w:rPr>
          <w:rFonts w:hint="eastAsia" w:ascii="仿宋" w:hAnsi="仿宋" w:eastAsia="仿宋"/>
          <w:sz w:val="28"/>
          <w:szCs w:val="28"/>
          <w:lang w:eastAsia="zh-CN"/>
        </w:rPr>
        <w:t>合同</w:t>
      </w:r>
      <w:r>
        <w:rPr>
          <w:rFonts w:hint="eastAsia" w:ascii="仿宋" w:hAnsi="仿宋" w:eastAsia="仿宋"/>
          <w:sz w:val="28"/>
          <w:szCs w:val="28"/>
        </w:rPr>
        <w:t>订立后双方或一方由于不可抗力而影响</w:t>
      </w:r>
      <w:r>
        <w:rPr>
          <w:rFonts w:hint="eastAsia" w:ascii="仿宋" w:hAnsi="仿宋" w:eastAsia="仿宋"/>
          <w:sz w:val="28"/>
          <w:szCs w:val="28"/>
          <w:lang w:eastAsia="zh-CN"/>
        </w:rPr>
        <w:t>合同</w:t>
      </w:r>
      <w:r>
        <w:rPr>
          <w:rFonts w:hint="eastAsia" w:ascii="仿宋" w:hAnsi="仿宋" w:eastAsia="仿宋"/>
          <w:sz w:val="28"/>
          <w:szCs w:val="28"/>
        </w:rPr>
        <w:t>履行时，则延长履行</w:t>
      </w:r>
      <w:r>
        <w:rPr>
          <w:rFonts w:hint="eastAsia" w:ascii="仿宋" w:hAnsi="仿宋" w:eastAsia="仿宋"/>
          <w:sz w:val="28"/>
          <w:szCs w:val="28"/>
          <w:lang w:eastAsia="zh-CN"/>
        </w:rPr>
        <w:t>合同</w:t>
      </w:r>
      <w:r>
        <w:rPr>
          <w:rFonts w:hint="eastAsia" w:ascii="仿宋" w:hAnsi="仿宋" w:eastAsia="仿宋"/>
          <w:sz w:val="28"/>
          <w:szCs w:val="28"/>
        </w:rPr>
        <w:t>的期限，这一期限相当于该不可抗力所影响的时间，并可根据实际情况部分或全部免予承担违约责任；</w:t>
      </w:r>
    </w:p>
    <w:p w14:paraId="639A64AE">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12.2 受不可抗力影响方应在双方或一方不可抗力事件发生之日起</w:t>
      </w:r>
      <w:r>
        <w:rPr>
          <w:rFonts w:hint="eastAsia" w:ascii="仿宋" w:hAnsi="仿宋" w:eastAsia="仿宋"/>
          <w:sz w:val="28"/>
          <w:szCs w:val="28"/>
          <w:u w:val="single"/>
        </w:rPr>
        <w:t xml:space="preserve"> 5 </w:t>
      </w:r>
      <w:r>
        <w:rPr>
          <w:rFonts w:hint="eastAsia" w:ascii="仿宋" w:hAnsi="仿宋" w:eastAsia="仿宋"/>
          <w:sz w:val="28"/>
          <w:szCs w:val="28"/>
        </w:rPr>
        <w:t>日（时间）内以</w:t>
      </w:r>
      <w:r>
        <w:rPr>
          <w:rFonts w:hint="eastAsia" w:ascii="仿宋" w:hAnsi="仿宋" w:eastAsia="仿宋"/>
          <w:sz w:val="28"/>
          <w:szCs w:val="28"/>
          <w:u w:val="single"/>
        </w:rPr>
        <w:t xml:space="preserve"> 书面   </w:t>
      </w:r>
      <w:r>
        <w:rPr>
          <w:rFonts w:hint="eastAsia" w:ascii="仿宋" w:hAnsi="仿宋" w:eastAsia="仿宋"/>
          <w:sz w:val="28"/>
          <w:szCs w:val="28"/>
        </w:rPr>
        <w:t>形式告</w:t>
      </w:r>
      <w:r>
        <w:rPr>
          <w:rFonts w:hint="eastAsia" w:ascii="仿宋" w:hAnsi="仿宋" w:eastAsia="仿宋"/>
          <w:sz w:val="28"/>
          <w:szCs w:val="28"/>
          <w:lang w:eastAsia="zh-CN"/>
        </w:rPr>
        <w:t>知</w:t>
      </w:r>
      <w:r>
        <w:rPr>
          <w:rFonts w:hint="eastAsia" w:ascii="仿宋" w:hAnsi="仿宋" w:eastAsia="仿宋"/>
          <w:sz w:val="28"/>
          <w:szCs w:val="28"/>
        </w:rPr>
        <w:t>对方，并出具有关部门的证明文件交对方确认。</w:t>
      </w:r>
    </w:p>
    <w:p w14:paraId="6851F91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12.3受不可抗力影响方应在双方或一方不可抗力事件消除后</w:t>
      </w:r>
      <w:r>
        <w:rPr>
          <w:rFonts w:hint="eastAsia" w:ascii="仿宋" w:hAnsi="仿宋" w:eastAsia="仿宋"/>
          <w:sz w:val="28"/>
          <w:szCs w:val="28"/>
          <w:u w:val="single"/>
        </w:rPr>
        <w:t xml:space="preserve">  5 </w:t>
      </w:r>
      <w:r>
        <w:rPr>
          <w:rFonts w:hint="eastAsia" w:ascii="仿宋" w:hAnsi="仿宋" w:eastAsia="仿宋"/>
          <w:sz w:val="28"/>
          <w:szCs w:val="28"/>
        </w:rPr>
        <w:t>日（时间）内以</w:t>
      </w:r>
      <w:r>
        <w:rPr>
          <w:rFonts w:hint="eastAsia" w:ascii="仿宋" w:hAnsi="仿宋" w:eastAsia="仿宋"/>
          <w:sz w:val="28"/>
          <w:szCs w:val="28"/>
          <w:u w:val="single"/>
        </w:rPr>
        <w:t xml:space="preserve">  书面   </w:t>
      </w:r>
      <w:r>
        <w:rPr>
          <w:rFonts w:hint="eastAsia" w:ascii="仿宋" w:hAnsi="仿宋" w:eastAsia="仿宋"/>
          <w:sz w:val="28"/>
          <w:szCs w:val="28"/>
        </w:rPr>
        <w:t>形式告</w:t>
      </w:r>
      <w:r>
        <w:rPr>
          <w:rFonts w:hint="eastAsia" w:ascii="仿宋" w:hAnsi="仿宋" w:eastAsia="仿宋"/>
          <w:sz w:val="28"/>
          <w:szCs w:val="28"/>
          <w:lang w:eastAsia="zh-CN"/>
        </w:rPr>
        <w:t>知</w:t>
      </w:r>
      <w:r>
        <w:rPr>
          <w:rFonts w:hint="eastAsia" w:ascii="仿宋" w:hAnsi="仿宋" w:eastAsia="仿宋"/>
          <w:sz w:val="28"/>
          <w:szCs w:val="28"/>
        </w:rPr>
        <w:t>对方，如不可抗力事件影响超过三个月以上时，双方应重新协商</w:t>
      </w:r>
      <w:r>
        <w:rPr>
          <w:rFonts w:hint="eastAsia" w:ascii="仿宋" w:hAnsi="仿宋" w:eastAsia="仿宋"/>
          <w:sz w:val="28"/>
          <w:szCs w:val="28"/>
          <w:lang w:eastAsia="zh-CN"/>
        </w:rPr>
        <w:t>合同</w:t>
      </w:r>
      <w:r>
        <w:rPr>
          <w:rFonts w:hint="eastAsia" w:ascii="仿宋" w:hAnsi="仿宋" w:eastAsia="仿宋"/>
          <w:sz w:val="28"/>
          <w:szCs w:val="28"/>
        </w:rPr>
        <w:t>的履行问题，并尽快达成</w:t>
      </w:r>
      <w:r>
        <w:rPr>
          <w:rFonts w:hint="eastAsia" w:ascii="仿宋" w:hAnsi="仿宋" w:eastAsia="仿宋"/>
          <w:sz w:val="28"/>
          <w:szCs w:val="28"/>
          <w:lang w:eastAsia="zh-CN"/>
        </w:rPr>
        <w:t>合同</w:t>
      </w:r>
      <w:r>
        <w:rPr>
          <w:rFonts w:hint="eastAsia" w:ascii="仿宋" w:hAnsi="仿宋" w:eastAsia="仿宋"/>
          <w:sz w:val="28"/>
          <w:szCs w:val="28"/>
        </w:rPr>
        <w:t>。</w:t>
      </w:r>
    </w:p>
    <w:p w14:paraId="15065E28">
      <w:pPr>
        <w:pStyle w:val="13"/>
        <w:spacing w:before="0" w:beforeAutospacing="0" w:after="0" w:afterAutospacing="0" w:line="560" w:lineRule="exact"/>
        <w:ind w:firstLine="560" w:firstLineChars="200"/>
        <w:outlineLvl w:val="2"/>
        <w:rPr>
          <w:rFonts w:ascii="仿宋" w:hAnsi="仿宋" w:eastAsia="仿宋"/>
          <w:sz w:val="28"/>
          <w:szCs w:val="28"/>
        </w:rPr>
      </w:pPr>
      <w:bookmarkStart w:id="224" w:name="_Toc23024"/>
      <w:r>
        <w:rPr>
          <w:rFonts w:hint="eastAsia" w:ascii="仿宋" w:hAnsi="仿宋" w:eastAsia="仿宋"/>
          <w:sz w:val="28"/>
          <w:szCs w:val="28"/>
        </w:rPr>
        <w:t>十三、</w:t>
      </w:r>
      <w:r>
        <w:rPr>
          <w:rFonts w:ascii="仿宋" w:hAnsi="仿宋" w:eastAsia="仿宋"/>
          <w:sz w:val="28"/>
          <w:szCs w:val="28"/>
        </w:rPr>
        <w:t>争议的解决</w:t>
      </w:r>
      <w:bookmarkEnd w:id="224"/>
      <w:r>
        <w:rPr>
          <w:rFonts w:hint="eastAsia" w:ascii="仿宋" w:hAnsi="仿宋" w:eastAsia="仿宋"/>
          <w:sz w:val="28"/>
          <w:szCs w:val="28"/>
        </w:rPr>
        <w:t xml:space="preserve"> </w:t>
      </w:r>
    </w:p>
    <w:p w14:paraId="04A5073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13.1所有与</w:t>
      </w:r>
      <w:r>
        <w:rPr>
          <w:rFonts w:hint="eastAsia" w:ascii="仿宋" w:hAnsi="仿宋" w:eastAsia="仿宋"/>
          <w:sz w:val="28"/>
          <w:szCs w:val="28"/>
          <w:lang w:eastAsia="zh-CN"/>
        </w:rPr>
        <w:t>合同</w:t>
      </w:r>
      <w:r>
        <w:rPr>
          <w:rFonts w:ascii="仿宋" w:hAnsi="仿宋" w:eastAsia="仿宋"/>
          <w:sz w:val="28"/>
          <w:szCs w:val="28"/>
        </w:rPr>
        <w:t>履行</w:t>
      </w:r>
      <w:r>
        <w:rPr>
          <w:rFonts w:hint="eastAsia" w:ascii="仿宋" w:hAnsi="仿宋" w:eastAsia="仿宋"/>
          <w:sz w:val="28"/>
          <w:szCs w:val="28"/>
        </w:rPr>
        <w:t>有关的</w:t>
      </w:r>
      <w:r>
        <w:rPr>
          <w:rFonts w:ascii="仿宋" w:hAnsi="仿宋" w:eastAsia="仿宋"/>
          <w:sz w:val="28"/>
          <w:szCs w:val="28"/>
        </w:rPr>
        <w:t>争议</w:t>
      </w:r>
      <w:r>
        <w:rPr>
          <w:rFonts w:hint="eastAsia" w:ascii="仿宋" w:hAnsi="仿宋" w:eastAsia="仿宋"/>
          <w:sz w:val="28"/>
          <w:szCs w:val="28"/>
        </w:rPr>
        <w:t>均需由</w:t>
      </w:r>
      <w:r>
        <w:rPr>
          <w:rFonts w:ascii="仿宋" w:hAnsi="仿宋" w:eastAsia="仿宋"/>
          <w:sz w:val="28"/>
          <w:szCs w:val="28"/>
        </w:rPr>
        <w:t>双方</w:t>
      </w:r>
      <w:r>
        <w:rPr>
          <w:rFonts w:hint="eastAsia" w:ascii="仿宋" w:hAnsi="仿宋" w:eastAsia="仿宋"/>
          <w:sz w:val="28"/>
          <w:szCs w:val="28"/>
        </w:rPr>
        <w:t>友好协商或提交调解</w:t>
      </w:r>
      <w:r>
        <w:rPr>
          <w:rFonts w:ascii="仿宋" w:hAnsi="仿宋" w:eastAsia="仿宋"/>
          <w:sz w:val="28"/>
          <w:szCs w:val="28"/>
        </w:rPr>
        <w:t>解决</w:t>
      </w:r>
      <w:r>
        <w:rPr>
          <w:rFonts w:hint="eastAsia" w:ascii="仿宋" w:hAnsi="仿宋" w:eastAsia="仿宋"/>
          <w:sz w:val="28"/>
          <w:szCs w:val="28"/>
        </w:rPr>
        <w:t>。</w:t>
      </w:r>
    </w:p>
    <w:p w14:paraId="2F89C51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13.2 如果双方</w:t>
      </w:r>
      <w:r>
        <w:rPr>
          <w:rFonts w:ascii="仿宋" w:hAnsi="仿宋" w:eastAsia="仿宋"/>
          <w:sz w:val="28"/>
          <w:szCs w:val="28"/>
        </w:rPr>
        <w:t>协商</w:t>
      </w:r>
      <w:r>
        <w:rPr>
          <w:rFonts w:hint="eastAsia" w:ascii="仿宋" w:hAnsi="仿宋" w:eastAsia="仿宋"/>
          <w:sz w:val="28"/>
          <w:szCs w:val="28"/>
        </w:rPr>
        <w:t>不成或</w:t>
      </w:r>
      <w:r>
        <w:rPr>
          <w:rFonts w:ascii="仿宋" w:hAnsi="仿宋" w:eastAsia="仿宋"/>
          <w:sz w:val="28"/>
          <w:szCs w:val="28"/>
        </w:rPr>
        <w:t>调解</w:t>
      </w:r>
      <w:r>
        <w:rPr>
          <w:rFonts w:hint="eastAsia" w:ascii="仿宋" w:hAnsi="仿宋" w:eastAsia="仿宋"/>
          <w:sz w:val="28"/>
          <w:szCs w:val="28"/>
        </w:rPr>
        <w:t>无效，则通过</w:t>
      </w:r>
      <w:r>
        <w:rPr>
          <w:rFonts w:hint="eastAsia" w:ascii="仿宋" w:hAnsi="仿宋" w:eastAsia="仿宋"/>
          <w:sz w:val="28"/>
          <w:szCs w:val="28"/>
          <w:u w:val="single"/>
        </w:rPr>
        <w:t xml:space="preserve"> </w:t>
      </w:r>
      <w:r>
        <w:rPr>
          <w:rFonts w:hint="eastAsia" w:ascii="仿宋" w:hAnsi="仿宋" w:eastAsia="仿宋"/>
          <w:sz w:val="28"/>
          <w:szCs w:val="28"/>
          <w:u w:val="single"/>
          <w:lang w:eastAsia="zh-Hans"/>
        </w:rPr>
        <w:t>（</w:t>
      </w:r>
      <w:r>
        <w:rPr>
          <w:rFonts w:ascii="仿宋" w:hAnsi="仿宋" w:eastAsia="仿宋"/>
          <w:sz w:val="28"/>
          <w:szCs w:val="28"/>
          <w:u w:val="single"/>
          <w:lang w:eastAsia="zh-Hans"/>
        </w:rPr>
        <w:t>2</w:t>
      </w:r>
      <w:r>
        <w:rPr>
          <w:rFonts w:hint="eastAsia" w:ascii="仿宋" w:hAnsi="仿宋" w:eastAsia="仿宋"/>
          <w:sz w:val="28"/>
          <w:szCs w:val="28"/>
          <w:u w:val="single"/>
          <w:lang w:eastAsia="zh-Hans"/>
        </w:rPr>
        <w:t>）</w:t>
      </w:r>
      <w:r>
        <w:rPr>
          <w:rFonts w:hint="eastAsia" w:ascii="仿宋" w:hAnsi="仿宋" w:eastAsia="仿宋"/>
          <w:sz w:val="28"/>
          <w:szCs w:val="28"/>
          <w:u w:val="single"/>
        </w:rPr>
        <w:t xml:space="preserve">  </w:t>
      </w:r>
      <w:r>
        <w:rPr>
          <w:rFonts w:ascii="仿宋" w:hAnsi="仿宋" w:eastAsia="仿宋"/>
          <w:sz w:val="28"/>
          <w:szCs w:val="28"/>
        </w:rPr>
        <w:t>方式解决。</w:t>
      </w:r>
    </w:p>
    <w:p w14:paraId="6FCF82C3">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（1）提交</w:t>
      </w:r>
      <w:r>
        <w:rPr>
          <w:rFonts w:hint="eastAsia" w:ascii="仿宋" w:hAnsi="仿宋" w:eastAsia="仿宋"/>
          <w:sz w:val="28"/>
          <w:szCs w:val="28"/>
          <w:u w:val="single"/>
        </w:rPr>
        <w:t xml:space="preserve">    </w:t>
      </w:r>
      <w:r>
        <w:rPr>
          <w:rFonts w:ascii="仿宋" w:hAnsi="仿宋" w:eastAsia="仿宋"/>
          <w:sz w:val="28"/>
          <w:szCs w:val="28"/>
        </w:rPr>
        <w:t>仲裁委员会</w:t>
      </w:r>
      <w:r>
        <w:rPr>
          <w:rFonts w:hint="eastAsia" w:ascii="仿宋" w:hAnsi="仿宋" w:eastAsia="仿宋"/>
          <w:sz w:val="28"/>
          <w:szCs w:val="28"/>
        </w:rPr>
        <w:t>按照其仲裁程序和规则进行</w:t>
      </w:r>
      <w:r>
        <w:rPr>
          <w:rFonts w:ascii="仿宋" w:hAnsi="仿宋" w:eastAsia="仿宋"/>
          <w:sz w:val="28"/>
          <w:szCs w:val="28"/>
        </w:rPr>
        <w:t>仲裁</w:t>
      </w:r>
      <w:r>
        <w:rPr>
          <w:rFonts w:hint="eastAsia" w:ascii="仿宋" w:hAnsi="仿宋" w:eastAsia="仿宋"/>
          <w:sz w:val="28"/>
          <w:szCs w:val="28"/>
        </w:rPr>
        <w:t>。</w:t>
      </w:r>
      <w:r>
        <w:rPr>
          <w:rFonts w:ascii="仿宋" w:hAnsi="仿宋" w:eastAsia="仿宋"/>
          <w:sz w:val="28"/>
          <w:szCs w:val="28"/>
        </w:rPr>
        <w:t xml:space="preserve"> </w:t>
      </w:r>
    </w:p>
    <w:p w14:paraId="7C386CC8">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（2）在</w:t>
      </w:r>
      <w:r>
        <w:rPr>
          <w:rFonts w:hint="eastAsia" w:ascii="仿宋" w:hAnsi="仿宋" w:eastAsia="仿宋"/>
          <w:sz w:val="28"/>
          <w:szCs w:val="28"/>
          <w:u w:val="single"/>
        </w:rPr>
        <w:t xml:space="preserve">   </w:t>
      </w:r>
      <w:r>
        <w:rPr>
          <w:rFonts w:hint="eastAsia" w:ascii="仿宋" w:hAnsi="仿宋" w:eastAsia="仿宋"/>
          <w:sz w:val="28"/>
          <w:szCs w:val="28"/>
          <w:u w:val="single"/>
          <w:lang w:val="en-US" w:eastAsia="zh-CN"/>
        </w:rPr>
        <w:t>甲方住所</w:t>
      </w:r>
      <w:r>
        <w:rPr>
          <w:rFonts w:hint="eastAsia" w:ascii="仿宋" w:hAnsi="仿宋" w:eastAsia="仿宋"/>
          <w:sz w:val="28"/>
          <w:szCs w:val="28"/>
          <w:u w:val="single"/>
        </w:rPr>
        <w:t xml:space="preserve">地  </w:t>
      </w:r>
      <w:r>
        <w:rPr>
          <w:rFonts w:ascii="仿宋" w:hAnsi="仿宋" w:eastAsia="仿宋"/>
          <w:sz w:val="28"/>
          <w:szCs w:val="28"/>
        </w:rPr>
        <w:t>人民法院</w:t>
      </w:r>
      <w:r>
        <w:rPr>
          <w:rFonts w:hint="eastAsia" w:ascii="仿宋" w:hAnsi="仿宋" w:eastAsia="仿宋"/>
          <w:sz w:val="28"/>
          <w:szCs w:val="28"/>
        </w:rPr>
        <w:t>提</w:t>
      </w:r>
      <w:r>
        <w:rPr>
          <w:rFonts w:ascii="仿宋" w:hAnsi="仿宋" w:eastAsia="仿宋"/>
          <w:sz w:val="28"/>
          <w:szCs w:val="28"/>
        </w:rPr>
        <w:t>起诉</w:t>
      </w:r>
      <w:r>
        <w:rPr>
          <w:rFonts w:hint="eastAsia" w:ascii="仿宋" w:hAnsi="仿宋" w:eastAsia="仿宋"/>
          <w:sz w:val="28"/>
          <w:szCs w:val="28"/>
        </w:rPr>
        <w:t>讼。</w:t>
      </w:r>
    </w:p>
    <w:p w14:paraId="64563CC4">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13.3纠纷处理期间，除双方有争议的部分外，</w:t>
      </w:r>
      <w:r>
        <w:rPr>
          <w:rFonts w:hint="eastAsia" w:ascii="仿宋" w:hAnsi="仿宋" w:eastAsia="仿宋"/>
          <w:sz w:val="28"/>
          <w:szCs w:val="28"/>
          <w:lang w:eastAsia="zh-CN"/>
        </w:rPr>
        <w:t>合同</w:t>
      </w:r>
      <w:r>
        <w:rPr>
          <w:rFonts w:hint="eastAsia" w:ascii="仿宋" w:hAnsi="仿宋" w:eastAsia="仿宋"/>
          <w:sz w:val="28"/>
          <w:szCs w:val="28"/>
        </w:rPr>
        <w:t>其他部分应当继续有效。</w:t>
      </w:r>
    </w:p>
    <w:p w14:paraId="7CDA9CDB">
      <w:pPr>
        <w:pStyle w:val="13"/>
        <w:spacing w:before="0" w:beforeAutospacing="0" w:after="0" w:afterAutospacing="0" w:line="560" w:lineRule="exact"/>
        <w:ind w:firstLine="560" w:firstLineChars="200"/>
        <w:outlineLvl w:val="2"/>
        <w:rPr>
          <w:rFonts w:ascii="仿宋" w:hAnsi="仿宋" w:eastAsia="仿宋"/>
          <w:sz w:val="28"/>
          <w:szCs w:val="28"/>
        </w:rPr>
      </w:pPr>
      <w:bookmarkStart w:id="225" w:name="_Toc23688"/>
      <w:r>
        <w:rPr>
          <w:rFonts w:hint="eastAsia" w:ascii="仿宋" w:hAnsi="仿宋" w:eastAsia="仿宋"/>
          <w:sz w:val="28"/>
          <w:szCs w:val="28"/>
        </w:rPr>
        <w:t>十四</w:t>
      </w:r>
      <w:r>
        <w:rPr>
          <w:rFonts w:ascii="仿宋" w:hAnsi="仿宋" w:eastAsia="仿宋"/>
          <w:sz w:val="28"/>
          <w:szCs w:val="28"/>
        </w:rPr>
        <w:t>、其他</w:t>
      </w:r>
      <w:bookmarkEnd w:id="225"/>
    </w:p>
    <w:p w14:paraId="1E24E64C">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w:t>
      </w:r>
      <w:r>
        <w:rPr>
          <w:rFonts w:ascii="仿宋" w:hAnsi="仿宋" w:eastAsia="仿宋"/>
          <w:sz w:val="28"/>
          <w:szCs w:val="28"/>
        </w:rPr>
        <w:t>1</w:t>
      </w:r>
      <w:r>
        <w:rPr>
          <w:rFonts w:hint="eastAsia" w:ascii="仿宋" w:hAnsi="仿宋" w:eastAsia="仿宋"/>
          <w:sz w:val="28"/>
          <w:szCs w:val="28"/>
        </w:rPr>
        <w:t>对本</w:t>
      </w:r>
      <w:r>
        <w:rPr>
          <w:rFonts w:hint="eastAsia" w:ascii="仿宋" w:hAnsi="仿宋" w:eastAsia="仿宋"/>
          <w:sz w:val="28"/>
          <w:szCs w:val="28"/>
          <w:lang w:eastAsia="zh-CN"/>
        </w:rPr>
        <w:t>合同</w:t>
      </w:r>
      <w:r>
        <w:rPr>
          <w:rFonts w:hint="eastAsia" w:ascii="仿宋" w:hAnsi="仿宋" w:eastAsia="仿宋"/>
          <w:sz w:val="28"/>
          <w:szCs w:val="28"/>
        </w:rPr>
        <w:t>的任何修改、变更或增减，需另行签订补充</w:t>
      </w:r>
      <w:r>
        <w:rPr>
          <w:rFonts w:hint="eastAsia" w:ascii="仿宋" w:hAnsi="仿宋" w:eastAsia="仿宋"/>
          <w:sz w:val="28"/>
          <w:szCs w:val="28"/>
          <w:lang w:eastAsia="zh-CN"/>
        </w:rPr>
        <w:t>合同</w:t>
      </w:r>
      <w:r>
        <w:rPr>
          <w:rFonts w:hint="eastAsia" w:ascii="仿宋" w:hAnsi="仿宋" w:eastAsia="仿宋"/>
          <w:sz w:val="28"/>
          <w:szCs w:val="28"/>
        </w:rPr>
        <w:t>，该书面文件及其他附件均为本</w:t>
      </w:r>
      <w:r>
        <w:rPr>
          <w:rFonts w:hint="eastAsia" w:ascii="仿宋" w:hAnsi="仿宋" w:eastAsia="仿宋"/>
          <w:sz w:val="28"/>
          <w:szCs w:val="28"/>
          <w:lang w:eastAsia="zh-CN"/>
        </w:rPr>
        <w:t>合同</w:t>
      </w:r>
      <w:r>
        <w:rPr>
          <w:rFonts w:hint="eastAsia" w:ascii="仿宋" w:hAnsi="仿宋" w:eastAsia="仿宋"/>
          <w:sz w:val="28"/>
          <w:szCs w:val="28"/>
        </w:rPr>
        <w:t>的组成部分，与本</w:t>
      </w:r>
      <w:r>
        <w:rPr>
          <w:rFonts w:hint="eastAsia" w:ascii="仿宋" w:hAnsi="仿宋" w:eastAsia="仿宋"/>
          <w:sz w:val="28"/>
          <w:szCs w:val="28"/>
          <w:lang w:eastAsia="zh-CN"/>
        </w:rPr>
        <w:t>合同</w:t>
      </w:r>
      <w:r>
        <w:rPr>
          <w:rFonts w:hint="eastAsia" w:ascii="仿宋" w:hAnsi="仿宋" w:eastAsia="仿宋"/>
          <w:sz w:val="28"/>
          <w:szCs w:val="28"/>
        </w:rPr>
        <w:t>具有同等法律效力。</w:t>
      </w:r>
    </w:p>
    <w:p w14:paraId="34D7541B">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14.2与履行本</w:t>
      </w:r>
      <w:r>
        <w:rPr>
          <w:rFonts w:hint="eastAsia" w:ascii="仿宋" w:hAnsi="仿宋" w:eastAsia="仿宋"/>
          <w:sz w:val="28"/>
          <w:szCs w:val="28"/>
          <w:lang w:eastAsia="zh-CN"/>
        </w:rPr>
        <w:t>合同</w:t>
      </w:r>
      <w:r>
        <w:rPr>
          <w:rFonts w:hint="eastAsia" w:ascii="仿宋" w:hAnsi="仿宋" w:eastAsia="仿宋"/>
          <w:sz w:val="28"/>
          <w:szCs w:val="28"/>
        </w:rPr>
        <w:t>有关的技术文件，经双方盖章确认后，作为本</w:t>
      </w:r>
      <w:r>
        <w:rPr>
          <w:rFonts w:hint="eastAsia" w:ascii="仿宋" w:hAnsi="仿宋" w:eastAsia="仿宋"/>
          <w:sz w:val="28"/>
          <w:szCs w:val="28"/>
          <w:lang w:eastAsia="zh-CN"/>
        </w:rPr>
        <w:t>合同</w:t>
      </w:r>
      <w:r>
        <w:rPr>
          <w:rFonts w:hint="eastAsia" w:ascii="仿宋" w:hAnsi="仿宋" w:eastAsia="仿宋"/>
          <w:sz w:val="28"/>
          <w:szCs w:val="28"/>
        </w:rPr>
        <w:t>的组成部分。</w:t>
      </w:r>
    </w:p>
    <w:p w14:paraId="751D6912">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14.3本</w:t>
      </w:r>
      <w:r>
        <w:rPr>
          <w:rFonts w:hint="eastAsia" w:ascii="仿宋" w:hAnsi="仿宋" w:eastAsia="仿宋"/>
          <w:sz w:val="28"/>
          <w:szCs w:val="28"/>
          <w:lang w:eastAsia="zh-CN"/>
        </w:rPr>
        <w:t>合同</w:t>
      </w:r>
      <w:r>
        <w:rPr>
          <w:rFonts w:hint="eastAsia" w:ascii="仿宋" w:hAnsi="仿宋" w:eastAsia="仿宋"/>
          <w:sz w:val="28"/>
          <w:szCs w:val="28"/>
        </w:rPr>
        <w:t>自双方法定代表人（负责人）或授权代表签字并加盖印章之日起生效，本</w:t>
      </w:r>
      <w:r>
        <w:rPr>
          <w:rFonts w:hint="eastAsia" w:ascii="仿宋" w:hAnsi="仿宋" w:eastAsia="仿宋"/>
          <w:sz w:val="28"/>
          <w:szCs w:val="28"/>
          <w:lang w:eastAsia="zh-CN"/>
        </w:rPr>
        <w:t>合同</w:t>
      </w:r>
      <w:r>
        <w:rPr>
          <w:rFonts w:hint="eastAsia" w:ascii="仿宋" w:hAnsi="仿宋" w:eastAsia="仿宋"/>
          <w:sz w:val="28"/>
          <w:szCs w:val="28"/>
        </w:rPr>
        <w:t>附件与本</w:t>
      </w:r>
      <w:r>
        <w:rPr>
          <w:rFonts w:hint="eastAsia" w:ascii="仿宋" w:hAnsi="仿宋" w:eastAsia="仿宋"/>
          <w:sz w:val="28"/>
          <w:szCs w:val="28"/>
          <w:lang w:eastAsia="zh-CN"/>
        </w:rPr>
        <w:t>合同</w:t>
      </w:r>
      <w:r>
        <w:rPr>
          <w:rFonts w:hint="eastAsia" w:ascii="仿宋" w:hAnsi="仿宋" w:eastAsia="仿宋"/>
          <w:sz w:val="28"/>
          <w:szCs w:val="28"/>
        </w:rPr>
        <w:t>具有同等法律效力。</w:t>
      </w:r>
    </w:p>
    <w:p w14:paraId="029C6BFD">
      <w:pPr>
        <w:pStyle w:val="13"/>
        <w:spacing w:before="0" w:beforeAutospacing="0" w:after="0" w:afterAutospacing="0" w:line="560" w:lineRule="exact"/>
        <w:ind w:firstLine="560" w:firstLineChars="200"/>
        <w:rPr>
          <w:rFonts w:ascii="仿宋" w:hAnsi="仿宋" w:eastAsia="仿宋"/>
          <w:sz w:val="28"/>
          <w:szCs w:val="28"/>
        </w:rPr>
      </w:pPr>
      <w:r>
        <w:rPr>
          <w:rFonts w:hint="eastAsia" w:ascii="仿宋" w:hAnsi="仿宋" w:eastAsia="仿宋"/>
          <w:sz w:val="28"/>
          <w:szCs w:val="28"/>
        </w:rPr>
        <w:t>14.4本</w:t>
      </w:r>
      <w:r>
        <w:rPr>
          <w:rFonts w:hint="eastAsia" w:ascii="仿宋" w:hAnsi="仿宋" w:eastAsia="仿宋"/>
          <w:sz w:val="28"/>
          <w:szCs w:val="28"/>
          <w:lang w:eastAsia="zh-CN"/>
        </w:rPr>
        <w:t>合同</w:t>
      </w:r>
      <w:r>
        <w:rPr>
          <w:rFonts w:hint="eastAsia" w:ascii="仿宋" w:hAnsi="仿宋" w:eastAsia="仿宋"/>
          <w:sz w:val="28"/>
          <w:szCs w:val="28"/>
        </w:rPr>
        <w:t xml:space="preserve">一式 </w:t>
      </w:r>
      <w:r>
        <w:rPr>
          <w:rFonts w:hint="eastAsia" w:ascii="仿宋" w:hAnsi="仿宋" w:eastAsia="仿宋"/>
          <w:sz w:val="28"/>
          <w:szCs w:val="28"/>
          <w:u w:val="single"/>
        </w:rPr>
        <w:t>贰</w:t>
      </w:r>
      <w:r>
        <w:rPr>
          <w:rFonts w:hint="eastAsia" w:ascii="仿宋" w:hAnsi="仿宋" w:eastAsia="仿宋"/>
          <w:sz w:val="28"/>
          <w:szCs w:val="28"/>
        </w:rPr>
        <w:t xml:space="preserve"> 份，甲、乙双方各执 </w:t>
      </w:r>
      <w:r>
        <w:rPr>
          <w:rFonts w:hint="eastAsia" w:ascii="仿宋" w:hAnsi="仿宋" w:eastAsia="仿宋"/>
          <w:sz w:val="28"/>
          <w:szCs w:val="28"/>
          <w:u w:val="single"/>
        </w:rPr>
        <w:t>壹</w:t>
      </w:r>
      <w:r>
        <w:rPr>
          <w:rFonts w:hint="eastAsia" w:ascii="仿宋" w:hAnsi="仿宋" w:eastAsia="仿宋"/>
          <w:sz w:val="28"/>
          <w:szCs w:val="28"/>
        </w:rPr>
        <w:t xml:space="preserve"> 份，具有同等法律效力。</w:t>
      </w:r>
    </w:p>
    <w:p w14:paraId="4B6E3F10">
      <w:pPr>
        <w:pStyle w:val="13"/>
        <w:spacing w:before="0" w:beforeAutospacing="0" w:after="0" w:afterAutospacing="0" w:line="560" w:lineRule="exact"/>
        <w:ind w:firstLine="560" w:firstLineChars="200"/>
        <w:jc w:val="center"/>
        <w:rPr>
          <w:rFonts w:hint="eastAsia" w:ascii="仿宋" w:hAnsi="仿宋" w:eastAsia="仿宋"/>
          <w:sz w:val="28"/>
          <w:szCs w:val="28"/>
        </w:rPr>
      </w:pPr>
      <w:r>
        <w:rPr>
          <w:rFonts w:hint="eastAsia" w:ascii="仿宋" w:hAnsi="仿宋" w:eastAsia="仿宋"/>
          <w:sz w:val="28"/>
          <w:szCs w:val="28"/>
        </w:rPr>
        <w:t>（以下无正文）</w:t>
      </w:r>
    </w:p>
    <w:p w14:paraId="7A966BA3">
      <w:pPr>
        <w:pStyle w:val="13"/>
        <w:spacing w:before="0" w:beforeAutospacing="0" w:after="0" w:afterAutospacing="0" w:line="560" w:lineRule="exact"/>
        <w:ind w:firstLine="560" w:firstLineChars="200"/>
        <w:jc w:val="center"/>
        <w:rPr>
          <w:rFonts w:hint="eastAsia" w:ascii="仿宋" w:hAnsi="仿宋" w:eastAsia="仿宋"/>
          <w:sz w:val="28"/>
          <w:szCs w:val="28"/>
        </w:rPr>
      </w:pPr>
    </w:p>
    <w:p w14:paraId="32660AF1">
      <w:pPr>
        <w:pStyle w:val="13"/>
        <w:spacing w:before="0" w:beforeAutospacing="0" w:after="0" w:afterAutospacing="0" w:line="560" w:lineRule="exact"/>
        <w:ind w:firstLine="560" w:firstLineChars="200"/>
        <w:jc w:val="center"/>
        <w:rPr>
          <w:rFonts w:hint="eastAsia" w:ascii="仿宋" w:hAnsi="仿宋" w:eastAsia="仿宋"/>
          <w:sz w:val="28"/>
          <w:szCs w:val="28"/>
        </w:rPr>
      </w:pPr>
    </w:p>
    <w:p w14:paraId="53E1E323">
      <w:pPr>
        <w:pStyle w:val="13"/>
        <w:spacing w:before="0" w:beforeAutospacing="0" w:after="0" w:afterAutospacing="0" w:line="560" w:lineRule="exact"/>
        <w:jc w:val="both"/>
        <w:rPr>
          <w:rFonts w:hint="eastAsia" w:ascii="仿宋" w:hAnsi="仿宋" w:eastAsia="仿宋"/>
          <w:sz w:val="28"/>
          <w:szCs w:val="28"/>
        </w:rPr>
      </w:pPr>
    </w:p>
    <w:p w14:paraId="57C5915E">
      <w:pPr>
        <w:pStyle w:val="13"/>
        <w:spacing w:before="0" w:beforeAutospacing="0" w:after="0" w:afterAutospacing="0" w:line="560" w:lineRule="exact"/>
        <w:jc w:val="both"/>
        <w:rPr>
          <w:rFonts w:hint="eastAsia" w:ascii="仿宋" w:hAnsi="仿宋" w:eastAsia="仿宋"/>
          <w:sz w:val="28"/>
          <w:szCs w:val="28"/>
        </w:rPr>
      </w:pPr>
    </w:p>
    <w:p w14:paraId="7B68AEE4">
      <w:pPr>
        <w:pStyle w:val="13"/>
        <w:spacing w:before="0" w:beforeAutospacing="0" w:after="0" w:afterAutospacing="0" w:line="560" w:lineRule="exact"/>
        <w:ind w:firstLine="560" w:firstLineChars="200"/>
        <w:jc w:val="center"/>
        <w:rPr>
          <w:rFonts w:hint="eastAsia" w:ascii="仿宋" w:hAnsi="仿宋" w:eastAsia="仿宋"/>
          <w:sz w:val="28"/>
          <w:szCs w:val="28"/>
        </w:rPr>
      </w:pPr>
    </w:p>
    <w:p w14:paraId="704BCBF3">
      <w:pPr>
        <w:pStyle w:val="13"/>
        <w:spacing w:before="0" w:beforeAutospacing="0" w:after="0" w:afterAutospacing="0" w:line="560" w:lineRule="exact"/>
        <w:rPr>
          <w:rFonts w:ascii="仿宋" w:hAnsi="仿宋" w:eastAsia="仿宋"/>
          <w:sz w:val="28"/>
          <w:szCs w:val="28"/>
        </w:rPr>
      </w:pPr>
      <w:r>
        <w:rPr>
          <w:rFonts w:ascii="仿宋" w:hAnsi="仿宋" w:eastAsia="仿宋"/>
          <w:sz w:val="28"/>
          <w:szCs w:val="28"/>
        </w:rPr>
        <w:t>甲</w:t>
      </w:r>
      <w:r>
        <w:rPr>
          <w:rFonts w:hint="eastAsia" w:ascii="仿宋" w:hAnsi="仿宋" w:eastAsia="仿宋"/>
          <w:sz w:val="28"/>
          <w:szCs w:val="28"/>
        </w:rPr>
        <w:t xml:space="preserve"> </w:t>
      </w:r>
      <w:r>
        <w:rPr>
          <w:rFonts w:ascii="仿宋" w:hAnsi="仿宋" w:eastAsia="仿宋"/>
          <w:sz w:val="28"/>
          <w:szCs w:val="28"/>
        </w:rPr>
        <w:t>方</w:t>
      </w:r>
      <w:r>
        <w:rPr>
          <w:rFonts w:hint="eastAsia" w:ascii="仿宋" w:hAnsi="仿宋" w:eastAsia="仿宋"/>
          <w:sz w:val="28"/>
          <w:szCs w:val="28"/>
        </w:rPr>
        <w:t>：</w:t>
      </w:r>
      <w:r>
        <w:rPr>
          <w:rFonts w:hint="eastAsia" w:ascii="仿宋" w:hAnsi="仿宋" w:eastAsia="仿宋"/>
          <w:sz w:val="28"/>
          <w:szCs w:val="28"/>
          <w:lang w:eastAsia="zh-CN"/>
        </w:rPr>
        <w:t>南宁轨道数智科技有限公司</w:t>
      </w:r>
      <w:r>
        <w:rPr>
          <w:rFonts w:hint="eastAsia" w:ascii="仿宋" w:hAnsi="仿宋" w:eastAsia="仿宋"/>
          <w:sz w:val="28"/>
          <w:szCs w:val="28"/>
        </w:rPr>
        <w:t xml:space="preserve"> </w:t>
      </w:r>
    </w:p>
    <w:p w14:paraId="12272452">
      <w:pPr>
        <w:pStyle w:val="13"/>
        <w:spacing w:before="0" w:beforeAutospacing="0" w:after="0" w:afterAutospacing="0" w:line="560" w:lineRule="exact"/>
        <w:rPr>
          <w:rFonts w:ascii="仿宋" w:hAnsi="仿宋" w:eastAsia="仿宋"/>
          <w:sz w:val="28"/>
          <w:szCs w:val="28"/>
        </w:rPr>
      </w:pPr>
      <w:r>
        <w:rPr>
          <w:rFonts w:hint="eastAsia" w:ascii="仿宋" w:hAnsi="仿宋" w:eastAsia="仿宋"/>
          <w:sz w:val="28"/>
          <w:szCs w:val="28"/>
        </w:rPr>
        <w:t>法定代表</w:t>
      </w:r>
      <w:r>
        <w:rPr>
          <w:rFonts w:ascii="仿宋" w:hAnsi="仿宋" w:eastAsia="仿宋"/>
          <w:sz w:val="28"/>
          <w:szCs w:val="28"/>
        </w:rPr>
        <w:t>人</w:t>
      </w:r>
      <w:r>
        <w:rPr>
          <w:rFonts w:hint="eastAsia" w:ascii="仿宋" w:hAnsi="仿宋" w:eastAsia="仿宋"/>
          <w:sz w:val="28"/>
          <w:szCs w:val="28"/>
        </w:rPr>
        <w:t>（或授权代表）</w:t>
      </w:r>
      <w:r>
        <w:rPr>
          <w:rFonts w:ascii="仿宋" w:hAnsi="仿宋" w:eastAsia="仿宋"/>
          <w:sz w:val="28"/>
          <w:szCs w:val="28"/>
        </w:rPr>
        <w:t>：</w:t>
      </w:r>
      <w:r>
        <w:rPr>
          <w:rFonts w:hint="eastAsia" w:ascii="仿宋" w:hAnsi="仿宋" w:eastAsia="仿宋"/>
          <w:sz w:val="28"/>
          <w:szCs w:val="28"/>
        </w:rPr>
        <w:t xml:space="preserve">         </w:t>
      </w:r>
      <w:r>
        <w:rPr>
          <w:rFonts w:ascii="仿宋" w:hAnsi="仿宋" w:eastAsia="仿宋"/>
          <w:sz w:val="28"/>
          <w:szCs w:val="28"/>
        </w:rPr>
        <w:t xml:space="preserve">   </w:t>
      </w:r>
    </w:p>
    <w:p w14:paraId="46B2C55B">
      <w:pPr>
        <w:pStyle w:val="13"/>
        <w:spacing w:before="0" w:beforeAutospacing="0" w:after="0" w:afterAutospacing="0" w:line="560" w:lineRule="exact"/>
        <w:ind w:right="26" w:firstLine="2520" w:firstLineChars="900"/>
        <w:jc w:val="both"/>
        <w:rPr>
          <w:rFonts w:ascii="仿宋" w:hAnsi="仿宋" w:eastAsia="仿宋"/>
          <w:sz w:val="28"/>
          <w:szCs w:val="28"/>
        </w:rPr>
      </w:pPr>
      <w:r>
        <w:rPr>
          <w:rFonts w:ascii="仿宋" w:hAnsi="仿宋" w:eastAsia="仿宋"/>
          <w:sz w:val="28"/>
          <w:szCs w:val="28"/>
        </w:rPr>
        <w:t>年</w:t>
      </w:r>
      <w:r>
        <w:rPr>
          <w:rFonts w:hint="eastAsia" w:ascii="仿宋" w:hAnsi="仿宋" w:eastAsia="仿宋"/>
          <w:sz w:val="28"/>
          <w:szCs w:val="28"/>
        </w:rPr>
        <w:t xml:space="preserve"> </w:t>
      </w:r>
      <w:r>
        <w:rPr>
          <w:rFonts w:ascii="仿宋" w:hAnsi="仿宋" w:eastAsia="仿宋"/>
          <w:sz w:val="28"/>
          <w:szCs w:val="28"/>
        </w:rPr>
        <w:t xml:space="preserve">  月</w:t>
      </w:r>
      <w:r>
        <w:rPr>
          <w:rFonts w:hint="eastAsia" w:ascii="仿宋" w:hAnsi="仿宋" w:eastAsia="仿宋"/>
          <w:sz w:val="28"/>
          <w:szCs w:val="28"/>
        </w:rPr>
        <w:t xml:space="preserve"> </w:t>
      </w:r>
      <w:r>
        <w:rPr>
          <w:rFonts w:ascii="仿宋" w:hAnsi="仿宋" w:eastAsia="仿宋"/>
          <w:sz w:val="28"/>
          <w:szCs w:val="28"/>
        </w:rPr>
        <w:t xml:space="preserve">  日</w:t>
      </w:r>
      <w:r>
        <w:rPr>
          <w:rFonts w:hint="eastAsia" w:ascii="仿宋" w:hAnsi="仿宋" w:eastAsia="仿宋"/>
          <w:sz w:val="28"/>
          <w:szCs w:val="28"/>
        </w:rPr>
        <w:t xml:space="preserve">    </w:t>
      </w:r>
    </w:p>
    <w:p w14:paraId="40816AE7">
      <w:pPr>
        <w:pStyle w:val="13"/>
        <w:spacing w:before="0" w:beforeAutospacing="0" w:after="0" w:afterAutospacing="0" w:line="560" w:lineRule="exact"/>
        <w:ind w:right="26" w:firstLine="560" w:firstLineChars="200"/>
        <w:jc w:val="both"/>
        <w:rPr>
          <w:rFonts w:hint="eastAsia" w:ascii="仿宋" w:hAnsi="仿宋" w:eastAsia="仿宋"/>
          <w:sz w:val="28"/>
          <w:szCs w:val="28"/>
        </w:rPr>
      </w:pPr>
      <w:r>
        <w:rPr>
          <w:rFonts w:hint="eastAsia" w:ascii="仿宋" w:hAnsi="仿宋" w:eastAsia="仿宋"/>
          <w:sz w:val="28"/>
          <w:szCs w:val="28"/>
        </w:rPr>
        <w:t xml:space="preserve">               </w:t>
      </w:r>
    </w:p>
    <w:p w14:paraId="7AEBC516">
      <w:pPr>
        <w:pStyle w:val="13"/>
        <w:spacing w:before="0" w:beforeAutospacing="0" w:after="0" w:afterAutospacing="0" w:line="560" w:lineRule="exact"/>
        <w:ind w:right="26" w:firstLine="560" w:firstLineChars="200"/>
        <w:jc w:val="both"/>
        <w:rPr>
          <w:rFonts w:hint="eastAsia" w:ascii="仿宋" w:hAnsi="仿宋" w:eastAsia="仿宋"/>
          <w:sz w:val="28"/>
          <w:szCs w:val="28"/>
        </w:rPr>
      </w:pPr>
    </w:p>
    <w:p w14:paraId="4A546483">
      <w:pPr>
        <w:pStyle w:val="13"/>
        <w:spacing w:before="0" w:beforeAutospacing="0" w:after="0" w:afterAutospacing="0" w:line="560" w:lineRule="exact"/>
        <w:ind w:right="26" w:firstLine="560" w:firstLineChars="200"/>
        <w:jc w:val="both"/>
        <w:rPr>
          <w:rFonts w:hint="eastAsia" w:ascii="仿宋" w:hAnsi="仿宋" w:eastAsia="仿宋"/>
          <w:sz w:val="28"/>
          <w:szCs w:val="28"/>
        </w:rPr>
      </w:pPr>
    </w:p>
    <w:p w14:paraId="3A3118CE">
      <w:pPr>
        <w:pStyle w:val="13"/>
        <w:spacing w:before="0" w:beforeAutospacing="0" w:after="0" w:afterAutospacing="0" w:line="560" w:lineRule="exact"/>
        <w:ind w:right="26" w:firstLine="560" w:firstLineChars="200"/>
        <w:jc w:val="both"/>
        <w:rPr>
          <w:rFonts w:hint="eastAsia" w:ascii="仿宋" w:hAnsi="仿宋" w:eastAsia="仿宋"/>
          <w:sz w:val="28"/>
          <w:szCs w:val="28"/>
        </w:rPr>
      </w:pPr>
    </w:p>
    <w:p w14:paraId="25797D57">
      <w:pPr>
        <w:pStyle w:val="13"/>
        <w:spacing w:before="0" w:beforeAutospacing="0" w:after="0" w:afterAutospacing="0" w:line="560" w:lineRule="exact"/>
        <w:ind w:right="26"/>
        <w:jc w:val="both"/>
        <w:rPr>
          <w:rFonts w:hint="eastAsia" w:ascii="仿宋" w:hAnsi="仿宋" w:eastAsia="仿宋"/>
          <w:sz w:val="28"/>
          <w:szCs w:val="28"/>
          <w:lang w:eastAsia="zh-CN"/>
        </w:rPr>
      </w:pPr>
      <w:r>
        <w:rPr>
          <w:rFonts w:hint="eastAsia" w:ascii="仿宋" w:hAnsi="仿宋" w:eastAsia="仿宋"/>
          <w:sz w:val="28"/>
          <w:szCs w:val="28"/>
        </w:rPr>
        <w:t xml:space="preserve">乙 方： </w:t>
      </w:r>
      <w:r>
        <w:rPr>
          <w:rFonts w:hint="eastAsia" w:ascii="仿宋" w:hAnsi="仿宋" w:eastAsia="仿宋"/>
          <w:sz w:val="28"/>
          <w:szCs w:val="28"/>
          <w:lang w:val="en-US" w:eastAsia="zh-CN"/>
        </w:rPr>
        <w:t xml:space="preserve"> </w:t>
      </w:r>
    </w:p>
    <w:p w14:paraId="1A698E81">
      <w:pPr>
        <w:pStyle w:val="13"/>
        <w:spacing w:before="0" w:beforeAutospacing="0" w:after="0" w:afterAutospacing="0" w:line="560" w:lineRule="exact"/>
        <w:ind w:right="26"/>
        <w:jc w:val="both"/>
        <w:rPr>
          <w:rFonts w:hint="eastAsia" w:ascii="仿宋" w:hAnsi="仿宋" w:eastAsia="仿宋"/>
          <w:sz w:val="28"/>
          <w:szCs w:val="28"/>
        </w:rPr>
      </w:pPr>
      <w:r>
        <w:rPr>
          <w:rFonts w:hint="eastAsia" w:ascii="仿宋" w:hAnsi="仿宋" w:eastAsia="仿宋"/>
          <w:sz w:val="28"/>
          <w:szCs w:val="28"/>
        </w:rPr>
        <w:t>法定代表人（或授权代表）：</w:t>
      </w:r>
    </w:p>
    <w:p w14:paraId="5D73DA9A">
      <w:pPr>
        <w:pStyle w:val="1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right="0" w:firstLine="2520" w:firstLineChars="900"/>
        <w:jc w:val="both"/>
        <w:textAlignment w:val="auto"/>
        <w:rPr>
          <w:rFonts w:ascii="仿宋" w:hAnsi="仿宋" w:eastAsia="仿宋"/>
          <w:sz w:val="28"/>
          <w:szCs w:val="28"/>
        </w:rPr>
      </w:pPr>
      <w:r>
        <w:rPr>
          <w:rFonts w:hint="eastAsia" w:ascii="仿宋" w:hAnsi="仿宋" w:eastAsia="仿宋"/>
          <w:sz w:val="28"/>
          <w:szCs w:val="28"/>
        </w:rPr>
        <w:t xml:space="preserve">年   月   日    </w:t>
      </w:r>
    </w:p>
    <w:p w14:paraId="603440A6">
      <w:pPr>
        <w:pStyle w:val="13"/>
        <w:ind w:right="26" w:firstLine="480" w:firstLineChars="200"/>
        <w:jc w:val="both"/>
        <w:rPr>
          <w:rFonts w:ascii="仿宋" w:hAnsi="仿宋" w:eastAsia="仿宋"/>
        </w:rPr>
      </w:pPr>
    </w:p>
    <w:p w14:paraId="44EAAD2C">
      <w:pPr>
        <w:rPr>
          <w:rFonts w:hint="eastAsia"/>
        </w:rPr>
      </w:pPr>
      <w:r>
        <w:rPr>
          <w:rFonts w:hint="eastAsia"/>
        </w:rPr>
        <w:br w:type="page"/>
      </w:r>
    </w:p>
    <w:p w14:paraId="5A39CF8A">
      <w:pPr>
        <w:widowControl/>
        <w:spacing w:line="0" w:lineRule="atLeast"/>
        <w:rPr>
          <w:rFonts w:hint="eastAsia" w:ascii="黑体" w:hAnsi="黑体" w:eastAsia="黑体" w:cs="黑体"/>
          <w:b/>
          <w:sz w:val="28"/>
          <w:szCs w:val="28"/>
          <w:lang w:val="en-US" w:eastAsia="zh-CN"/>
        </w:rPr>
      </w:pPr>
      <w:r>
        <w:rPr>
          <w:rFonts w:hint="eastAsia" w:ascii="黑体" w:hAnsi="黑体" w:eastAsia="黑体" w:cs="黑体"/>
          <w:b/>
          <w:sz w:val="28"/>
          <w:szCs w:val="28"/>
          <w:lang w:val="en-US" w:eastAsia="zh-CN"/>
        </w:rPr>
        <w:t>附件一：</w:t>
      </w:r>
    </w:p>
    <w:p w14:paraId="2366CAE1">
      <w:pPr>
        <w:rPr>
          <w:rFonts w:hint="default"/>
          <w:lang w:val="en-US" w:eastAsia="zh-CN"/>
        </w:rPr>
      </w:pPr>
    </w:p>
    <w:p w14:paraId="60D8578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ascii="仿宋" w:hAnsi="仿宋" w:eastAsia="仿宋" w:cs="Times New Roman"/>
          <w:kern w:val="2"/>
          <w:sz w:val="28"/>
          <w:szCs w:val="28"/>
          <w:lang w:val="en-US" w:eastAsia="zh-CN" w:bidi="ar-SA"/>
        </w:rPr>
        <w:t>服务内容详见第三章项目需求。</w:t>
      </w:r>
      <w:r>
        <w:rPr>
          <w:rFonts w:hint="default"/>
          <w:lang w:val="en-US" w:eastAsia="zh-CN"/>
        </w:rPr>
        <w:br w:type="page"/>
      </w:r>
    </w:p>
    <w:p w14:paraId="58449C34">
      <w:pPr>
        <w:widowControl/>
        <w:spacing w:line="0" w:lineRule="atLeast"/>
        <w:rPr>
          <w:rFonts w:hint="eastAsia" w:ascii="黑体" w:hAnsi="黑体" w:eastAsia="黑体" w:cs="黑体"/>
          <w:b/>
          <w:bCs/>
          <w:sz w:val="28"/>
          <w:szCs w:val="28"/>
          <w:lang w:eastAsia="zh-CN"/>
        </w:rPr>
      </w:pPr>
      <w:r>
        <w:rPr>
          <w:rFonts w:hint="eastAsia" w:ascii="黑体" w:hAnsi="黑体" w:eastAsia="黑体" w:cs="黑体"/>
          <w:b/>
          <w:sz w:val="28"/>
          <w:szCs w:val="28"/>
          <w:lang w:eastAsia="zh-Hans"/>
        </w:rPr>
        <w:t>附件二</w:t>
      </w:r>
      <w:r>
        <w:rPr>
          <w:rFonts w:hint="eastAsia" w:ascii="黑体" w:hAnsi="黑体" w:eastAsia="黑体" w:cs="黑体"/>
          <w:b/>
          <w:sz w:val="28"/>
          <w:szCs w:val="28"/>
          <w:lang w:eastAsia="zh-CN"/>
        </w:rPr>
        <w:t>：</w:t>
      </w:r>
    </w:p>
    <w:p w14:paraId="69E345EF">
      <w:pPr>
        <w:jc w:val="center"/>
        <w:rPr>
          <w:b/>
          <w:bCs/>
          <w:sz w:val="44"/>
          <w:szCs w:val="44"/>
        </w:rPr>
      </w:pPr>
      <w:r>
        <w:rPr>
          <w:rFonts w:hint="eastAsia"/>
          <w:b/>
          <w:bCs/>
          <w:sz w:val="44"/>
          <w:szCs w:val="44"/>
        </w:rPr>
        <w:t>验收报告</w:t>
      </w:r>
    </w:p>
    <w:p w14:paraId="12C10097"/>
    <w:tbl>
      <w:tblPr>
        <w:tblStyle w:val="16"/>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126"/>
        <w:gridCol w:w="4678"/>
      </w:tblGrid>
      <w:tr w14:paraId="59DB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noWrap w:val="0"/>
            <w:vAlign w:val="top"/>
          </w:tcPr>
          <w:p w14:paraId="542D4C35">
            <w:pPr>
              <w:jc w:val="center"/>
              <w:rPr>
                <w:sz w:val="28"/>
                <w:szCs w:val="28"/>
              </w:rPr>
            </w:pPr>
            <w:r>
              <w:rPr>
                <w:rFonts w:hint="eastAsia"/>
                <w:sz w:val="28"/>
                <w:szCs w:val="28"/>
              </w:rPr>
              <w:t>项目名称</w:t>
            </w:r>
          </w:p>
        </w:tc>
        <w:tc>
          <w:tcPr>
            <w:tcW w:w="6804" w:type="dxa"/>
            <w:gridSpan w:val="2"/>
            <w:noWrap w:val="0"/>
            <w:vAlign w:val="center"/>
          </w:tcPr>
          <w:p w14:paraId="472C2E1C">
            <w:pPr>
              <w:rPr>
                <w:rFonts w:hint="eastAsia" w:eastAsia="宋体"/>
                <w:sz w:val="24"/>
                <w:lang w:val="en-US" w:eastAsia="zh-CN"/>
              </w:rPr>
            </w:pPr>
          </w:p>
        </w:tc>
      </w:tr>
      <w:tr w14:paraId="4D59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noWrap w:val="0"/>
            <w:vAlign w:val="top"/>
          </w:tcPr>
          <w:p w14:paraId="5DB9186A">
            <w:pPr>
              <w:jc w:val="center"/>
              <w:rPr>
                <w:sz w:val="28"/>
                <w:szCs w:val="28"/>
              </w:rPr>
            </w:pPr>
            <w:r>
              <w:rPr>
                <w:rFonts w:hint="eastAsia"/>
                <w:sz w:val="28"/>
                <w:szCs w:val="28"/>
              </w:rPr>
              <w:t>项目金额</w:t>
            </w:r>
          </w:p>
        </w:tc>
        <w:tc>
          <w:tcPr>
            <w:tcW w:w="6804" w:type="dxa"/>
            <w:gridSpan w:val="2"/>
            <w:noWrap w:val="0"/>
            <w:vAlign w:val="center"/>
          </w:tcPr>
          <w:p w14:paraId="57DB58B4">
            <w:pPr>
              <w:rPr>
                <w:sz w:val="24"/>
              </w:rPr>
            </w:pPr>
          </w:p>
        </w:tc>
      </w:tr>
      <w:tr w14:paraId="65C2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69" w:type="dxa"/>
            <w:vMerge w:val="restart"/>
            <w:noWrap w:val="0"/>
            <w:vAlign w:val="center"/>
          </w:tcPr>
          <w:p w14:paraId="4BC51073">
            <w:pPr>
              <w:jc w:val="center"/>
              <w:rPr>
                <w:sz w:val="28"/>
                <w:szCs w:val="28"/>
              </w:rPr>
            </w:pPr>
            <w:r>
              <w:rPr>
                <w:rFonts w:hint="eastAsia"/>
                <w:sz w:val="28"/>
                <w:szCs w:val="28"/>
              </w:rPr>
              <w:t>验收单位</w:t>
            </w:r>
          </w:p>
        </w:tc>
        <w:tc>
          <w:tcPr>
            <w:tcW w:w="2126" w:type="dxa"/>
            <w:noWrap w:val="0"/>
            <w:vAlign w:val="center"/>
          </w:tcPr>
          <w:p w14:paraId="3F367486">
            <w:pPr>
              <w:jc w:val="center"/>
              <w:rPr>
                <w:rFonts w:hint="eastAsia" w:eastAsia="宋体"/>
                <w:sz w:val="28"/>
                <w:szCs w:val="28"/>
                <w:lang w:val="en-US" w:eastAsia="zh-CN"/>
              </w:rPr>
            </w:pPr>
            <w:r>
              <w:rPr>
                <w:rFonts w:hint="eastAsia"/>
                <w:sz w:val="28"/>
                <w:szCs w:val="28"/>
              </w:rPr>
              <w:t>项目实施</w:t>
            </w:r>
            <w:r>
              <w:rPr>
                <w:rFonts w:hint="eastAsia"/>
                <w:sz w:val="28"/>
                <w:szCs w:val="28"/>
                <w:lang w:val="en-US" w:eastAsia="zh-CN"/>
              </w:rPr>
              <w:t>方</w:t>
            </w:r>
          </w:p>
        </w:tc>
        <w:tc>
          <w:tcPr>
            <w:tcW w:w="4678" w:type="dxa"/>
            <w:noWrap w:val="0"/>
            <w:vAlign w:val="center"/>
          </w:tcPr>
          <w:p w14:paraId="5F7299C2">
            <w:pPr>
              <w:jc w:val="center"/>
              <w:rPr>
                <w:rFonts w:hint="eastAsia" w:ascii="宋体" w:hAnsi="宋体" w:eastAsia="宋体" w:cs="宋体"/>
                <w:sz w:val="24"/>
                <w:szCs w:val="24"/>
              </w:rPr>
            </w:pPr>
          </w:p>
        </w:tc>
      </w:tr>
      <w:tr w14:paraId="00BC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269" w:type="dxa"/>
            <w:vMerge w:val="continue"/>
            <w:noWrap w:val="0"/>
            <w:vAlign w:val="top"/>
          </w:tcPr>
          <w:p w14:paraId="027C7CEF">
            <w:pPr>
              <w:jc w:val="center"/>
              <w:rPr>
                <w:sz w:val="28"/>
                <w:szCs w:val="28"/>
              </w:rPr>
            </w:pPr>
          </w:p>
        </w:tc>
        <w:tc>
          <w:tcPr>
            <w:tcW w:w="2126" w:type="dxa"/>
            <w:noWrap w:val="0"/>
            <w:vAlign w:val="center"/>
          </w:tcPr>
          <w:p w14:paraId="67AF3EC5">
            <w:pPr>
              <w:jc w:val="center"/>
              <w:rPr>
                <w:sz w:val="28"/>
                <w:szCs w:val="28"/>
              </w:rPr>
            </w:pPr>
            <w:r>
              <w:rPr>
                <w:rFonts w:hint="eastAsia"/>
                <w:sz w:val="28"/>
                <w:szCs w:val="28"/>
                <w:lang w:val="en-US" w:eastAsia="zh-CN"/>
              </w:rPr>
              <w:t>项目委托方</w:t>
            </w:r>
          </w:p>
        </w:tc>
        <w:tc>
          <w:tcPr>
            <w:tcW w:w="4678" w:type="dxa"/>
            <w:noWrap w:val="0"/>
            <w:vAlign w:val="center"/>
          </w:tcPr>
          <w:p w14:paraId="19A50806">
            <w:pPr>
              <w:jc w:val="center"/>
              <w:rPr>
                <w:rFonts w:hint="eastAsia" w:ascii="宋体" w:hAnsi="宋体" w:eastAsia="宋体" w:cs="宋体"/>
                <w:sz w:val="24"/>
                <w:szCs w:val="24"/>
              </w:rPr>
            </w:pPr>
          </w:p>
        </w:tc>
      </w:tr>
      <w:tr w14:paraId="4C9D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4" w:hRule="exact"/>
          <w:jc w:val="center"/>
        </w:trPr>
        <w:tc>
          <w:tcPr>
            <w:tcW w:w="2269" w:type="dxa"/>
            <w:noWrap w:val="0"/>
            <w:vAlign w:val="center"/>
          </w:tcPr>
          <w:p w14:paraId="7444A5B6">
            <w:pPr>
              <w:jc w:val="center"/>
              <w:rPr>
                <w:rFonts w:hint="default" w:eastAsia="宋体"/>
                <w:sz w:val="28"/>
                <w:szCs w:val="28"/>
                <w:lang w:val="en-US" w:eastAsia="zh-CN"/>
              </w:rPr>
            </w:pPr>
            <w:r>
              <w:rPr>
                <w:rFonts w:hint="eastAsia"/>
                <w:sz w:val="28"/>
                <w:szCs w:val="28"/>
              </w:rPr>
              <w:t>验收</w:t>
            </w:r>
            <w:r>
              <w:rPr>
                <w:rFonts w:hint="eastAsia"/>
                <w:sz w:val="28"/>
                <w:szCs w:val="28"/>
                <w:lang w:val="en-US" w:eastAsia="zh-CN"/>
              </w:rPr>
              <w:t>结论</w:t>
            </w:r>
          </w:p>
        </w:tc>
        <w:tc>
          <w:tcPr>
            <w:tcW w:w="6804" w:type="dxa"/>
            <w:gridSpan w:val="2"/>
            <w:noWrap w:val="0"/>
            <w:vAlign w:val="center"/>
          </w:tcPr>
          <w:p w14:paraId="59A83719">
            <w:pPr>
              <w:spacing w:line="360" w:lineRule="auto"/>
              <w:ind w:firstLine="480" w:firstLineChars="200"/>
              <w:jc w:val="left"/>
              <w:rPr>
                <w:sz w:val="24"/>
              </w:rPr>
            </w:pPr>
          </w:p>
        </w:tc>
      </w:tr>
      <w:tr w14:paraId="38DC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2269" w:type="dxa"/>
            <w:noWrap w:val="0"/>
            <w:vAlign w:val="center"/>
          </w:tcPr>
          <w:p w14:paraId="21C9EED5">
            <w:pPr>
              <w:jc w:val="center"/>
              <w:rPr>
                <w:rFonts w:hint="eastAsia" w:eastAsia="宋体"/>
                <w:sz w:val="28"/>
                <w:szCs w:val="28"/>
                <w:lang w:eastAsia="zh-CN"/>
              </w:rPr>
            </w:pPr>
            <w:r>
              <w:rPr>
                <w:rFonts w:hint="eastAsia"/>
                <w:sz w:val="28"/>
                <w:szCs w:val="28"/>
              </w:rPr>
              <w:t>项目实施</w:t>
            </w:r>
            <w:r>
              <w:rPr>
                <w:rFonts w:hint="eastAsia"/>
                <w:sz w:val="28"/>
                <w:szCs w:val="28"/>
                <w:lang w:val="en-US" w:eastAsia="zh-CN"/>
              </w:rPr>
              <w:t>方</w:t>
            </w:r>
          </w:p>
        </w:tc>
        <w:tc>
          <w:tcPr>
            <w:tcW w:w="6804" w:type="dxa"/>
            <w:gridSpan w:val="2"/>
            <w:noWrap w:val="0"/>
            <w:vAlign w:val="top"/>
          </w:tcPr>
          <w:p w14:paraId="4ECFF610">
            <w:pPr>
              <w:rPr>
                <w:sz w:val="24"/>
              </w:rPr>
            </w:pPr>
            <w:r>
              <w:rPr>
                <w:rFonts w:hint="eastAsia"/>
                <w:sz w:val="24"/>
              </w:rPr>
              <w:t>代表</w:t>
            </w:r>
            <w:r>
              <w:rPr>
                <w:sz w:val="24"/>
              </w:rPr>
              <w:t>签字：</w:t>
            </w:r>
          </w:p>
          <w:p w14:paraId="13985B03">
            <w:pPr>
              <w:rPr>
                <w:sz w:val="24"/>
              </w:rPr>
            </w:pPr>
          </w:p>
          <w:p w14:paraId="17578C7E">
            <w:pPr>
              <w:rPr>
                <w:sz w:val="24"/>
              </w:rPr>
            </w:pPr>
          </w:p>
          <w:p w14:paraId="74653413">
            <w:pPr>
              <w:rPr>
                <w:sz w:val="24"/>
              </w:rPr>
            </w:pPr>
            <w:r>
              <w:rPr>
                <w:rFonts w:hint="eastAsia"/>
                <w:sz w:val="24"/>
              </w:rPr>
              <w:t xml:space="preserve">                                    </w:t>
            </w:r>
            <w:r>
              <w:rPr>
                <w:sz w:val="24"/>
              </w:rPr>
              <w:t xml:space="preserve"> </w:t>
            </w:r>
            <w:r>
              <w:rPr>
                <w:rFonts w:hint="eastAsia"/>
                <w:sz w:val="24"/>
              </w:rPr>
              <w:t>（章）</w:t>
            </w:r>
          </w:p>
          <w:p w14:paraId="43987503">
            <w:pPr>
              <w:rPr>
                <w:sz w:val="24"/>
              </w:rPr>
            </w:pPr>
          </w:p>
          <w:p w14:paraId="7A02E734">
            <w:pPr>
              <w:rPr>
                <w:sz w:val="24"/>
              </w:rPr>
            </w:pPr>
          </w:p>
          <w:p w14:paraId="17DBF971">
            <w:pPr>
              <w:rPr>
                <w:sz w:val="24"/>
              </w:rPr>
            </w:pPr>
            <w:r>
              <w:rPr>
                <w:rFonts w:hint="eastAsia"/>
                <w:sz w:val="24"/>
              </w:rPr>
              <w:t>日期</w:t>
            </w:r>
            <w:r>
              <w:rPr>
                <w:sz w:val="24"/>
              </w:rPr>
              <w:t>：</w:t>
            </w:r>
            <w:r>
              <w:rPr>
                <w:rFonts w:hint="eastAsia"/>
                <w:sz w:val="24"/>
              </w:rPr>
              <w:t xml:space="preserve">    年   </w:t>
            </w:r>
            <w:r>
              <w:rPr>
                <w:sz w:val="24"/>
              </w:rPr>
              <w:t xml:space="preserve"> </w:t>
            </w:r>
            <w:r>
              <w:rPr>
                <w:rFonts w:hint="eastAsia"/>
                <w:sz w:val="24"/>
              </w:rPr>
              <w:t xml:space="preserve"> 月  </w:t>
            </w:r>
            <w:r>
              <w:rPr>
                <w:sz w:val="24"/>
              </w:rPr>
              <w:t xml:space="preserve"> </w:t>
            </w:r>
            <w:r>
              <w:rPr>
                <w:rFonts w:hint="eastAsia"/>
                <w:sz w:val="24"/>
              </w:rPr>
              <w:t xml:space="preserve">  日</w:t>
            </w:r>
          </w:p>
        </w:tc>
      </w:tr>
      <w:tr w14:paraId="1A87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2269" w:type="dxa"/>
            <w:noWrap w:val="0"/>
            <w:vAlign w:val="center"/>
          </w:tcPr>
          <w:p w14:paraId="6E24B93F">
            <w:pPr>
              <w:jc w:val="center"/>
              <w:rPr>
                <w:rFonts w:hint="eastAsia" w:eastAsia="宋体"/>
                <w:sz w:val="28"/>
                <w:szCs w:val="28"/>
                <w:lang w:eastAsia="zh-CN"/>
              </w:rPr>
            </w:pPr>
            <w:r>
              <w:rPr>
                <w:rFonts w:hint="eastAsia"/>
                <w:sz w:val="28"/>
                <w:szCs w:val="28"/>
                <w:lang w:val="en-US" w:eastAsia="zh-CN"/>
              </w:rPr>
              <w:t>项目委托方</w:t>
            </w:r>
          </w:p>
        </w:tc>
        <w:tc>
          <w:tcPr>
            <w:tcW w:w="6804" w:type="dxa"/>
            <w:gridSpan w:val="2"/>
            <w:noWrap w:val="0"/>
            <w:vAlign w:val="top"/>
          </w:tcPr>
          <w:p w14:paraId="458FBE4E">
            <w:pPr>
              <w:rPr>
                <w:sz w:val="24"/>
              </w:rPr>
            </w:pPr>
            <w:r>
              <w:rPr>
                <w:rFonts w:hint="eastAsia"/>
                <w:sz w:val="24"/>
              </w:rPr>
              <w:t>代表签字</w:t>
            </w:r>
            <w:r>
              <w:rPr>
                <w:sz w:val="24"/>
              </w:rPr>
              <w:t>：</w:t>
            </w:r>
          </w:p>
          <w:p w14:paraId="37D5D648">
            <w:pPr>
              <w:rPr>
                <w:sz w:val="24"/>
              </w:rPr>
            </w:pPr>
          </w:p>
          <w:p w14:paraId="5157F8E2">
            <w:pPr>
              <w:rPr>
                <w:sz w:val="24"/>
              </w:rPr>
            </w:pPr>
          </w:p>
          <w:p w14:paraId="599CF20F">
            <w:pPr>
              <w:rPr>
                <w:sz w:val="24"/>
              </w:rPr>
            </w:pPr>
            <w:r>
              <w:rPr>
                <w:rFonts w:hint="eastAsia"/>
                <w:sz w:val="24"/>
              </w:rPr>
              <w:t xml:space="preserve">                                     （章）</w:t>
            </w:r>
          </w:p>
          <w:p w14:paraId="3ECEDDF5">
            <w:pPr>
              <w:rPr>
                <w:sz w:val="24"/>
              </w:rPr>
            </w:pPr>
          </w:p>
          <w:p w14:paraId="1E7B0CA2">
            <w:pPr>
              <w:rPr>
                <w:sz w:val="24"/>
              </w:rPr>
            </w:pPr>
          </w:p>
          <w:p w14:paraId="4DC743A1">
            <w:pPr>
              <w:rPr>
                <w:sz w:val="24"/>
              </w:rPr>
            </w:pPr>
            <w:r>
              <w:rPr>
                <w:rFonts w:hint="eastAsia"/>
                <w:sz w:val="24"/>
              </w:rPr>
              <w:t>日期</w:t>
            </w:r>
            <w:r>
              <w:rPr>
                <w:sz w:val="24"/>
              </w:rPr>
              <w:t>：</w:t>
            </w:r>
            <w:r>
              <w:rPr>
                <w:rFonts w:hint="eastAsia"/>
                <w:sz w:val="24"/>
              </w:rPr>
              <w:t xml:space="preserve">   </w:t>
            </w:r>
            <w:r>
              <w:rPr>
                <w:sz w:val="24"/>
              </w:rPr>
              <w:t xml:space="preserve"> </w:t>
            </w:r>
            <w:r>
              <w:rPr>
                <w:rFonts w:hint="eastAsia"/>
                <w:sz w:val="24"/>
              </w:rPr>
              <w:t xml:space="preserve"> 年 </w:t>
            </w:r>
            <w:r>
              <w:rPr>
                <w:sz w:val="24"/>
              </w:rPr>
              <w:t xml:space="preserve"> </w:t>
            </w:r>
            <w:r>
              <w:rPr>
                <w:rFonts w:hint="eastAsia"/>
                <w:sz w:val="24"/>
              </w:rPr>
              <w:t xml:space="preserve">   月   </w:t>
            </w:r>
            <w:r>
              <w:rPr>
                <w:sz w:val="24"/>
              </w:rPr>
              <w:t xml:space="preserve"> </w:t>
            </w:r>
            <w:r>
              <w:rPr>
                <w:rFonts w:hint="eastAsia"/>
                <w:sz w:val="24"/>
              </w:rPr>
              <w:t xml:space="preserve"> 日</w:t>
            </w:r>
          </w:p>
        </w:tc>
      </w:tr>
    </w:tbl>
    <w:p w14:paraId="43AFD96E">
      <w:pPr>
        <w:rPr>
          <w:rFonts w:ascii="仿宋" w:hAnsi="仿宋" w:eastAsia="仿宋"/>
        </w:rPr>
      </w:pPr>
      <w:r>
        <w:rPr>
          <w:rFonts w:hint="eastAsia"/>
        </w:rPr>
        <w:t>本</w:t>
      </w:r>
      <w:r>
        <w:t>报告</w:t>
      </w:r>
      <w:r>
        <w:rPr>
          <w:rFonts w:hint="eastAsia"/>
        </w:rPr>
        <w:t>一式</w:t>
      </w:r>
      <w:r>
        <w:t>二份，双方各执一份。</w:t>
      </w:r>
    </w:p>
    <w:p w14:paraId="6B92332D">
      <w:pPr>
        <w:widowControl/>
        <w:spacing w:line="0" w:lineRule="atLeast"/>
        <w:rPr>
          <w:rFonts w:hint="eastAsia" w:ascii="黑体" w:hAnsi="黑体" w:eastAsia="黑体" w:cs="黑体"/>
          <w:b/>
          <w:sz w:val="28"/>
          <w:szCs w:val="28"/>
          <w:lang w:eastAsia="zh-Hans"/>
        </w:rPr>
      </w:pPr>
      <w:r>
        <w:rPr>
          <w:rFonts w:hint="eastAsia" w:ascii="黑体" w:hAnsi="黑体" w:eastAsia="黑体" w:cs="黑体"/>
          <w:b/>
          <w:sz w:val="28"/>
          <w:szCs w:val="28"/>
          <w:lang w:eastAsia="zh-Hans"/>
        </w:rPr>
        <w:t>附件</w:t>
      </w:r>
      <w:r>
        <w:rPr>
          <w:rFonts w:hint="eastAsia" w:ascii="黑体" w:hAnsi="黑体" w:eastAsia="黑体" w:cs="黑体"/>
          <w:b/>
          <w:sz w:val="28"/>
          <w:szCs w:val="28"/>
          <w:lang w:val="en-US" w:eastAsia="zh-CN"/>
        </w:rPr>
        <w:t>三</w:t>
      </w:r>
      <w:r>
        <w:rPr>
          <w:rFonts w:hint="eastAsia" w:ascii="黑体" w:hAnsi="黑体" w:eastAsia="黑体" w:cs="黑体"/>
          <w:b/>
          <w:sz w:val="28"/>
          <w:szCs w:val="28"/>
          <w:lang w:eastAsia="zh-Hans"/>
        </w:rPr>
        <w:t>：</w:t>
      </w:r>
    </w:p>
    <w:p w14:paraId="36A38AD8">
      <w:pPr>
        <w:jc w:val="center"/>
        <w:rPr>
          <w:rFonts w:hint="eastAsia"/>
          <w:b/>
          <w:bCs/>
          <w:sz w:val="44"/>
          <w:szCs w:val="44"/>
        </w:rPr>
      </w:pPr>
      <w:r>
        <w:rPr>
          <w:rFonts w:hint="eastAsia"/>
          <w:b/>
          <w:bCs/>
          <w:sz w:val="44"/>
          <w:szCs w:val="44"/>
        </w:rPr>
        <w:t>需求变更确认书</w:t>
      </w:r>
    </w:p>
    <w:p w14:paraId="6CBA563B">
      <w:pPr>
        <w:jc w:val="center"/>
        <w:rPr>
          <w:rFonts w:hint="eastAsia"/>
          <w:b/>
          <w:bCs/>
          <w:sz w:val="21"/>
          <w:szCs w:val="21"/>
        </w:rPr>
      </w:pPr>
    </w:p>
    <w:tbl>
      <w:tblPr>
        <w:tblStyle w:val="16"/>
        <w:tblW w:w="8475" w:type="dxa"/>
        <w:tblInd w:w="93" w:type="dxa"/>
        <w:tblLayout w:type="fixed"/>
        <w:tblCellMar>
          <w:top w:w="0" w:type="dxa"/>
          <w:left w:w="108" w:type="dxa"/>
          <w:bottom w:w="0" w:type="dxa"/>
          <w:right w:w="108" w:type="dxa"/>
        </w:tblCellMar>
      </w:tblPr>
      <w:tblGrid>
        <w:gridCol w:w="1786"/>
        <w:gridCol w:w="2430"/>
        <w:gridCol w:w="375"/>
        <w:gridCol w:w="1830"/>
        <w:gridCol w:w="2054"/>
      </w:tblGrid>
      <w:tr w14:paraId="4C139291">
        <w:tblPrEx>
          <w:tblCellMar>
            <w:top w:w="0" w:type="dxa"/>
            <w:left w:w="108" w:type="dxa"/>
            <w:bottom w:w="0" w:type="dxa"/>
            <w:right w:w="108" w:type="dxa"/>
          </w:tblCellMar>
        </w:tblPrEx>
        <w:trPr>
          <w:trHeight w:val="807" w:hRule="atLeast"/>
        </w:trPr>
        <w:tc>
          <w:tcPr>
            <w:tcW w:w="1786" w:type="dxa"/>
            <w:tcBorders>
              <w:top w:val="single" w:color="auto" w:sz="4" w:space="0"/>
              <w:left w:val="single" w:color="auto" w:sz="4" w:space="0"/>
              <w:bottom w:val="single" w:color="auto" w:sz="4" w:space="0"/>
              <w:right w:val="single" w:color="auto" w:sz="4" w:space="0"/>
            </w:tcBorders>
            <w:vAlign w:val="center"/>
          </w:tcPr>
          <w:p w14:paraId="52AC4EAC">
            <w:pPr>
              <w:widowControl/>
              <w:jc w:val="left"/>
              <w:rPr>
                <w:rFonts w:ascii="宋体" w:hAnsi="宋体" w:cs="宋体"/>
                <w:kern w:val="0"/>
                <w:szCs w:val="21"/>
              </w:rPr>
            </w:pPr>
            <w:r>
              <w:rPr>
                <w:rFonts w:hint="eastAsia" w:ascii="宋体" w:hAnsi="宋体" w:cs="宋体"/>
                <w:kern w:val="0"/>
                <w:szCs w:val="21"/>
              </w:rPr>
              <w:t>原合同名称</w:t>
            </w:r>
          </w:p>
        </w:tc>
        <w:tc>
          <w:tcPr>
            <w:tcW w:w="6689" w:type="dxa"/>
            <w:gridSpan w:val="4"/>
            <w:tcBorders>
              <w:top w:val="single" w:color="auto" w:sz="4" w:space="0"/>
              <w:left w:val="nil"/>
              <w:bottom w:val="single" w:color="auto" w:sz="4" w:space="0"/>
              <w:right w:val="single" w:color="auto" w:sz="4" w:space="0"/>
            </w:tcBorders>
            <w:vAlign w:val="center"/>
          </w:tcPr>
          <w:p w14:paraId="565BD01C">
            <w:pPr>
              <w:widowControl/>
              <w:jc w:val="left"/>
              <w:rPr>
                <w:rFonts w:ascii="宋体" w:hAnsi="宋体" w:cs="宋体"/>
                <w:kern w:val="0"/>
                <w:szCs w:val="21"/>
              </w:rPr>
            </w:pPr>
          </w:p>
          <w:p w14:paraId="34D47724">
            <w:pPr>
              <w:widowControl/>
              <w:jc w:val="left"/>
              <w:rPr>
                <w:rFonts w:ascii="宋体" w:hAnsi="宋体" w:cs="宋体"/>
                <w:kern w:val="0"/>
                <w:szCs w:val="21"/>
              </w:rPr>
            </w:pPr>
          </w:p>
          <w:p w14:paraId="65E0254B">
            <w:pPr>
              <w:widowControl/>
              <w:jc w:val="left"/>
              <w:rPr>
                <w:rFonts w:ascii="宋体" w:hAnsi="宋体" w:cs="宋体"/>
                <w:kern w:val="0"/>
                <w:szCs w:val="21"/>
              </w:rPr>
            </w:pPr>
          </w:p>
        </w:tc>
      </w:tr>
      <w:tr w14:paraId="05D57216">
        <w:tblPrEx>
          <w:tblCellMar>
            <w:top w:w="0" w:type="dxa"/>
            <w:left w:w="108" w:type="dxa"/>
            <w:bottom w:w="0" w:type="dxa"/>
            <w:right w:w="108" w:type="dxa"/>
          </w:tblCellMar>
        </w:tblPrEx>
        <w:trPr>
          <w:trHeight w:val="736" w:hRule="atLeast"/>
        </w:trPr>
        <w:tc>
          <w:tcPr>
            <w:tcW w:w="1786" w:type="dxa"/>
            <w:tcBorders>
              <w:top w:val="nil"/>
              <w:left w:val="single" w:color="auto" w:sz="4" w:space="0"/>
              <w:bottom w:val="single" w:color="auto" w:sz="4" w:space="0"/>
              <w:right w:val="single" w:color="auto" w:sz="4" w:space="0"/>
            </w:tcBorders>
            <w:vAlign w:val="center"/>
          </w:tcPr>
          <w:p w14:paraId="28ADCB62">
            <w:pPr>
              <w:widowControl/>
              <w:jc w:val="left"/>
              <w:rPr>
                <w:rFonts w:ascii="宋体" w:hAnsi="宋体" w:cs="宋体"/>
                <w:kern w:val="0"/>
                <w:szCs w:val="21"/>
              </w:rPr>
            </w:pPr>
            <w:r>
              <w:rPr>
                <w:rFonts w:hint="eastAsia" w:ascii="宋体" w:hAnsi="宋体" w:cs="宋体"/>
                <w:kern w:val="0"/>
                <w:szCs w:val="21"/>
              </w:rPr>
              <w:t>甲方名称</w:t>
            </w:r>
          </w:p>
        </w:tc>
        <w:tc>
          <w:tcPr>
            <w:tcW w:w="2805" w:type="dxa"/>
            <w:gridSpan w:val="2"/>
            <w:tcBorders>
              <w:top w:val="nil"/>
              <w:left w:val="nil"/>
              <w:bottom w:val="single" w:color="auto" w:sz="4" w:space="0"/>
              <w:right w:val="single" w:color="auto" w:sz="4" w:space="0"/>
            </w:tcBorders>
            <w:vAlign w:val="center"/>
          </w:tcPr>
          <w:p w14:paraId="43496839">
            <w:pPr>
              <w:widowControl/>
              <w:jc w:val="left"/>
              <w:rPr>
                <w:rFonts w:ascii="宋体" w:hAnsi="宋体" w:cs="宋体"/>
                <w:kern w:val="0"/>
                <w:szCs w:val="21"/>
              </w:rPr>
            </w:pPr>
          </w:p>
        </w:tc>
        <w:tc>
          <w:tcPr>
            <w:tcW w:w="1830" w:type="dxa"/>
            <w:tcBorders>
              <w:top w:val="nil"/>
              <w:left w:val="nil"/>
              <w:bottom w:val="single" w:color="auto" w:sz="4" w:space="0"/>
              <w:right w:val="single" w:color="auto" w:sz="4" w:space="0"/>
            </w:tcBorders>
            <w:vAlign w:val="center"/>
          </w:tcPr>
          <w:p w14:paraId="655E81D0">
            <w:pPr>
              <w:widowControl/>
              <w:jc w:val="left"/>
              <w:rPr>
                <w:rFonts w:ascii="宋体" w:hAnsi="宋体" w:cs="宋体"/>
                <w:kern w:val="0"/>
                <w:szCs w:val="21"/>
              </w:rPr>
            </w:pPr>
            <w:r>
              <w:rPr>
                <w:rFonts w:hint="eastAsia" w:ascii="宋体" w:hAnsi="宋体" w:cs="宋体"/>
                <w:kern w:val="0"/>
                <w:szCs w:val="21"/>
              </w:rPr>
              <w:t>乙方名称</w:t>
            </w:r>
          </w:p>
        </w:tc>
        <w:tc>
          <w:tcPr>
            <w:tcW w:w="2054" w:type="dxa"/>
            <w:tcBorders>
              <w:top w:val="nil"/>
              <w:left w:val="nil"/>
              <w:bottom w:val="single" w:color="auto" w:sz="4" w:space="0"/>
              <w:right w:val="single" w:color="auto" w:sz="4" w:space="0"/>
            </w:tcBorders>
            <w:vAlign w:val="center"/>
          </w:tcPr>
          <w:p w14:paraId="0BFAAC09">
            <w:pPr>
              <w:widowControl/>
              <w:jc w:val="left"/>
              <w:rPr>
                <w:rFonts w:ascii="宋体" w:hAnsi="宋体" w:cs="宋体"/>
                <w:kern w:val="0"/>
                <w:szCs w:val="21"/>
              </w:rPr>
            </w:pPr>
          </w:p>
        </w:tc>
      </w:tr>
      <w:tr w14:paraId="29C2332B">
        <w:tblPrEx>
          <w:tblCellMar>
            <w:top w:w="0" w:type="dxa"/>
            <w:left w:w="108" w:type="dxa"/>
            <w:bottom w:w="0" w:type="dxa"/>
            <w:right w:w="108" w:type="dxa"/>
          </w:tblCellMar>
        </w:tblPrEx>
        <w:trPr>
          <w:trHeight w:val="760" w:hRule="atLeast"/>
        </w:trPr>
        <w:tc>
          <w:tcPr>
            <w:tcW w:w="1786" w:type="dxa"/>
            <w:tcBorders>
              <w:top w:val="nil"/>
              <w:left w:val="single" w:color="auto" w:sz="4" w:space="0"/>
              <w:bottom w:val="single" w:color="auto" w:sz="4" w:space="0"/>
              <w:right w:val="single" w:color="auto" w:sz="4" w:space="0"/>
            </w:tcBorders>
            <w:vAlign w:val="center"/>
          </w:tcPr>
          <w:p w14:paraId="0424EBF0">
            <w:pPr>
              <w:widowControl/>
              <w:jc w:val="left"/>
              <w:rPr>
                <w:rFonts w:ascii="宋体" w:hAnsi="宋体" w:cs="宋体"/>
                <w:kern w:val="0"/>
                <w:szCs w:val="21"/>
              </w:rPr>
            </w:pPr>
            <w:r>
              <w:rPr>
                <w:rFonts w:hint="eastAsia" w:ascii="宋体" w:hAnsi="宋体" w:cs="宋体"/>
                <w:kern w:val="0"/>
                <w:szCs w:val="21"/>
              </w:rPr>
              <w:t>甲方项目负责人</w:t>
            </w:r>
          </w:p>
        </w:tc>
        <w:tc>
          <w:tcPr>
            <w:tcW w:w="2805" w:type="dxa"/>
            <w:gridSpan w:val="2"/>
            <w:tcBorders>
              <w:top w:val="nil"/>
              <w:left w:val="nil"/>
              <w:bottom w:val="single" w:color="auto" w:sz="4" w:space="0"/>
              <w:right w:val="single" w:color="auto" w:sz="4" w:space="0"/>
            </w:tcBorders>
            <w:vAlign w:val="center"/>
          </w:tcPr>
          <w:p w14:paraId="7EFDAFA6">
            <w:pPr>
              <w:widowControl/>
              <w:jc w:val="left"/>
              <w:rPr>
                <w:rFonts w:ascii="宋体" w:hAnsi="宋体" w:cs="宋体"/>
                <w:kern w:val="0"/>
                <w:szCs w:val="21"/>
              </w:rPr>
            </w:pPr>
          </w:p>
        </w:tc>
        <w:tc>
          <w:tcPr>
            <w:tcW w:w="1830" w:type="dxa"/>
            <w:tcBorders>
              <w:top w:val="nil"/>
              <w:left w:val="nil"/>
              <w:bottom w:val="single" w:color="auto" w:sz="4" w:space="0"/>
              <w:right w:val="single" w:color="auto" w:sz="4" w:space="0"/>
            </w:tcBorders>
            <w:vAlign w:val="center"/>
          </w:tcPr>
          <w:p w14:paraId="1CF7DD83">
            <w:pPr>
              <w:widowControl/>
              <w:jc w:val="left"/>
              <w:rPr>
                <w:rFonts w:ascii="宋体" w:hAnsi="宋体" w:cs="宋体"/>
                <w:kern w:val="0"/>
                <w:szCs w:val="21"/>
              </w:rPr>
            </w:pPr>
            <w:r>
              <w:rPr>
                <w:rFonts w:hint="eastAsia" w:ascii="宋体" w:hAnsi="宋体" w:cs="宋体"/>
                <w:kern w:val="0"/>
                <w:szCs w:val="21"/>
              </w:rPr>
              <w:t>乙方项目负责人</w:t>
            </w:r>
          </w:p>
        </w:tc>
        <w:tc>
          <w:tcPr>
            <w:tcW w:w="2054" w:type="dxa"/>
            <w:tcBorders>
              <w:top w:val="nil"/>
              <w:left w:val="nil"/>
              <w:bottom w:val="single" w:color="auto" w:sz="4" w:space="0"/>
              <w:right w:val="single" w:color="auto" w:sz="4" w:space="0"/>
            </w:tcBorders>
            <w:vAlign w:val="center"/>
          </w:tcPr>
          <w:p w14:paraId="50B6C2A5">
            <w:pPr>
              <w:widowControl/>
              <w:jc w:val="left"/>
              <w:rPr>
                <w:rFonts w:ascii="宋体" w:hAnsi="宋体" w:cs="宋体"/>
                <w:kern w:val="0"/>
                <w:szCs w:val="21"/>
              </w:rPr>
            </w:pPr>
          </w:p>
        </w:tc>
      </w:tr>
      <w:tr w14:paraId="39CABBD5">
        <w:tblPrEx>
          <w:tblCellMar>
            <w:top w:w="0" w:type="dxa"/>
            <w:left w:w="108" w:type="dxa"/>
            <w:bottom w:w="0" w:type="dxa"/>
            <w:right w:w="108" w:type="dxa"/>
          </w:tblCellMar>
        </w:tblPrEx>
        <w:trPr>
          <w:trHeight w:val="990" w:hRule="atLeast"/>
        </w:trPr>
        <w:tc>
          <w:tcPr>
            <w:tcW w:w="1786" w:type="dxa"/>
            <w:tcBorders>
              <w:top w:val="nil"/>
              <w:left w:val="single" w:color="auto" w:sz="4" w:space="0"/>
              <w:bottom w:val="single" w:color="auto" w:sz="4" w:space="0"/>
              <w:right w:val="single" w:color="auto" w:sz="4" w:space="0"/>
            </w:tcBorders>
            <w:vAlign w:val="center"/>
          </w:tcPr>
          <w:p w14:paraId="4846774E">
            <w:pPr>
              <w:widowControl/>
              <w:jc w:val="left"/>
              <w:rPr>
                <w:rFonts w:ascii="宋体" w:hAnsi="宋体" w:cs="宋体"/>
                <w:kern w:val="0"/>
                <w:szCs w:val="21"/>
              </w:rPr>
            </w:pPr>
            <w:r>
              <w:rPr>
                <w:rFonts w:hint="eastAsia" w:ascii="宋体" w:hAnsi="宋体" w:cs="宋体"/>
                <w:kern w:val="0"/>
                <w:szCs w:val="21"/>
              </w:rPr>
              <w:t>需求变更内容</w:t>
            </w:r>
          </w:p>
        </w:tc>
        <w:tc>
          <w:tcPr>
            <w:tcW w:w="6689" w:type="dxa"/>
            <w:gridSpan w:val="4"/>
            <w:tcBorders>
              <w:top w:val="single" w:color="auto" w:sz="4" w:space="0"/>
              <w:left w:val="nil"/>
              <w:bottom w:val="single" w:color="auto" w:sz="4" w:space="0"/>
              <w:right w:val="single" w:color="auto" w:sz="4" w:space="0"/>
            </w:tcBorders>
            <w:vAlign w:val="center"/>
          </w:tcPr>
          <w:p w14:paraId="51803679">
            <w:pPr>
              <w:widowControl/>
              <w:jc w:val="left"/>
              <w:rPr>
                <w:rFonts w:ascii="宋体" w:hAnsi="宋体" w:cs="宋体"/>
                <w:kern w:val="0"/>
                <w:szCs w:val="21"/>
              </w:rPr>
            </w:pPr>
          </w:p>
        </w:tc>
      </w:tr>
      <w:tr w14:paraId="23D0C36C">
        <w:tblPrEx>
          <w:tblCellMar>
            <w:top w:w="0" w:type="dxa"/>
            <w:left w:w="108" w:type="dxa"/>
            <w:bottom w:w="0" w:type="dxa"/>
            <w:right w:w="108" w:type="dxa"/>
          </w:tblCellMar>
        </w:tblPrEx>
        <w:trPr>
          <w:trHeight w:val="705" w:hRule="atLeast"/>
        </w:trPr>
        <w:tc>
          <w:tcPr>
            <w:tcW w:w="1786" w:type="dxa"/>
            <w:tcBorders>
              <w:top w:val="nil"/>
              <w:left w:val="single" w:color="auto" w:sz="4" w:space="0"/>
              <w:bottom w:val="single" w:color="auto" w:sz="4" w:space="0"/>
              <w:right w:val="single" w:color="auto" w:sz="4" w:space="0"/>
            </w:tcBorders>
            <w:vAlign w:val="center"/>
          </w:tcPr>
          <w:p w14:paraId="77286434">
            <w:pPr>
              <w:widowControl/>
              <w:jc w:val="left"/>
              <w:rPr>
                <w:rFonts w:ascii="宋体" w:hAnsi="宋体" w:cs="宋体"/>
                <w:kern w:val="0"/>
                <w:szCs w:val="21"/>
              </w:rPr>
            </w:pPr>
            <w:r>
              <w:rPr>
                <w:rFonts w:hint="eastAsia" w:ascii="宋体" w:hAnsi="宋体" w:cs="宋体"/>
                <w:kern w:val="0"/>
                <w:szCs w:val="21"/>
              </w:rPr>
              <w:t>工期变更</w:t>
            </w:r>
          </w:p>
        </w:tc>
        <w:tc>
          <w:tcPr>
            <w:tcW w:w="6689" w:type="dxa"/>
            <w:gridSpan w:val="4"/>
            <w:tcBorders>
              <w:top w:val="single" w:color="auto" w:sz="4" w:space="0"/>
              <w:left w:val="nil"/>
              <w:bottom w:val="single" w:color="auto" w:sz="4" w:space="0"/>
              <w:right w:val="single" w:color="auto" w:sz="4" w:space="0"/>
            </w:tcBorders>
            <w:vAlign w:val="center"/>
          </w:tcPr>
          <w:p w14:paraId="34852578">
            <w:pPr>
              <w:widowControl/>
              <w:numPr>
                <w:ilvl w:val="255"/>
                <w:numId w:val="0"/>
              </w:numPr>
              <w:jc w:val="left"/>
              <w:rPr>
                <w:rFonts w:ascii="宋体" w:hAnsi="宋体" w:cs="宋体"/>
                <w:kern w:val="0"/>
                <w:szCs w:val="21"/>
              </w:rPr>
            </w:pPr>
          </w:p>
          <w:p w14:paraId="2D57DE50">
            <w:pPr>
              <w:widowControl/>
              <w:numPr>
                <w:ilvl w:val="255"/>
                <w:numId w:val="0"/>
              </w:numPr>
              <w:jc w:val="left"/>
              <w:rPr>
                <w:rFonts w:ascii="宋体" w:hAnsi="宋体" w:cs="宋体"/>
                <w:kern w:val="0"/>
                <w:szCs w:val="21"/>
              </w:rPr>
            </w:pPr>
          </w:p>
          <w:p w14:paraId="1F53513D">
            <w:pPr>
              <w:widowControl/>
              <w:numPr>
                <w:ilvl w:val="255"/>
                <w:numId w:val="0"/>
              </w:numPr>
              <w:jc w:val="left"/>
              <w:rPr>
                <w:rFonts w:ascii="宋体" w:hAnsi="宋体" w:cs="宋体"/>
                <w:kern w:val="0"/>
                <w:szCs w:val="21"/>
              </w:rPr>
            </w:pPr>
          </w:p>
        </w:tc>
      </w:tr>
      <w:tr w14:paraId="7D580A3A">
        <w:tblPrEx>
          <w:tblCellMar>
            <w:top w:w="0" w:type="dxa"/>
            <w:left w:w="108" w:type="dxa"/>
            <w:bottom w:w="0" w:type="dxa"/>
            <w:right w:w="108" w:type="dxa"/>
          </w:tblCellMar>
        </w:tblPrEx>
        <w:trPr>
          <w:trHeight w:val="1005" w:hRule="atLeast"/>
        </w:trPr>
        <w:tc>
          <w:tcPr>
            <w:tcW w:w="1786" w:type="dxa"/>
            <w:tcBorders>
              <w:top w:val="nil"/>
              <w:left w:val="single" w:color="auto" w:sz="4" w:space="0"/>
              <w:bottom w:val="single" w:color="auto" w:sz="4" w:space="0"/>
              <w:right w:val="single" w:color="auto" w:sz="4" w:space="0"/>
            </w:tcBorders>
            <w:vAlign w:val="center"/>
          </w:tcPr>
          <w:p w14:paraId="04EA58C1">
            <w:pPr>
              <w:widowControl/>
              <w:jc w:val="left"/>
              <w:rPr>
                <w:rFonts w:ascii="宋体" w:hAnsi="宋体" w:cs="宋体"/>
                <w:kern w:val="0"/>
                <w:szCs w:val="21"/>
              </w:rPr>
            </w:pPr>
            <w:r>
              <w:rPr>
                <w:rFonts w:hint="eastAsia" w:ascii="宋体" w:hAnsi="宋体" w:cs="宋体"/>
                <w:kern w:val="0"/>
                <w:szCs w:val="21"/>
              </w:rPr>
              <w:t>费用变更</w:t>
            </w:r>
          </w:p>
        </w:tc>
        <w:tc>
          <w:tcPr>
            <w:tcW w:w="6689" w:type="dxa"/>
            <w:gridSpan w:val="4"/>
            <w:tcBorders>
              <w:top w:val="single" w:color="auto" w:sz="4" w:space="0"/>
              <w:left w:val="nil"/>
              <w:bottom w:val="single" w:color="auto" w:sz="4" w:space="0"/>
              <w:right w:val="single" w:color="auto" w:sz="4" w:space="0"/>
            </w:tcBorders>
            <w:vAlign w:val="center"/>
          </w:tcPr>
          <w:p w14:paraId="4E6156C0">
            <w:pPr>
              <w:widowControl/>
              <w:numPr>
                <w:ilvl w:val="255"/>
                <w:numId w:val="0"/>
              </w:numPr>
              <w:jc w:val="left"/>
              <w:rPr>
                <w:rFonts w:ascii="宋体" w:hAnsi="宋体" w:cs="宋体"/>
                <w:kern w:val="0"/>
                <w:szCs w:val="21"/>
              </w:rPr>
            </w:pPr>
          </w:p>
        </w:tc>
      </w:tr>
      <w:tr w14:paraId="15820F4C">
        <w:tblPrEx>
          <w:tblCellMar>
            <w:top w:w="0" w:type="dxa"/>
            <w:left w:w="108" w:type="dxa"/>
            <w:bottom w:w="0" w:type="dxa"/>
            <w:right w:w="108" w:type="dxa"/>
          </w:tblCellMar>
        </w:tblPrEx>
        <w:trPr>
          <w:trHeight w:val="2374" w:hRule="atLeast"/>
        </w:trPr>
        <w:tc>
          <w:tcPr>
            <w:tcW w:w="4216" w:type="dxa"/>
            <w:gridSpan w:val="2"/>
            <w:tcBorders>
              <w:top w:val="nil"/>
              <w:left w:val="single" w:color="auto" w:sz="4" w:space="0"/>
              <w:bottom w:val="single" w:color="auto" w:sz="4" w:space="0"/>
              <w:right w:val="single" w:color="auto" w:sz="4" w:space="0"/>
            </w:tcBorders>
            <w:vAlign w:val="center"/>
          </w:tcPr>
          <w:p w14:paraId="4CE0CDCE">
            <w:pPr>
              <w:rPr>
                <w:rFonts w:ascii="宋体" w:hAnsi="宋体" w:cs="宋体"/>
                <w:szCs w:val="21"/>
              </w:rPr>
            </w:pPr>
            <w:r>
              <w:rPr>
                <w:rFonts w:hint="eastAsia" w:ascii="宋体" w:hAnsi="宋体" w:cs="宋体"/>
                <w:szCs w:val="21"/>
              </w:rPr>
              <w:t>甲方（章）：</w:t>
            </w:r>
          </w:p>
          <w:p w14:paraId="4834E41B">
            <w:pPr>
              <w:rPr>
                <w:rFonts w:ascii="宋体" w:hAnsi="宋体" w:cs="宋体"/>
                <w:szCs w:val="21"/>
              </w:rPr>
            </w:pPr>
          </w:p>
          <w:p w14:paraId="15AC8EE5">
            <w:pPr>
              <w:rPr>
                <w:rFonts w:ascii="宋体" w:hAnsi="宋体" w:cs="宋体"/>
                <w:szCs w:val="21"/>
              </w:rPr>
            </w:pPr>
          </w:p>
          <w:p w14:paraId="53A9EE62">
            <w:pPr>
              <w:rPr>
                <w:rFonts w:ascii="宋体" w:hAnsi="宋体" w:cs="宋体"/>
                <w:szCs w:val="21"/>
              </w:rPr>
            </w:pPr>
            <w:r>
              <w:rPr>
                <w:rFonts w:hint="eastAsia" w:ascii="宋体" w:hAnsi="宋体" w:cs="宋体"/>
                <w:szCs w:val="21"/>
              </w:rPr>
              <w:t>负责人（签字）：</w:t>
            </w:r>
          </w:p>
          <w:p w14:paraId="3BA54C10">
            <w:pPr>
              <w:rPr>
                <w:rFonts w:ascii="宋体" w:hAnsi="宋体" w:cs="宋体"/>
                <w:szCs w:val="21"/>
              </w:rPr>
            </w:pPr>
          </w:p>
          <w:p w14:paraId="4C5CDB0C">
            <w:pPr>
              <w:rPr>
                <w:rFonts w:ascii="宋体" w:hAnsi="宋体" w:cs="宋体"/>
                <w:szCs w:val="21"/>
              </w:rPr>
            </w:pPr>
          </w:p>
          <w:p w14:paraId="2BDDD9C8">
            <w:pPr>
              <w:rPr>
                <w:rFonts w:ascii="宋体" w:hAnsi="宋体" w:cs="宋体"/>
                <w:kern w:val="0"/>
                <w:szCs w:val="21"/>
              </w:rPr>
            </w:pPr>
            <w:r>
              <w:rPr>
                <w:rFonts w:hint="eastAsia" w:ascii="宋体" w:hAnsi="宋体" w:cs="宋体"/>
                <w:szCs w:val="21"/>
              </w:rPr>
              <w:t>日期：</w:t>
            </w:r>
          </w:p>
        </w:tc>
        <w:tc>
          <w:tcPr>
            <w:tcW w:w="4259" w:type="dxa"/>
            <w:gridSpan w:val="3"/>
            <w:tcBorders>
              <w:top w:val="single" w:color="auto" w:sz="4" w:space="0"/>
              <w:left w:val="nil"/>
              <w:bottom w:val="single" w:color="auto" w:sz="4" w:space="0"/>
              <w:right w:val="single" w:color="auto" w:sz="4" w:space="0"/>
            </w:tcBorders>
            <w:vAlign w:val="center"/>
          </w:tcPr>
          <w:p w14:paraId="7017D953">
            <w:pPr>
              <w:widowControl/>
              <w:jc w:val="left"/>
              <w:rPr>
                <w:rFonts w:ascii="宋体" w:hAnsi="宋体" w:cs="宋体"/>
                <w:szCs w:val="21"/>
              </w:rPr>
            </w:pPr>
            <w:r>
              <w:rPr>
                <w:rFonts w:hint="eastAsia" w:ascii="宋体" w:hAnsi="宋体" w:cs="宋体"/>
                <w:szCs w:val="21"/>
              </w:rPr>
              <w:t>乙方（章）：</w:t>
            </w:r>
          </w:p>
          <w:p w14:paraId="6D843180">
            <w:pPr>
              <w:widowControl/>
              <w:jc w:val="left"/>
              <w:rPr>
                <w:rFonts w:ascii="宋体" w:hAnsi="宋体" w:cs="宋体"/>
                <w:szCs w:val="21"/>
              </w:rPr>
            </w:pPr>
          </w:p>
          <w:p w14:paraId="3A08F0D9">
            <w:pPr>
              <w:widowControl/>
              <w:jc w:val="left"/>
              <w:rPr>
                <w:rFonts w:ascii="宋体" w:hAnsi="宋体" w:cs="宋体"/>
                <w:szCs w:val="21"/>
              </w:rPr>
            </w:pPr>
          </w:p>
          <w:p w14:paraId="040C1884">
            <w:pPr>
              <w:rPr>
                <w:rFonts w:ascii="宋体" w:hAnsi="宋体" w:cs="宋体"/>
                <w:szCs w:val="21"/>
              </w:rPr>
            </w:pPr>
            <w:r>
              <w:rPr>
                <w:rFonts w:hint="eastAsia" w:ascii="宋体" w:hAnsi="宋体" w:cs="宋体"/>
                <w:szCs w:val="21"/>
              </w:rPr>
              <w:t>负责人（签字）：</w:t>
            </w:r>
          </w:p>
          <w:p w14:paraId="00613A39">
            <w:pPr>
              <w:widowControl/>
              <w:jc w:val="left"/>
              <w:rPr>
                <w:rFonts w:ascii="宋体" w:hAnsi="宋体" w:cs="宋体"/>
                <w:szCs w:val="21"/>
              </w:rPr>
            </w:pPr>
          </w:p>
          <w:p w14:paraId="48642B59">
            <w:pPr>
              <w:widowControl/>
              <w:jc w:val="left"/>
              <w:rPr>
                <w:rFonts w:ascii="宋体" w:hAnsi="宋体" w:cs="宋体"/>
                <w:szCs w:val="21"/>
              </w:rPr>
            </w:pPr>
          </w:p>
          <w:p w14:paraId="42075BF9">
            <w:pPr>
              <w:widowControl/>
              <w:jc w:val="left"/>
              <w:rPr>
                <w:rFonts w:ascii="宋体" w:hAnsi="宋体" w:cs="宋体"/>
                <w:kern w:val="0"/>
                <w:szCs w:val="21"/>
              </w:rPr>
            </w:pPr>
            <w:r>
              <w:rPr>
                <w:rFonts w:hint="eastAsia" w:ascii="宋体" w:hAnsi="宋体" w:cs="宋体"/>
                <w:szCs w:val="21"/>
              </w:rPr>
              <w:t>日期：</w:t>
            </w:r>
          </w:p>
        </w:tc>
      </w:tr>
    </w:tbl>
    <w:p w14:paraId="0A29ACD2">
      <w:pPr>
        <w:pStyle w:val="13"/>
        <w:ind w:right="26"/>
        <w:jc w:val="both"/>
        <w:rPr>
          <w:rFonts w:ascii="仿宋" w:hAnsi="仿宋" w:eastAsia="仿宋"/>
        </w:rPr>
      </w:pPr>
    </w:p>
    <w:p w14:paraId="04D67276">
      <w:pPr>
        <w:rPr>
          <w:rFonts w:hint="eastAsia"/>
        </w:rPr>
      </w:pPr>
      <w:r>
        <w:rPr>
          <w:rFonts w:hint="default"/>
          <w:lang w:val="en-US" w:eastAsia="zh-CN"/>
        </w:rPr>
        <w:br w:type="page"/>
      </w:r>
    </w:p>
    <w:p w14:paraId="74B60275">
      <w:pPr>
        <w:pStyle w:val="8"/>
        <w:jc w:val="center"/>
        <w:outlineLvl w:val="0"/>
        <w:rPr>
          <w:rFonts w:ascii="黑体" w:hAnsi="黑体" w:eastAsia="黑体" w:cs="黑体"/>
          <w:b/>
          <w:bCs/>
          <w:sz w:val="32"/>
          <w:szCs w:val="32"/>
        </w:rPr>
      </w:pPr>
      <w:bookmarkStart w:id="226" w:name="_Toc4098"/>
      <w:bookmarkStart w:id="227" w:name="_Toc4067"/>
      <w:r>
        <w:rPr>
          <w:rFonts w:hint="eastAsia" w:ascii="黑体" w:hAnsi="黑体" w:eastAsia="黑体" w:cs="黑体"/>
          <w:b/>
          <w:bCs/>
          <w:sz w:val="32"/>
          <w:szCs w:val="32"/>
        </w:rPr>
        <w:t>第三章 项目需求</w:t>
      </w:r>
      <w:bookmarkEnd w:id="226"/>
      <w:bookmarkEnd w:id="227"/>
    </w:p>
    <w:p w14:paraId="10F3C7E0">
      <w:pPr>
        <w:rPr>
          <w:rFonts w:hint="eastAsia"/>
        </w:rPr>
      </w:pPr>
    </w:p>
    <w:p w14:paraId="005245B5">
      <w:pPr>
        <w:jc w:val="center"/>
        <w:outlineLvl w:val="1"/>
        <w:rPr>
          <w:rFonts w:hint="eastAsia"/>
          <w:b/>
          <w:bCs/>
          <w:sz w:val="32"/>
          <w:szCs w:val="32"/>
          <w:lang w:eastAsia="zh-CN"/>
        </w:rPr>
      </w:pPr>
      <w:bookmarkStart w:id="228" w:name="_Toc6016"/>
      <w:r>
        <w:rPr>
          <w:rFonts w:hint="eastAsia"/>
          <w:b/>
          <w:bCs/>
          <w:sz w:val="32"/>
          <w:szCs w:val="32"/>
          <w:lang w:eastAsia="zh-CN"/>
        </w:rPr>
        <w:t>技术需求</w:t>
      </w:r>
      <w:bookmarkEnd w:id="228"/>
    </w:p>
    <w:p w14:paraId="3E3D116F">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229" w:name="_Toc18683"/>
      <w:bookmarkStart w:id="230" w:name="_Toc26391"/>
      <w:bookmarkStart w:id="231" w:name="_Toc28504833"/>
      <w:bookmarkStart w:id="232" w:name="_Toc24625"/>
      <w:bookmarkStart w:id="233" w:name="_Toc61317603"/>
      <w:bookmarkStart w:id="234" w:name="_Toc67997809"/>
      <w:bookmarkStart w:id="235" w:name="_Toc20629166"/>
      <w:r>
        <w:rPr>
          <w:rFonts w:hint="eastAsia" w:ascii="宋体" w:hAnsi="宋体" w:eastAsia="宋体" w:cs="Times New Roman"/>
          <w:b/>
          <w:bCs/>
          <w:kern w:val="44"/>
          <w:sz w:val="28"/>
          <w:szCs w:val="28"/>
          <w:lang w:val="en-US" w:eastAsia="zh-CN" w:bidi="ar-SA"/>
        </w:rPr>
        <w:t>编写目的</w:t>
      </w:r>
      <w:bookmarkEnd w:id="229"/>
      <w:bookmarkEnd w:id="230"/>
      <w:bookmarkEnd w:id="231"/>
      <w:bookmarkEnd w:id="232"/>
    </w:p>
    <w:p w14:paraId="34548A7B">
      <w:pPr>
        <w:spacing w:before="120" w:line="360" w:lineRule="auto"/>
        <w:ind w:firstLine="420"/>
        <w:rPr>
          <w:rFonts w:ascii="宋体" w:hAnsi="宋体" w:eastAsia="宋体" w:cs="Times New Roman"/>
          <w:sz w:val="24"/>
        </w:rPr>
      </w:pPr>
      <w:r>
        <w:rPr>
          <w:rFonts w:hint="eastAsia" w:ascii="宋体" w:hAnsi="宋体" w:eastAsia="宋体" w:cs="Times New Roman"/>
          <w:sz w:val="24"/>
        </w:rPr>
        <w:t>软件概要设计报告根据需求规格对程序系统的高层设计考虑，包括程序系统的基本处理流程，程序系统的组织结构、模块划分、功能分配、接口设计、运行设计、数据结构设计和安全性设计等设计，为详细设计和开发实现提供指导。</w:t>
      </w:r>
    </w:p>
    <w:bookmarkEnd w:id="233"/>
    <w:p w14:paraId="38E473F1">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236" w:name="_Toc10227"/>
      <w:bookmarkStart w:id="237" w:name="_Toc22990"/>
      <w:r>
        <w:rPr>
          <w:rFonts w:hint="eastAsia" w:ascii="宋体" w:hAnsi="宋体" w:eastAsia="宋体" w:cs="Times New Roman"/>
          <w:b/>
          <w:bCs/>
          <w:kern w:val="44"/>
          <w:sz w:val="28"/>
          <w:szCs w:val="28"/>
          <w:lang w:val="en-US" w:eastAsia="zh-CN" w:bidi="ar-SA"/>
        </w:rPr>
        <w:t>概述</w:t>
      </w:r>
      <w:bookmarkEnd w:id="236"/>
      <w:bookmarkEnd w:id="237"/>
    </w:p>
    <w:p w14:paraId="1315B245">
      <w:pPr>
        <w:keepNext/>
        <w:keepLines/>
        <w:widowControl w:val="0"/>
        <w:numPr>
          <w:ilvl w:val="1"/>
          <w:numId w:val="2"/>
        </w:numPr>
        <w:tabs>
          <w:tab w:val="left" w:pos="432"/>
        </w:tabs>
        <w:spacing w:before="100" w:after="100" w:line="360" w:lineRule="auto"/>
        <w:ind w:left="777" w:hanging="567"/>
        <w:jc w:val="both"/>
        <w:outlineLvl w:val="2"/>
        <w:rPr>
          <w:rFonts w:ascii="宋体" w:hAnsi="宋体" w:eastAsia="宋体" w:cs="宋体"/>
          <w:b/>
          <w:bCs/>
          <w:snapToGrid/>
          <w:kern w:val="2"/>
          <w:sz w:val="24"/>
          <w:szCs w:val="24"/>
          <w:lang w:val="en-US" w:eastAsia="zh-CN" w:bidi="ar-SA"/>
        </w:rPr>
      </w:pPr>
      <w:bookmarkStart w:id="238" w:name="_Toc3847"/>
      <w:bookmarkStart w:id="239" w:name="_Toc24150"/>
      <w:bookmarkStart w:id="240" w:name="_Toc12379"/>
      <w:r>
        <w:rPr>
          <w:rFonts w:hint="eastAsia" w:ascii="宋体" w:hAnsi="宋体" w:eastAsia="宋体" w:cs="宋体"/>
          <w:b/>
          <w:bCs/>
          <w:snapToGrid/>
          <w:kern w:val="2"/>
          <w:sz w:val="24"/>
          <w:szCs w:val="24"/>
          <w:lang w:val="en-US" w:eastAsia="zh-CN" w:bidi="ar-SA"/>
        </w:rPr>
        <w:t>项目背景</w:t>
      </w:r>
      <w:bookmarkEnd w:id="238"/>
      <w:bookmarkEnd w:id="239"/>
      <w:bookmarkEnd w:id="240"/>
    </w:p>
    <w:p w14:paraId="052F5A5E">
      <w:pPr>
        <w:keepNext/>
        <w:keepLines/>
        <w:widowControl w:val="0"/>
        <w:numPr>
          <w:ilvl w:val="0"/>
          <w:numId w:val="0"/>
        </w:numPr>
        <w:tabs>
          <w:tab w:val="left" w:pos="432"/>
        </w:tabs>
        <w:spacing w:before="100" w:after="100" w:line="360" w:lineRule="auto"/>
        <w:ind w:left="210" w:leftChars="0" w:firstLine="480" w:firstLineChars="200"/>
        <w:jc w:val="both"/>
        <w:outlineLvl w:val="9"/>
        <w:rPr>
          <w:rFonts w:ascii="宋体" w:hAnsi="宋体" w:eastAsia="宋体" w:cs="宋体"/>
          <w:b/>
          <w:bCs/>
          <w:snapToGrid/>
          <w:kern w:val="2"/>
          <w:sz w:val="24"/>
          <w:szCs w:val="24"/>
          <w:lang w:val="en-US" w:eastAsia="zh-CN" w:bidi="ar-SA"/>
        </w:rPr>
      </w:pPr>
      <w:r>
        <w:rPr>
          <w:rFonts w:hint="eastAsia" w:ascii="宋体" w:hAnsi="宋体" w:eastAsia="新宋体" w:cs="宋体"/>
          <w:color w:val="222222"/>
          <w:sz w:val="24"/>
          <w:shd w:val="clear" w:color="auto" w:fill="FFFFFF"/>
        </w:rPr>
        <w:t>轨道交通行业绩效指标管理平台是一套辅助管理系统，对各类指标进行统筹管理，减轻目前现存繁琐的线下数据收集、人为输出报表报告等指标管理方式，提高线网、中心、部门及车间班组等指标管理人员对指标数据获取、指标分配、报告输出和数据分析的效率，实现数据清晰、真实、一致。</w:t>
      </w:r>
    </w:p>
    <w:p w14:paraId="793DE3F4">
      <w:pPr>
        <w:keepNext/>
        <w:keepLines/>
        <w:widowControl w:val="0"/>
        <w:numPr>
          <w:ilvl w:val="1"/>
          <w:numId w:val="2"/>
        </w:numPr>
        <w:tabs>
          <w:tab w:val="left" w:pos="432"/>
        </w:tabs>
        <w:spacing w:before="100" w:after="100" w:line="360" w:lineRule="auto"/>
        <w:ind w:left="777" w:hanging="567"/>
        <w:jc w:val="both"/>
        <w:outlineLvl w:val="2"/>
        <w:rPr>
          <w:rFonts w:ascii="宋体" w:hAnsi="宋体" w:eastAsia="宋体" w:cs="宋体"/>
          <w:b/>
          <w:bCs/>
          <w:snapToGrid/>
          <w:kern w:val="2"/>
          <w:sz w:val="24"/>
          <w:szCs w:val="24"/>
          <w:lang w:val="en-US" w:eastAsia="zh-CN" w:bidi="ar-SA"/>
        </w:rPr>
      </w:pPr>
      <w:bookmarkStart w:id="241" w:name="_Toc30546"/>
      <w:bookmarkStart w:id="242" w:name="_Toc23835"/>
      <w:bookmarkStart w:id="243" w:name="_Toc13248"/>
      <w:bookmarkStart w:id="244" w:name="_Toc28504835"/>
      <w:r>
        <w:rPr>
          <w:rFonts w:hint="eastAsia" w:ascii="宋体" w:hAnsi="宋体" w:eastAsia="宋体" w:cs="宋体"/>
          <w:b/>
          <w:bCs/>
          <w:snapToGrid/>
          <w:kern w:val="2"/>
          <w:sz w:val="24"/>
          <w:szCs w:val="24"/>
          <w:lang w:val="en-US" w:eastAsia="zh-CN" w:bidi="ar-SA"/>
        </w:rPr>
        <w:t>产品范围</w:t>
      </w:r>
      <w:bookmarkEnd w:id="241"/>
      <w:bookmarkEnd w:id="242"/>
      <w:bookmarkEnd w:id="243"/>
    </w:p>
    <w:p w14:paraId="50C36E89">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本系统项目的功能需求主要包括七个方面：指标配置管理、指标查询、预警与考核管理、数据分析管理、报表报告管理、用户管理、接口需求。主要实现运营公司管理与生产指标的上报、审核、汇总与统计、预警分析、展示等功能，以达到对公司指标全过程管理的目的。</w:t>
      </w:r>
    </w:p>
    <w:p w14:paraId="3B4798CA">
      <w:pPr>
        <w:keepNext/>
        <w:keepLines/>
        <w:widowControl w:val="0"/>
        <w:numPr>
          <w:ilvl w:val="1"/>
          <w:numId w:val="2"/>
        </w:numPr>
        <w:tabs>
          <w:tab w:val="left" w:pos="432"/>
        </w:tabs>
        <w:spacing w:before="100" w:after="100" w:line="360" w:lineRule="auto"/>
        <w:ind w:left="777" w:hanging="567"/>
        <w:jc w:val="both"/>
        <w:outlineLvl w:val="2"/>
        <w:rPr>
          <w:rFonts w:ascii="宋体" w:hAnsi="宋体" w:eastAsia="宋体" w:cs="宋体"/>
          <w:b/>
          <w:bCs/>
          <w:snapToGrid/>
          <w:kern w:val="2"/>
          <w:sz w:val="24"/>
          <w:szCs w:val="24"/>
          <w:lang w:val="en-US" w:eastAsia="zh-CN" w:bidi="ar-SA"/>
        </w:rPr>
      </w:pPr>
      <w:bookmarkStart w:id="245" w:name="_Toc17908"/>
      <w:bookmarkStart w:id="246" w:name="_Toc2196"/>
      <w:bookmarkStart w:id="247" w:name="_Toc20511"/>
      <w:r>
        <w:rPr>
          <w:rFonts w:hint="eastAsia" w:ascii="宋体" w:hAnsi="宋体" w:eastAsia="宋体" w:cs="宋体"/>
          <w:b/>
          <w:bCs/>
          <w:snapToGrid/>
          <w:kern w:val="2"/>
          <w:sz w:val="24"/>
          <w:szCs w:val="24"/>
          <w:lang w:val="en-US" w:eastAsia="zh-CN" w:bidi="ar-SA"/>
        </w:rPr>
        <w:t>术语</w:t>
      </w:r>
      <w:bookmarkEnd w:id="244"/>
      <w:r>
        <w:rPr>
          <w:rFonts w:hint="eastAsia" w:ascii="宋体" w:hAnsi="宋体" w:eastAsia="宋体" w:cs="宋体"/>
          <w:b/>
          <w:bCs/>
          <w:snapToGrid/>
          <w:kern w:val="2"/>
          <w:sz w:val="24"/>
          <w:szCs w:val="24"/>
          <w:lang w:val="en-US" w:eastAsia="zh-CN" w:bidi="ar-SA"/>
        </w:rPr>
        <w:t>定义</w:t>
      </w:r>
      <w:bookmarkEnd w:id="245"/>
      <w:bookmarkEnd w:id="246"/>
      <w:bookmarkEnd w:id="247"/>
    </w:p>
    <w:p w14:paraId="54EB4B26">
      <w:pPr>
        <w:widowControl w:val="0"/>
        <w:tabs>
          <w:tab w:val="left" w:pos="420"/>
        </w:tabs>
        <w:spacing w:before="120" w:line="360" w:lineRule="auto"/>
        <w:ind w:firstLine="480" w:firstLineChars="200"/>
        <w:jc w:val="both"/>
        <w:rPr>
          <w:rFonts w:ascii="宋体" w:hAnsi="宋体" w:eastAsia="新宋体" w:cs="宋体"/>
          <w:i w:val="0"/>
          <w:color w:val="222222"/>
          <w:kern w:val="2"/>
          <w:sz w:val="24"/>
          <w:szCs w:val="24"/>
          <w:shd w:val="clear" w:color="auto" w:fill="FFFFFF"/>
          <w:lang w:val="en-US" w:eastAsia="zh-CN" w:bidi="ar-SA"/>
        </w:rPr>
      </w:pPr>
      <w:r>
        <w:rPr>
          <w:rFonts w:hint="eastAsia" w:ascii="宋体" w:hAnsi="宋体" w:eastAsia="新宋体" w:cs="宋体"/>
          <w:i w:val="0"/>
          <w:color w:val="222222"/>
          <w:kern w:val="2"/>
          <w:sz w:val="24"/>
          <w:szCs w:val="24"/>
          <w:shd w:val="clear" w:color="auto" w:fill="FFFFFF"/>
          <w:lang w:val="en-US" w:eastAsia="zh-CN" w:bidi="ar-SA"/>
        </w:rPr>
        <w:t>暂无。</w:t>
      </w:r>
    </w:p>
    <w:p w14:paraId="530D033A">
      <w:pPr>
        <w:keepNext/>
        <w:keepLines/>
        <w:widowControl w:val="0"/>
        <w:numPr>
          <w:ilvl w:val="1"/>
          <w:numId w:val="2"/>
        </w:numPr>
        <w:tabs>
          <w:tab w:val="left" w:pos="432"/>
        </w:tabs>
        <w:spacing w:before="100" w:after="100" w:line="360" w:lineRule="auto"/>
        <w:ind w:left="777" w:hanging="567"/>
        <w:jc w:val="both"/>
        <w:outlineLvl w:val="2"/>
        <w:rPr>
          <w:rFonts w:ascii="宋体" w:hAnsi="宋体" w:eastAsia="宋体" w:cs="宋体"/>
          <w:b/>
          <w:bCs/>
          <w:snapToGrid/>
          <w:kern w:val="2"/>
          <w:sz w:val="24"/>
          <w:szCs w:val="24"/>
          <w:lang w:val="en-US" w:eastAsia="zh-CN" w:bidi="ar-SA"/>
        </w:rPr>
      </w:pPr>
      <w:bookmarkStart w:id="248" w:name="_Toc9642"/>
      <w:bookmarkStart w:id="249" w:name="_Toc4187"/>
      <w:bookmarkStart w:id="250" w:name="_Toc28504836"/>
      <w:bookmarkStart w:id="251" w:name="_Toc27062"/>
      <w:r>
        <w:rPr>
          <w:rFonts w:hint="eastAsia" w:ascii="宋体" w:hAnsi="宋体" w:eastAsia="宋体" w:cs="宋体"/>
          <w:b/>
          <w:bCs/>
          <w:snapToGrid/>
          <w:kern w:val="2"/>
          <w:sz w:val="24"/>
          <w:szCs w:val="24"/>
          <w:lang w:val="en-US" w:eastAsia="zh-CN" w:bidi="ar-SA"/>
        </w:rPr>
        <w:t>参考资料</w:t>
      </w:r>
      <w:bookmarkEnd w:id="248"/>
      <w:bookmarkEnd w:id="249"/>
      <w:bookmarkEnd w:id="250"/>
      <w:bookmarkEnd w:id="251"/>
    </w:p>
    <w:p w14:paraId="3249B483">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列出本文档的参考文档和相关文档，列出有关资料的作者、标题、编号、发表日期、出版单位或资料来源。</w:t>
      </w:r>
    </w:p>
    <w:p w14:paraId="113236BD">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《运营公司指标管理系统用户需求说明书》（项目组根据调研结果编制，2022.10）</w:t>
      </w:r>
    </w:p>
    <w:p w14:paraId="068B55ED">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《城市轨道交通运营企业运营数据报告（2022年第1季度）》（中国城市轨道交通协会、上海申通地铁集团有限公司2022.06）</w:t>
      </w:r>
    </w:p>
    <w:p w14:paraId="3F5FD2C3">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《运营生产月报2022年3月》（线网管控部2022.04）</w:t>
      </w:r>
    </w:p>
    <w:p w14:paraId="57D190D2">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《运营生产月报2022年4月》（线网管控部2022.05）</w:t>
      </w:r>
    </w:p>
    <w:p w14:paraId="0ABDFF62">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《运营生产月报2022年5月》（线网管控部2022.06）</w:t>
      </w:r>
    </w:p>
    <w:p w14:paraId="1C89556D">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《运营生产月报2022年6月》（线网管控部2022.07）</w:t>
      </w:r>
    </w:p>
    <w:p w14:paraId="6B35780D">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《运营生产月报2022年6月》（运营一中心2022.07）</w:t>
      </w:r>
    </w:p>
    <w:p w14:paraId="12A08ADF">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《运营生产月报2022年6月》（运营二中心2022.07）</w:t>
      </w:r>
    </w:p>
    <w:p w14:paraId="221FA5B0">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《运营生产月报2022年6月》（运营三中心2022.07）</w:t>
      </w:r>
    </w:p>
    <w:p w14:paraId="73B4741D">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《线网管控部生产调控室生产统计岗位工作手册》（青岛地铁集团有限公司Q/QD-YZ-GW-CZ-Z221-2019）</w:t>
      </w:r>
    </w:p>
    <w:p w14:paraId="4186D5F0">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《运营生产指标管理办法》（青岛地铁集团有限公司Q/QD-YZ-FB-SC-G47-2020）</w:t>
      </w:r>
    </w:p>
    <w:p w14:paraId="37FCEEBE">
      <w:pPr>
        <w:spacing w:before="67" w:line="360" w:lineRule="auto"/>
        <w:ind w:firstLine="480" w:firstLineChars="200"/>
        <w:jc w:val="left"/>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《城市轨道交通运营指标体系》（国家市场监督管理总局、国家标准化管理委员会GB/T38374-2019）</w:t>
      </w:r>
    </w:p>
    <w:bookmarkEnd w:id="234"/>
    <w:p w14:paraId="03B61849">
      <w:pPr>
        <w:keepNext/>
        <w:keepLines/>
        <w:pageBreakBefore w:val="0"/>
        <w:widowControl w:val="0"/>
        <w:numPr>
          <w:ilvl w:val="0"/>
          <w:numId w:val="2"/>
        </w:numPr>
        <w:pBdr>
          <w:bottom w:val="none" w:color="auto" w:sz="0" w:space="0"/>
        </w:pBdr>
        <w:tabs>
          <w:tab w:val="left" w:pos="432"/>
        </w:tabs>
        <w:spacing w:before="100" w:after="100" w:line="360" w:lineRule="auto"/>
        <w:ind w:left="720" w:hanging="720"/>
        <w:jc w:val="both"/>
        <w:outlineLvl w:val="1"/>
        <w:rPr>
          <w:rFonts w:ascii="宋体" w:hAnsi="宋体" w:eastAsia="宋体" w:cs="Times New Roman"/>
          <w:b/>
          <w:bCs/>
          <w:kern w:val="44"/>
          <w:sz w:val="28"/>
          <w:szCs w:val="28"/>
          <w:lang w:val="en-US" w:eastAsia="zh-CN" w:bidi="ar-SA"/>
        </w:rPr>
      </w:pPr>
      <w:bookmarkStart w:id="252" w:name="_Toc15681"/>
      <w:bookmarkStart w:id="253" w:name="_Toc5582"/>
      <w:bookmarkStart w:id="254" w:name="_Toc27069"/>
      <w:bookmarkStart w:id="255" w:name="_Toc28504839"/>
      <w:r>
        <w:rPr>
          <w:rFonts w:hint="eastAsia" w:ascii="宋体" w:hAnsi="宋体" w:eastAsia="宋体" w:cs="Times New Roman"/>
          <w:b/>
          <w:bCs/>
          <w:kern w:val="44"/>
          <w:sz w:val="28"/>
          <w:szCs w:val="28"/>
          <w:lang w:val="en-US" w:eastAsia="zh-CN" w:bidi="ar-SA"/>
        </w:rPr>
        <w:t>总体设计方案</w:t>
      </w:r>
      <w:bookmarkEnd w:id="252"/>
      <w:bookmarkEnd w:id="253"/>
      <w:bookmarkEnd w:id="254"/>
    </w:p>
    <w:p w14:paraId="6CE7B6F4">
      <w:pPr>
        <w:keepNext/>
        <w:keepLines/>
        <w:widowControl w:val="0"/>
        <w:numPr>
          <w:ilvl w:val="1"/>
          <w:numId w:val="2"/>
        </w:numPr>
        <w:tabs>
          <w:tab w:val="left" w:pos="432"/>
        </w:tabs>
        <w:spacing w:before="100" w:after="100" w:line="360" w:lineRule="auto"/>
        <w:ind w:left="777" w:hanging="567"/>
        <w:jc w:val="both"/>
        <w:outlineLvl w:val="2"/>
        <w:rPr>
          <w:rFonts w:ascii="宋体" w:hAnsi="宋体" w:eastAsia="宋体" w:cs="宋体"/>
          <w:b/>
          <w:bCs/>
          <w:snapToGrid/>
          <w:kern w:val="2"/>
          <w:sz w:val="24"/>
          <w:szCs w:val="24"/>
          <w:lang w:val="en-US" w:eastAsia="zh-CN" w:bidi="ar-SA"/>
        </w:rPr>
      </w:pPr>
      <w:bookmarkStart w:id="256" w:name="_Toc12964"/>
      <w:bookmarkStart w:id="257" w:name="_Toc204"/>
      <w:bookmarkStart w:id="258" w:name="_Toc24246"/>
      <w:r>
        <w:rPr>
          <w:rFonts w:hint="eastAsia" w:ascii="宋体" w:hAnsi="宋体" w:eastAsia="宋体" w:cs="宋体"/>
          <w:b/>
          <w:bCs/>
          <w:snapToGrid/>
          <w:kern w:val="2"/>
          <w:sz w:val="24"/>
          <w:szCs w:val="24"/>
          <w:lang w:val="en-US" w:eastAsia="zh-CN" w:bidi="ar-SA"/>
        </w:rPr>
        <w:t>总体业务架构设计</w:t>
      </w:r>
      <w:bookmarkEnd w:id="256"/>
      <w:bookmarkEnd w:id="257"/>
      <w:bookmarkEnd w:id="258"/>
    </w:p>
    <w:p w14:paraId="1B65077C">
      <w:pPr>
        <w:spacing w:before="120"/>
        <w:jc w:val="center"/>
        <w:rPr>
          <w:rFonts w:ascii="宋体" w:hAnsi="宋体" w:eastAsia="宋体" w:cs="Times New Roman"/>
          <w:sz w:val="24"/>
        </w:rPr>
      </w:pPr>
      <w:r>
        <w:rPr>
          <w:rFonts w:ascii="宋体" w:hAnsi="宋体" w:eastAsia="宋体" w:cs="Times New Roman"/>
          <w:sz w:val="24"/>
        </w:rPr>
        <w:drawing>
          <wp:inline distT="0" distB="0" distL="0" distR="0">
            <wp:extent cx="6011545" cy="3381375"/>
            <wp:effectExtent l="0" t="0" r="825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6011545" cy="3381375"/>
                    </a:xfrm>
                    <a:prstGeom prst="rect">
                      <a:avLst/>
                    </a:prstGeom>
                  </pic:spPr>
                </pic:pic>
              </a:graphicData>
            </a:graphic>
          </wp:inline>
        </w:drawing>
      </w:r>
    </w:p>
    <w:p w14:paraId="0BC718B2">
      <w:pPr>
        <w:spacing w:before="120"/>
        <w:outlineLvl w:val="9"/>
        <w:rPr>
          <w:rFonts w:ascii="宋体" w:hAnsi="宋体" w:eastAsia="新宋体" w:cs="宋体"/>
          <w:b/>
          <w:color w:val="222222"/>
          <w:sz w:val="24"/>
          <w:shd w:val="clear" w:color="auto" w:fill="FFFFFF"/>
        </w:rPr>
      </w:pPr>
      <w:r>
        <w:rPr>
          <w:rFonts w:hint="eastAsia" w:ascii="宋体" w:hAnsi="宋体" w:eastAsia="新宋体" w:cs="宋体"/>
          <w:b/>
          <w:color w:val="222222"/>
          <w:sz w:val="24"/>
          <w:shd w:val="clear" w:color="auto" w:fill="FFFFFF"/>
        </w:rPr>
        <w:t>主要功能模块划分设计：</w:t>
      </w:r>
    </w:p>
    <w:p w14:paraId="14AE8E28">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59" w:name="_Toc9770"/>
      <w:bookmarkStart w:id="260" w:name="_Toc15190"/>
      <w:r>
        <w:rPr>
          <w:rFonts w:hint="eastAsia" w:ascii="宋体" w:hAnsi="宋体" w:eastAsia="宋体" w:cs="宋体"/>
          <w:b/>
          <w:bCs/>
          <w:kern w:val="2"/>
          <w:sz w:val="24"/>
          <w:szCs w:val="24"/>
          <w:lang w:val="en-US" w:eastAsia="zh-CN" w:bidi="ar-SA"/>
        </w:rPr>
        <w:t>指标数据管理</w:t>
      </w:r>
      <w:bookmarkEnd w:id="259"/>
      <w:bookmarkEnd w:id="260"/>
    </w:p>
    <w:p w14:paraId="5E0DEA27">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指标填报</w:t>
      </w:r>
    </w:p>
    <w:p w14:paraId="37F2DF4D">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1.数据录入：支持固定格式报表数据录入、历史录入数据查询、历史填报数据一键导入（导入后可修改）等。录入数据保存为草稿则录入人员仍可修改，提交后（除被回退外）录入人员无法修改。</w:t>
      </w:r>
    </w:p>
    <w:p w14:paraId="400171F1">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2.报表（文件）导入：支持报表（文件）批量导入和导入提醒，导入后支持整表读取和关键字识别读取。</w:t>
      </w:r>
    </w:p>
    <w:p w14:paraId="236E2906">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3.指标数据录入时，系统支持通过算法配置，自动生成计算结果。例如：输入各线路设备数量、运营起止时间、可自动生成设备应服务时间等。</w:t>
      </w:r>
    </w:p>
    <w:p w14:paraId="5579865F">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指标审核</w:t>
      </w:r>
    </w:p>
    <w:p w14:paraId="1CE0531D">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1.系统审核：支持通过数据类型核查、数据同环比值与允许范围进行比较等方式对报表录入数据进行预审，预审通过后方可关闭页面提交至审核员处，预审不通过则系统提示录入人员核对并对异常项进行简要说明（必填）。</w:t>
      </w:r>
    </w:p>
    <w:p w14:paraId="440A8675">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2.审核员审核：支持审核员对数据录入、导入报表进行审核\批量审核。对于有问题的报表，审核人员可以回退并填写回退说明（必填），由录入人员修改。已通过最终审核的数据仅系统管理员可修改。</w:t>
      </w:r>
    </w:p>
    <w:p w14:paraId="75772E9B">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3.审核提醒：支持各级指标管理员设置下级审核员审核超时提醒，含审核时限、提醒频次等。</w:t>
      </w:r>
    </w:p>
    <w:p w14:paraId="010A7983">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退单处理</w:t>
      </w:r>
    </w:p>
    <w:p w14:paraId="791CEE0C">
      <w:pPr>
        <w:spacing w:before="120" w:line="360" w:lineRule="auto"/>
        <w:ind w:firstLine="480" w:firstLineChars="20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对提报的指标数据经上级管理层级审批不通过的数据，可在此模块查看不过的原因、查看当前提报数据的详情，对当前提报数据进行修改与重新提报审批。</w:t>
      </w:r>
    </w:p>
    <w:p w14:paraId="364D475D">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指标填报查询</w:t>
      </w:r>
    </w:p>
    <w:p w14:paraId="79BD200C">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在当前功能模块中实现对指标数据提报单和指标数据详情的查看，也可查看提报单的当前审批状态。</w:t>
      </w:r>
    </w:p>
    <w:p w14:paraId="15777672">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61" w:name="_Toc16687"/>
      <w:bookmarkStart w:id="262" w:name="_Toc7404"/>
      <w:r>
        <w:rPr>
          <w:rFonts w:hint="eastAsia" w:ascii="宋体" w:hAnsi="宋体" w:eastAsia="宋体" w:cs="宋体"/>
          <w:b/>
          <w:bCs/>
          <w:kern w:val="2"/>
          <w:sz w:val="24"/>
          <w:szCs w:val="24"/>
          <w:lang w:val="en-US" w:eastAsia="zh-CN" w:bidi="ar-SA"/>
        </w:rPr>
        <w:t>指标查询</w:t>
      </w:r>
      <w:bookmarkEnd w:id="261"/>
      <w:bookmarkEnd w:id="262"/>
    </w:p>
    <w:p w14:paraId="56329B8B">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通用查询</w:t>
      </w:r>
    </w:p>
    <w:p w14:paraId="0C97E27A">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在此模块中对通过了审批，已经生效进入数据仓库的指标源数据进行查询，并且可以动态选择时间与空间维度和汇总方式，除显示出源数据的表格外，还可选择出据多种图形图表对源数据进行更加直观更加立体的展示方式，供用户进行数据分析方面的需要。</w:t>
      </w:r>
    </w:p>
    <w:p w14:paraId="71E25217">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个性化查询</w:t>
      </w:r>
    </w:p>
    <w:p w14:paraId="6B33DB81">
      <w:pPr>
        <w:spacing w:before="120" w:line="360" w:lineRule="auto"/>
        <w:ind w:firstLine="420"/>
        <w:outlineLvl w:val="9"/>
        <w:rPr>
          <w:rFonts w:ascii="宋体" w:hAnsi="宋体" w:eastAsia="新宋体" w:cs="宋体"/>
          <w:color w:val="222222"/>
          <w:sz w:val="24"/>
          <w:shd w:val="clear" w:color="auto" w:fill="FFFFFF"/>
        </w:rPr>
      </w:pPr>
      <w:r>
        <w:rPr>
          <w:rFonts w:ascii="宋体" w:hAnsi="宋体" w:eastAsia="新宋体" w:cs="宋体"/>
          <w:color w:val="222222"/>
          <w:sz w:val="24"/>
          <w:shd w:val="clear" w:color="auto" w:fill="FFFFFF"/>
        </w:rPr>
        <w:tab/>
      </w:r>
      <w:r>
        <w:rPr>
          <w:rFonts w:hint="eastAsia" w:ascii="宋体" w:hAnsi="宋体" w:eastAsia="新宋体" w:cs="宋体"/>
          <w:color w:val="222222"/>
          <w:sz w:val="24"/>
          <w:shd w:val="clear" w:color="auto" w:fill="FFFFFF"/>
        </w:rPr>
        <w:t>通过制定查询方案的方式实现对指标数据进行多样化的查询。支持非固定和固定查询方案。</w:t>
      </w:r>
    </w:p>
    <w:p w14:paraId="174AC577">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非固定查询方案：方案不被保存，直接进入指标选择界面。</w:t>
      </w:r>
    </w:p>
    <w:p w14:paraId="49FE3698">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固定查询方案：</w:t>
      </w:r>
    </w:p>
    <w:p w14:paraId="46F56E9A">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1.方案创建：用户输入方案名（必填项，不与该用户其它方案重名，若有重复则不允许保存）和描述后，进入指标选择界面，用户选择一或多个指标及其所需维度点击确认查询后，已选指标项及相应维度信息将会自动保存至该方案；</w:t>
      </w:r>
    </w:p>
    <w:p w14:paraId="0929C1FF">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2.方案执行：支持查找到所需方案后，点击执行后选择时间周期，点击确认后展示查询结果；</w:t>
      </w:r>
    </w:p>
    <w:p w14:paraId="13AFED23">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3.方案维护：支持方案查询（通过目录、快速检索等方式查询到相应方案）、修改（对方案名称、内容进行修改）和删除，方案创建人可对该方案进行维护；</w:t>
      </w:r>
    </w:p>
    <w:p w14:paraId="7AC860C1">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4.方案共享：支持将方案定点共享给其他用户、接收其他用户共享的方案。</w:t>
      </w:r>
    </w:p>
    <w:p w14:paraId="3AF23D0B">
      <w:pPr>
        <w:spacing w:before="120" w:line="360" w:lineRule="auto"/>
        <w:ind w:firstLine="420"/>
        <w:outlineLvl w:val="9"/>
        <w:rPr>
          <w:rFonts w:ascii="宋体" w:hAnsi="宋体" w:eastAsia="新宋体" w:cs="宋体"/>
          <w:color w:val="222222"/>
          <w:sz w:val="24"/>
          <w:shd w:val="clear" w:color="auto" w:fill="FFFFFF"/>
        </w:rPr>
      </w:pPr>
      <w:r>
        <w:rPr>
          <w:rFonts w:ascii="宋体" w:hAnsi="宋体" w:eastAsia="新宋体" w:cs="宋体"/>
          <w:color w:val="222222"/>
          <w:sz w:val="24"/>
          <w:shd w:val="clear" w:color="auto" w:fill="FFFFFF"/>
        </w:rPr>
        <w:t>5</w:t>
      </w:r>
      <w:r>
        <w:rPr>
          <w:rFonts w:hint="eastAsia" w:ascii="宋体" w:hAnsi="宋体" w:eastAsia="新宋体" w:cs="宋体"/>
          <w:color w:val="222222"/>
          <w:sz w:val="24"/>
          <w:shd w:val="clear" w:color="auto" w:fill="FFFFFF"/>
        </w:rPr>
        <w:t>.支持查询展示形式自定义，包括数据表格显示样式定义、图表样式定义（包括但不限于柱状图、折线图、面积图、雷达图、组合图）等，并支持多种样式相互转换及组合显示。</w:t>
      </w:r>
    </w:p>
    <w:p w14:paraId="305F1A43">
      <w:pPr>
        <w:spacing w:before="120" w:line="360" w:lineRule="auto"/>
        <w:ind w:firstLine="420"/>
        <w:outlineLvl w:val="9"/>
        <w:rPr>
          <w:rFonts w:ascii="宋体" w:hAnsi="宋体" w:eastAsia="新宋体" w:cs="宋体"/>
          <w:color w:val="222222"/>
          <w:sz w:val="24"/>
          <w:shd w:val="clear" w:color="auto" w:fill="FFFFFF"/>
        </w:rPr>
      </w:pPr>
      <w:r>
        <w:rPr>
          <w:rFonts w:ascii="宋体" w:hAnsi="宋体" w:eastAsia="新宋体" w:cs="宋体"/>
          <w:color w:val="222222"/>
          <w:sz w:val="24"/>
          <w:shd w:val="clear" w:color="auto" w:fill="FFFFFF"/>
        </w:rPr>
        <w:t>6</w:t>
      </w:r>
      <w:r>
        <w:rPr>
          <w:rFonts w:hint="eastAsia" w:ascii="宋体" w:hAnsi="宋体" w:eastAsia="新宋体" w:cs="宋体"/>
          <w:color w:val="222222"/>
          <w:sz w:val="24"/>
          <w:shd w:val="clear" w:color="auto" w:fill="FFFFFF"/>
        </w:rPr>
        <w:t>.提供查询结果筛选，取最大、最小、平均，汇总，钻取，同、环、任意比分析等数据加工工具和多种数据格式的输出数据导出方式。支持查询结果导出（导出格式包括但不限于.xlsx、docx等）。</w:t>
      </w:r>
    </w:p>
    <w:p w14:paraId="1DC06858">
      <w:pPr>
        <w:spacing w:before="120" w:line="360" w:lineRule="auto"/>
        <w:ind w:firstLine="420"/>
        <w:outlineLvl w:val="9"/>
        <w:rPr>
          <w:rFonts w:ascii="宋体" w:hAnsi="宋体" w:eastAsia="新宋体" w:cs="宋体"/>
          <w:color w:val="222222"/>
          <w:sz w:val="24"/>
          <w:shd w:val="clear" w:color="auto" w:fill="FFFFFF"/>
        </w:rPr>
      </w:pPr>
      <w:r>
        <w:rPr>
          <w:rFonts w:ascii="宋体" w:hAnsi="宋体" w:eastAsia="新宋体" w:cs="宋体"/>
          <w:color w:val="222222"/>
          <w:sz w:val="24"/>
          <w:shd w:val="clear" w:color="auto" w:fill="FFFFFF"/>
        </w:rPr>
        <w:t>7</w:t>
      </w:r>
      <w:r>
        <w:rPr>
          <w:rFonts w:hint="eastAsia" w:ascii="宋体" w:hAnsi="宋体" w:eastAsia="新宋体" w:cs="宋体"/>
          <w:color w:val="222222"/>
          <w:sz w:val="24"/>
          <w:shd w:val="clear" w:color="auto" w:fill="FFFFFF"/>
        </w:rPr>
        <w:t>.用户可将自己定义的查询内容加入系统的首页展示内容范围内，系统管理员可统一配置用户进入系统的首页展示内容。</w:t>
      </w:r>
    </w:p>
    <w:p w14:paraId="3B887D91">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63" w:name="_Toc2203"/>
      <w:bookmarkStart w:id="264" w:name="_Toc3972"/>
      <w:r>
        <w:rPr>
          <w:rFonts w:hint="eastAsia" w:ascii="宋体" w:hAnsi="宋体" w:eastAsia="宋体" w:cs="宋体"/>
          <w:b/>
          <w:bCs/>
          <w:kern w:val="2"/>
          <w:sz w:val="24"/>
          <w:szCs w:val="24"/>
          <w:lang w:val="en-US" w:eastAsia="zh-CN" w:bidi="ar-SA"/>
        </w:rPr>
        <w:t>预警与考核管理</w:t>
      </w:r>
      <w:bookmarkEnd w:id="263"/>
      <w:bookmarkEnd w:id="264"/>
    </w:p>
    <w:p w14:paraId="719CE604">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预警方案管理</w:t>
      </w:r>
    </w:p>
    <w:p w14:paraId="09C0D776">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预警方案的内容包括：适用时间范围、预警线路（或中心、线网）、预警指标项点、各级预警起始值及上限值、预警算法、突出显示设定、预警结果展示形式、展示维度、是否需弹窗提醒等。其中各级预警起始及上限值设定方式包括：直接输入数值、参考历史同环比增\减幅度、参考历史最大\小值等；针对预警算法，系统能够提供标准的比较运算、函数计算功能，支持用户自主设定。</w:t>
      </w:r>
    </w:p>
    <w:p w14:paraId="1F71B87D">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考核方案管理</w:t>
      </w:r>
    </w:p>
    <w:p w14:paraId="396F894D">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考核方案的内容包括：适用时间范围、适用线路（或中心、线网）、考核项点、考核权重、考核算法，结果展示形式、展示维度等。针对考核算法，系统能够提供标准的比较运算、函数计算功能，支持系统预设或用户自主设定。</w:t>
      </w:r>
    </w:p>
    <w:p w14:paraId="7E8B774A">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65" w:name="_Toc18921"/>
      <w:bookmarkStart w:id="266" w:name="_Toc13389"/>
      <w:r>
        <w:rPr>
          <w:rFonts w:hint="eastAsia" w:ascii="宋体" w:hAnsi="宋体" w:eastAsia="宋体" w:cs="宋体"/>
          <w:b/>
          <w:bCs/>
          <w:kern w:val="2"/>
          <w:sz w:val="24"/>
          <w:szCs w:val="24"/>
          <w:lang w:val="en-US" w:eastAsia="zh-CN" w:bidi="ar-SA"/>
        </w:rPr>
        <w:t>数据分析管理</w:t>
      </w:r>
      <w:bookmarkEnd w:id="265"/>
      <w:bookmarkEnd w:id="266"/>
    </w:p>
    <w:p w14:paraId="6FA85BA1">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指标分配管理</w:t>
      </w:r>
    </w:p>
    <w:p w14:paraId="20F03D17">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各管理层级通过此功能制定指标分配单，实现自上至下将指标分配至下属层级，分配单包括时间范围、作用对象、具体指标、达标目标、卓越目标等信息。分配单可设置草稿、下发、生效状态满足业务具体需要。</w:t>
      </w:r>
    </w:p>
    <w:p w14:paraId="13E6DA46">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指标分配接收</w:t>
      </w:r>
    </w:p>
    <w:p w14:paraId="28755AD7">
      <w:pPr>
        <w:widowControl w:val="0"/>
        <w:spacing w:before="120"/>
        <w:jc w:val="both"/>
        <w:outlineLvl w:val="9"/>
        <w:rPr>
          <w:rFonts w:ascii="Arial" w:hAnsi="Arial" w:eastAsia="新宋体" w:cs="Times New Roman"/>
          <w:kern w:val="2"/>
          <w:sz w:val="24"/>
          <w:szCs w:val="24"/>
          <w:lang w:val="en-US" w:eastAsia="zh-CN" w:bidi="ar-SA"/>
        </w:rPr>
      </w:pPr>
      <w:r>
        <w:rPr>
          <w:rFonts w:ascii="Arial" w:hAnsi="Arial" w:eastAsia="新宋体" w:cs="Times New Roman"/>
          <w:kern w:val="2"/>
          <w:sz w:val="24"/>
          <w:szCs w:val="24"/>
          <w:lang w:val="en-US" w:eastAsia="zh-CN" w:bidi="ar-SA"/>
        </w:rPr>
        <w:tab/>
      </w:r>
      <w:r>
        <w:rPr>
          <w:rFonts w:hint="eastAsia" w:ascii="Arial" w:hAnsi="Arial" w:eastAsia="新宋体" w:cs="Times New Roman"/>
          <w:kern w:val="2"/>
          <w:sz w:val="24"/>
          <w:szCs w:val="24"/>
          <w:lang w:val="en-US" w:eastAsia="zh-CN" w:bidi="ar-SA"/>
        </w:rPr>
        <w:t>各管理层级通过此功能对上级下发的指标分配单进行接收，接收功能可查看指标分配单的分配详情，可选择接收或不接收，不接收需要填写原因。</w:t>
      </w:r>
    </w:p>
    <w:p w14:paraId="43930346">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67" w:name="_Toc3274"/>
      <w:r>
        <w:rPr>
          <w:rFonts w:hint="eastAsia" w:ascii="宋体" w:hAnsi="宋体" w:eastAsia="宋体" w:cs="宋体"/>
          <w:b/>
          <w:bCs/>
          <w:kern w:val="2"/>
          <w:sz w:val="24"/>
          <w:szCs w:val="24"/>
          <w:lang w:val="en-US" w:eastAsia="zh-CN" w:bidi="ar-SA"/>
        </w:rPr>
        <w:t>报表报告管理</w:t>
      </w:r>
      <w:bookmarkEnd w:id="267"/>
    </w:p>
    <w:p w14:paraId="6E352365">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报表方案制定</w:t>
      </w:r>
    </w:p>
    <w:p w14:paraId="402116C2">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系统与帆软报表平台实现连接，在报表平台中，可进一步对个性化的数据查询与分析方案进行制定与查看和导出查询结果，同时，报表平台支持多样化的图形图表，可最大程度满足用户在出据报表报告时对图表的多样化需求。</w:t>
      </w:r>
    </w:p>
    <w:p w14:paraId="2954FEDB">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报表发布</w:t>
      </w:r>
    </w:p>
    <w:p w14:paraId="779BFBF0">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通过此功能实现各管理层级生成的年报、季报、月报等报表报告的共享与传输，创建的共享通过消息中心进行展示，有权限的用户可以查看与下载报告附件。</w:t>
      </w:r>
    </w:p>
    <w:p w14:paraId="5D5FCD7C">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68" w:name="_Toc23441"/>
      <w:bookmarkStart w:id="269" w:name="_Toc3129"/>
      <w:r>
        <w:rPr>
          <w:rFonts w:hint="eastAsia" w:ascii="宋体" w:hAnsi="宋体" w:eastAsia="宋体" w:cs="宋体"/>
          <w:b/>
          <w:bCs/>
          <w:kern w:val="2"/>
          <w:sz w:val="24"/>
          <w:szCs w:val="24"/>
          <w:lang w:val="en-US" w:eastAsia="zh-CN" w:bidi="ar-SA"/>
        </w:rPr>
        <w:t>消息中心</w:t>
      </w:r>
      <w:bookmarkEnd w:id="268"/>
      <w:bookmarkEnd w:id="269"/>
    </w:p>
    <w:p w14:paraId="0329E62A">
      <w:pPr>
        <w:spacing w:before="120"/>
        <w:ind w:firstLine="420"/>
        <w:outlineLvl w:val="9"/>
        <w:rPr>
          <w:rFonts w:ascii="宋体" w:hAnsi="宋体" w:eastAsia="新宋体" w:cs="宋体"/>
          <w:b/>
          <w:color w:val="222222"/>
          <w:sz w:val="24"/>
          <w:shd w:val="clear" w:color="auto" w:fill="FFFFFF"/>
        </w:rPr>
      </w:pPr>
      <w:r>
        <w:rPr>
          <w:rFonts w:hint="eastAsia" w:ascii="宋体" w:hAnsi="宋体" w:eastAsia="新宋体" w:cs="宋体"/>
          <w:b/>
          <w:color w:val="222222"/>
          <w:sz w:val="24"/>
          <w:shd w:val="clear" w:color="auto" w:fill="FFFFFF"/>
        </w:rPr>
        <w:t>待办类消息</w:t>
      </w:r>
    </w:p>
    <w:p w14:paraId="7D96B10D">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此类消息由系统根据各功能中的共享、审批、推送等业务节点自动生成，协助用户快速办理与自己相关的业务。</w:t>
      </w:r>
    </w:p>
    <w:p w14:paraId="310AF2B8">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公告类消息</w:t>
      </w:r>
    </w:p>
    <w:p w14:paraId="4E4D5BE9">
      <w:pPr>
        <w:spacing w:before="120"/>
        <w:ind w:firstLine="480" w:firstLineChars="200"/>
        <w:outlineLvl w:val="9"/>
        <w:rPr>
          <w:rFonts w:ascii="仿宋" w:hAnsi="仿宋" w:eastAsia="新宋体" w:cs="仿宋"/>
          <w:kern w:val="4"/>
          <w:sz w:val="24"/>
        </w:rPr>
      </w:pPr>
      <w:r>
        <w:rPr>
          <w:rFonts w:hint="eastAsia" w:ascii="仿宋" w:hAnsi="仿宋" w:eastAsia="新宋体" w:cs="仿宋"/>
          <w:kern w:val="4"/>
          <w:sz w:val="24"/>
        </w:rPr>
        <w:t>公告包括通知公告维护和通知公告查看功能：</w:t>
      </w:r>
    </w:p>
    <w:p w14:paraId="46EBFE72">
      <w:pPr>
        <w:spacing w:before="120"/>
        <w:ind w:firstLine="480" w:firstLineChars="200"/>
        <w:outlineLvl w:val="9"/>
        <w:rPr>
          <w:rFonts w:ascii="仿宋" w:hAnsi="仿宋" w:eastAsia="新宋体" w:cs="仿宋"/>
          <w:kern w:val="4"/>
          <w:sz w:val="24"/>
        </w:rPr>
      </w:pPr>
      <w:r>
        <w:rPr>
          <w:rFonts w:hint="eastAsia" w:ascii="仿宋" w:hAnsi="仿宋" w:eastAsia="新宋体" w:cs="仿宋"/>
          <w:kern w:val="4"/>
          <w:sz w:val="24"/>
        </w:rPr>
        <w:t>1.通知公告维护</w:t>
      </w:r>
    </w:p>
    <w:p w14:paraId="0F70368D">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首页有维护入口，点击进入维护/查询页面，通过新增按钮添加公告，基本属性为标题、紧急程度、内容及推送范围等，维护完毕发送，相应的被推送人员即可看到此公告。在维护/查询页面也可按一定的筛选条件进行查询历史通知公告。</w:t>
      </w:r>
    </w:p>
    <w:p w14:paraId="1BF8FFEE">
      <w:pPr>
        <w:spacing w:before="120"/>
        <w:ind w:firstLine="480" w:firstLineChars="200"/>
        <w:outlineLvl w:val="9"/>
        <w:rPr>
          <w:rFonts w:ascii="仿宋" w:hAnsi="仿宋" w:eastAsia="新宋体" w:cs="仿宋"/>
          <w:kern w:val="4"/>
          <w:sz w:val="24"/>
        </w:rPr>
      </w:pPr>
      <w:r>
        <w:rPr>
          <w:rFonts w:hint="eastAsia" w:ascii="仿宋" w:hAnsi="仿宋" w:eastAsia="新宋体" w:cs="仿宋"/>
          <w:kern w:val="4"/>
          <w:sz w:val="24"/>
        </w:rPr>
        <w:t>2.通知公告查看</w:t>
      </w:r>
    </w:p>
    <w:p w14:paraId="37A0CC0F">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在系统首页对应模块展示，可显示未读条数，根据公告紧急重要程度，用不同颜色区分显示。</w:t>
      </w:r>
    </w:p>
    <w:p w14:paraId="018605C9">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报表类消息</w:t>
      </w:r>
    </w:p>
    <w:p w14:paraId="2EE6BDFD">
      <w:pPr>
        <w:spacing w:before="120" w:line="360" w:lineRule="auto"/>
        <w:ind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向用户推送报表发布功能模块中其他用户共享的报告。用户打开消息后可下载共享报告附件。</w:t>
      </w:r>
    </w:p>
    <w:p w14:paraId="49AE44C9">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70" w:name="_Toc7727"/>
      <w:bookmarkStart w:id="271" w:name="_Toc6888"/>
      <w:r>
        <w:rPr>
          <w:rFonts w:hint="eastAsia" w:ascii="宋体" w:hAnsi="宋体" w:eastAsia="宋体" w:cs="宋体"/>
          <w:b/>
          <w:bCs/>
          <w:kern w:val="2"/>
          <w:sz w:val="24"/>
          <w:szCs w:val="24"/>
          <w:lang w:val="en-US" w:eastAsia="zh-CN" w:bidi="ar-SA"/>
        </w:rPr>
        <w:t>指标配置管理</w:t>
      </w:r>
      <w:bookmarkEnd w:id="270"/>
      <w:bookmarkEnd w:id="271"/>
    </w:p>
    <w:p w14:paraId="5BD40D34">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指标配置</w:t>
      </w:r>
    </w:p>
    <w:p w14:paraId="3AA55E33">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通过此功能实现指标目录树的维护和指标的定义配置。</w:t>
      </w:r>
    </w:p>
    <w:p w14:paraId="3416E6FD">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目录树包括树节点的新增修改删除，目录树预设两类：专业属性和管控层级。</w:t>
      </w:r>
    </w:p>
    <w:p w14:paraId="5D0B0F10">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指标有基础指标和派生指标之分。</w:t>
      </w:r>
    </w:p>
    <w:p w14:paraId="4115B23B">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指标定义配置包括基础指标名称、单位、目录树层级、时间与空间维度、数据来源、录入周期属性的定义维护和派生指标的计算公式的维护。</w:t>
      </w:r>
    </w:p>
    <w:p w14:paraId="08F0543D">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指标固化</w:t>
      </w:r>
    </w:p>
    <w:p w14:paraId="5A4F101E">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此功能中用户可对指标数据的固化周期设置进行维护。</w:t>
      </w:r>
    </w:p>
    <w:p w14:paraId="2940D136">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指标属性配置</w:t>
      </w:r>
    </w:p>
    <w:p w14:paraId="471BD6AD">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指标设置有内置属性和自定义属性两类属性，此功能中用户可以设置启用或禁用指标的哪些内置属性，也可添加修改删除指标的自定义属性。</w:t>
      </w:r>
    </w:p>
    <w:p w14:paraId="0626D765">
      <w:pPr>
        <w:spacing w:before="120"/>
        <w:outlineLvl w:val="9"/>
        <w:rPr>
          <w:rFonts w:ascii="宋体" w:hAnsi="宋体" w:eastAsia="新宋体" w:cs="宋体"/>
          <w:b/>
          <w:color w:val="222222"/>
          <w:sz w:val="24"/>
          <w:shd w:val="clear" w:color="auto" w:fill="FFFFFF"/>
        </w:rPr>
      </w:pPr>
      <w:r>
        <w:rPr>
          <w:rFonts w:ascii="宋体" w:hAnsi="宋体" w:eastAsia="新宋体" w:cs="宋体"/>
          <w:b/>
          <w:color w:val="222222"/>
          <w:sz w:val="24"/>
          <w:shd w:val="clear" w:color="auto" w:fill="FFFFFF"/>
        </w:rPr>
        <w:tab/>
      </w:r>
      <w:r>
        <w:rPr>
          <w:rFonts w:hint="eastAsia" w:ascii="宋体" w:hAnsi="宋体" w:eastAsia="新宋体" w:cs="宋体"/>
          <w:b/>
          <w:color w:val="222222"/>
          <w:sz w:val="24"/>
          <w:shd w:val="clear" w:color="auto" w:fill="FFFFFF"/>
        </w:rPr>
        <w:t>指标范围设置</w:t>
      </w:r>
    </w:p>
    <w:p w14:paraId="7D9891E2">
      <w:pPr>
        <w:spacing w:before="120" w:line="360" w:lineRule="auto"/>
        <w:ind w:left="420" w:firstLine="420"/>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此功能中用户可对指标数据的正常值范围上限与下限进行设置，此功能为预警和考核功能模块提供验证依据。</w:t>
      </w:r>
    </w:p>
    <w:p w14:paraId="45149D7A">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72" w:name="_Toc10720"/>
      <w:bookmarkStart w:id="273" w:name="_Toc4309"/>
      <w:r>
        <w:rPr>
          <w:rFonts w:hint="eastAsia" w:ascii="宋体" w:hAnsi="宋体" w:eastAsia="宋体" w:cs="宋体"/>
          <w:b/>
          <w:bCs/>
          <w:kern w:val="2"/>
          <w:sz w:val="24"/>
          <w:szCs w:val="24"/>
          <w:lang w:val="en-US" w:eastAsia="zh-CN" w:bidi="ar-SA"/>
        </w:rPr>
        <w:t>系统管理</w:t>
      </w:r>
      <w:bookmarkEnd w:id="272"/>
      <w:bookmarkEnd w:id="273"/>
    </w:p>
    <w:p w14:paraId="79DFB148">
      <w:pPr>
        <w:spacing w:before="120" w:line="360" w:lineRule="auto"/>
        <w:ind w:firstLine="424" w:firstLineChars="177"/>
        <w:outlineLvl w:val="9"/>
        <w:rPr>
          <w:rFonts w:ascii="宋体" w:hAnsi="宋体" w:eastAsia="新宋体" w:cs="宋体"/>
          <w:color w:val="222222"/>
          <w:sz w:val="24"/>
          <w:shd w:val="clear" w:color="auto" w:fill="FFFFFF"/>
        </w:rPr>
      </w:pPr>
      <w:r>
        <w:rPr>
          <w:rFonts w:hint="eastAsia" w:ascii="宋体" w:hAnsi="宋体" w:eastAsia="新宋体" w:cs="宋体"/>
          <w:color w:val="222222"/>
          <w:sz w:val="24"/>
          <w:shd w:val="clear" w:color="auto" w:fill="FFFFFF"/>
        </w:rPr>
        <w:t>此模块中设计有：用户管理、组织管理、角色管理、菜单管理、按钮管理、字典管理、流程引擎、线路管理、车站管理，以上功能支撑和满足系统对基础数据的需要。</w:t>
      </w:r>
    </w:p>
    <w:p w14:paraId="18DA9AF4">
      <w:pPr>
        <w:spacing w:before="120"/>
        <w:rPr>
          <w:rFonts w:ascii="宋体" w:hAnsi="宋体" w:eastAsia="宋体" w:cs="Times New Roman"/>
          <w:sz w:val="24"/>
        </w:rPr>
      </w:pPr>
    </w:p>
    <w:p w14:paraId="53AA2B64">
      <w:pPr>
        <w:keepNext/>
        <w:keepLines/>
        <w:widowControl w:val="0"/>
        <w:numPr>
          <w:ilvl w:val="1"/>
          <w:numId w:val="2"/>
        </w:numPr>
        <w:tabs>
          <w:tab w:val="left" w:pos="432"/>
        </w:tabs>
        <w:spacing w:before="100" w:after="100" w:line="360" w:lineRule="auto"/>
        <w:ind w:left="777" w:hanging="567"/>
        <w:jc w:val="both"/>
        <w:outlineLvl w:val="9"/>
        <w:rPr>
          <w:rFonts w:ascii="宋体" w:hAnsi="宋体" w:eastAsia="宋体" w:cs="宋体"/>
          <w:b/>
          <w:bCs/>
          <w:snapToGrid/>
          <w:kern w:val="2"/>
          <w:sz w:val="24"/>
          <w:szCs w:val="24"/>
          <w:lang w:val="en-US" w:eastAsia="zh-CN" w:bidi="ar-SA"/>
        </w:rPr>
      </w:pPr>
      <w:bookmarkStart w:id="274" w:name="_Toc16171"/>
      <w:bookmarkStart w:id="275" w:name="_Toc22047"/>
      <w:r>
        <w:rPr>
          <w:rFonts w:hint="eastAsia" w:ascii="宋体" w:hAnsi="宋体" w:eastAsia="宋体" w:cs="宋体"/>
          <w:b/>
          <w:bCs/>
          <w:snapToGrid/>
          <w:kern w:val="2"/>
          <w:sz w:val="24"/>
          <w:szCs w:val="24"/>
          <w:lang w:val="en-US" w:eastAsia="zh-CN" w:bidi="ar-SA"/>
        </w:rPr>
        <w:t>总体技术架构设计</w:t>
      </w:r>
      <w:bookmarkEnd w:id="274"/>
      <w:bookmarkEnd w:id="275"/>
    </w:p>
    <w:p w14:paraId="54DC89B0">
      <w:pPr>
        <w:spacing w:before="120"/>
        <w:ind w:firstLine="480" w:firstLineChars="200"/>
        <w:outlineLvl w:val="9"/>
        <w:rPr>
          <w:rFonts w:ascii="宋体" w:hAnsi="宋体" w:eastAsia="宋体" w:cs="宋体"/>
          <w:color w:val="222222"/>
          <w:sz w:val="24"/>
          <w:shd w:val="clear" w:color="auto" w:fill="FFFFFF"/>
        </w:rPr>
      </w:pPr>
      <w:r>
        <w:rPr>
          <w:rFonts w:hint="eastAsia" w:ascii="宋体" w:hAnsi="宋体" w:eastAsia="宋体" w:cs="宋体"/>
          <w:color w:val="222222"/>
          <w:sz w:val="24"/>
          <w:shd w:val="clear" w:color="auto" w:fill="FFFFFF"/>
        </w:rPr>
        <w:t>系统整体技术架构设计如下图：</w:t>
      </w:r>
    </w:p>
    <w:p w14:paraId="17A18621">
      <w:pPr>
        <w:spacing w:before="120"/>
        <w:outlineLvl w:val="9"/>
        <w:rPr>
          <w:rFonts w:ascii="Times New Roman" w:hAnsi="Times New Roman" w:eastAsia="新宋体" w:cs="Times New Roman"/>
          <w:sz w:val="24"/>
        </w:rPr>
      </w:pPr>
      <w:r>
        <w:rPr>
          <w:rFonts w:ascii="宋体" w:hAnsi="宋体" w:eastAsia="宋体" w:cs="Times New Roman"/>
          <w:sz w:val="24"/>
        </w:rPr>
        <w:drawing>
          <wp:inline distT="0" distB="0" distL="0" distR="0">
            <wp:extent cx="6011545" cy="3261360"/>
            <wp:effectExtent l="0" t="0" r="825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6011545" cy="3261360"/>
                    </a:xfrm>
                    <a:prstGeom prst="rect">
                      <a:avLst/>
                    </a:prstGeom>
                  </pic:spPr>
                </pic:pic>
              </a:graphicData>
            </a:graphic>
          </wp:inline>
        </w:drawing>
      </w:r>
    </w:p>
    <w:p w14:paraId="788EFEC6">
      <w:pPr>
        <w:keepNext/>
        <w:keepLines/>
        <w:widowControl w:val="0"/>
        <w:numPr>
          <w:ilvl w:val="2"/>
          <w:numId w:val="2"/>
        </w:numPr>
        <w:tabs>
          <w:tab w:val="left" w:pos="432"/>
        </w:tabs>
        <w:spacing w:before="0" w:after="0" w:line="360" w:lineRule="auto"/>
        <w:ind w:left="709" w:hanging="709"/>
        <w:jc w:val="both"/>
        <w:outlineLvl w:val="2"/>
        <w:rPr>
          <w:rFonts w:ascii="宋体" w:hAnsi="宋体" w:eastAsia="宋体" w:cs="宋体"/>
          <w:b/>
          <w:bCs/>
          <w:kern w:val="2"/>
          <w:sz w:val="24"/>
          <w:szCs w:val="24"/>
          <w:lang w:val="en-US" w:eastAsia="zh-CN" w:bidi="ar-SA"/>
        </w:rPr>
      </w:pPr>
      <w:bookmarkStart w:id="276" w:name="_Toc5762"/>
      <w:bookmarkStart w:id="277" w:name="_Toc17818"/>
      <w:bookmarkStart w:id="278" w:name="_Toc6335"/>
      <w:bookmarkStart w:id="279" w:name="_Toc26725"/>
      <w:r>
        <w:rPr>
          <w:rFonts w:hint="eastAsia" w:ascii="宋体" w:hAnsi="宋体" w:eastAsia="宋体" w:cs="宋体"/>
          <w:b/>
          <w:bCs/>
          <w:kern w:val="2"/>
          <w:sz w:val="24"/>
          <w:szCs w:val="24"/>
          <w:lang w:val="en-US" w:eastAsia="zh-CN" w:bidi="ar-SA"/>
        </w:rPr>
        <w:t>设计思想</w:t>
      </w:r>
      <w:bookmarkEnd w:id="276"/>
      <w:bookmarkEnd w:id="277"/>
      <w:bookmarkEnd w:id="278"/>
      <w:bookmarkEnd w:id="279"/>
    </w:p>
    <w:p w14:paraId="139CAF59">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微服务架构：将系统业务功能按照业务关联性，划分为多个微服务，各个微服务独立部署，灵活度高，耦合度低，降低各个业务模块之间的依赖。同时，便于后期功能扩展及维护</w:t>
      </w:r>
      <w:r>
        <w:rPr>
          <w:rFonts w:hint="eastAsia" w:ascii="宋体" w:hAnsi="宋体" w:eastAsia="宋体" w:cs="宋体"/>
          <w:i w:val="0"/>
          <w:color w:val="222222"/>
          <w:kern w:val="2"/>
          <w:sz w:val="24"/>
          <w:szCs w:val="24"/>
          <w:shd w:val="clear" w:color="auto" w:fill="FFFFFF"/>
          <w:lang w:val="en-US" w:eastAsia="zh-CN" w:bidi="ar-SA"/>
        </w:rPr>
        <w:t>。</w:t>
      </w:r>
      <w:r>
        <w:rPr>
          <w:rFonts w:ascii="宋体" w:hAnsi="宋体" w:eastAsia="宋体" w:cs="宋体"/>
          <w:i w:val="0"/>
          <w:color w:val="222222"/>
          <w:kern w:val="2"/>
          <w:sz w:val="24"/>
          <w:szCs w:val="24"/>
          <w:shd w:val="clear" w:color="auto" w:fill="FFFFFF"/>
          <w:lang w:val="en-US" w:eastAsia="zh-CN" w:bidi="ar-SA"/>
        </w:rPr>
        <w:t>支持分布式部署，提高系统使用性能及可靠性。</w:t>
      </w:r>
    </w:p>
    <w:p w14:paraId="3482F2DF">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安全编码：用户表单提交所有数据，在服务器端都进行安全编码，防止用户提交非法脚本及SQL注入获取敏感数据等，确保数据安全。</w:t>
      </w:r>
    </w:p>
    <w:p w14:paraId="1EDD029B">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密码加密：登录用户密码进行SHA1散列加密，此加密方法是不可逆的。保证密文泄露后的安全问题。</w:t>
      </w:r>
    </w:p>
    <w:p w14:paraId="0281A06A">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访问验证：系统对所有管理端链接都进行用户身份权限验证，防止用户直接通过URL进行未授权页面。</w:t>
      </w:r>
    </w:p>
    <w:p w14:paraId="05BF319F">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快速编码：提供基本功能模块的源代码生成器，提高开发效率及质量。</w:t>
      </w:r>
    </w:p>
    <w:p w14:paraId="59BCB9C4">
      <w:pPr>
        <w:keepNext/>
        <w:keepLines/>
        <w:widowControl w:val="0"/>
        <w:numPr>
          <w:ilvl w:val="2"/>
          <w:numId w:val="2"/>
        </w:numPr>
        <w:tabs>
          <w:tab w:val="left" w:pos="432"/>
        </w:tabs>
        <w:spacing w:before="0" w:after="0" w:line="360" w:lineRule="auto"/>
        <w:ind w:left="709" w:hanging="709"/>
        <w:jc w:val="both"/>
        <w:outlineLvl w:val="2"/>
        <w:rPr>
          <w:rFonts w:ascii="宋体" w:hAnsi="宋体" w:eastAsia="宋体" w:cs="宋体"/>
          <w:b/>
          <w:bCs/>
          <w:kern w:val="2"/>
          <w:sz w:val="24"/>
          <w:szCs w:val="24"/>
          <w:lang w:val="en-US" w:eastAsia="zh-CN" w:bidi="ar-SA"/>
        </w:rPr>
      </w:pPr>
      <w:bookmarkStart w:id="280" w:name="_Toc9549"/>
      <w:bookmarkStart w:id="281" w:name="_Toc13300"/>
      <w:bookmarkStart w:id="282" w:name="_Toc4398"/>
      <w:r>
        <w:rPr>
          <w:rFonts w:hint="eastAsia" w:ascii="宋体" w:hAnsi="宋体" w:eastAsia="宋体" w:cs="宋体"/>
          <w:b/>
          <w:bCs/>
          <w:kern w:val="2"/>
          <w:sz w:val="24"/>
          <w:szCs w:val="24"/>
          <w:lang w:val="en-US" w:eastAsia="zh-CN" w:bidi="ar-SA"/>
        </w:rPr>
        <w:t>开发语言</w:t>
      </w:r>
      <w:bookmarkEnd w:id="280"/>
      <w:bookmarkEnd w:id="281"/>
      <w:bookmarkEnd w:id="282"/>
    </w:p>
    <w:p w14:paraId="41863CC3">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JAVA、</w:t>
      </w:r>
      <w:r>
        <w:rPr>
          <w:rFonts w:hint="eastAsia" w:ascii="宋体" w:hAnsi="宋体" w:eastAsia="宋体" w:cs="宋体"/>
          <w:i w:val="0"/>
          <w:color w:val="222222"/>
          <w:kern w:val="2"/>
          <w:sz w:val="24"/>
          <w:szCs w:val="24"/>
          <w:shd w:val="clear" w:color="auto" w:fill="FFFFFF"/>
          <w:lang w:val="en-US" w:eastAsia="zh-CN" w:bidi="ar-SA"/>
        </w:rPr>
        <w:t>Andorid</w:t>
      </w:r>
    </w:p>
    <w:p w14:paraId="4724D717">
      <w:pPr>
        <w:keepNext/>
        <w:keepLines/>
        <w:widowControl w:val="0"/>
        <w:numPr>
          <w:ilvl w:val="2"/>
          <w:numId w:val="2"/>
        </w:numPr>
        <w:tabs>
          <w:tab w:val="left" w:pos="432"/>
        </w:tabs>
        <w:spacing w:before="0" w:after="0" w:line="360" w:lineRule="auto"/>
        <w:ind w:left="709" w:hanging="709"/>
        <w:jc w:val="both"/>
        <w:outlineLvl w:val="2"/>
        <w:rPr>
          <w:rFonts w:ascii="宋体" w:hAnsi="宋体" w:eastAsia="宋体" w:cs="宋体"/>
          <w:b/>
          <w:bCs/>
          <w:kern w:val="2"/>
          <w:sz w:val="24"/>
          <w:szCs w:val="24"/>
          <w:lang w:val="en-US" w:eastAsia="zh-CN" w:bidi="ar-SA"/>
        </w:rPr>
      </w:pPr>
      <w:bookmarkStart w:id="283" w:name="_Toc9443"/>
      <w:bookmarkStart w:id="284" w:name="_Toc9702"/>
      <w:bookmarkStart w:id="285" w:name="_Toc9786"/>
      <w:r>
        <w:rPr>
          <w:rFonts w:hint="eastAsia" w:ascii="宋体" w:hAnsi="宋体" w:eastAsia="宋体" w:cs="宋体"/>
          <w:b/>
          <w:bCs/>
          <w:kern w:val="2"/>
          <w:sz w:val="24"/>
          <w:szCs w:val="24"/>
          <w:lang w:val="en-US" w:eastAsia="zh-CN" w:bidi="ar-SA"/>
        </w:rPr>
        <w:t>技术栈</w:t>
      </w:r>
      <w:bookmarkEnd w:id="283"/>
      <w:bookmarkEnd w:id="284"/>
      <w:bookmarkEnd w:id="285"/>
    </w:p>
    <w:p w14:paraId="7AB7D8EE">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Nginx负载均衡</w:t>
      </w:r>
    </w:p>
    <w:p w14:paraId="40F5F1A0">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Vue.js前端框架</w:t>
      </w:r>
    </w:p>
    <w:p w14:paraId="2EA987B1">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SpringCloud微服务分布式框架</w:t>
      </w:r>
    </w:p>
    <w:p w14:paraId="158AD6CC">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Activiti</w:t>
      </w:r>
      <w:r>
        <w:rPr>
          <w:rFonts w:ascii="宋体" w:hAnsi="宋体" w:eastAsia="宋体" w:cs="宋体"/>
          <w:i w:val="0"/>
          <w:color w:val="222222"/>
          <w:kern w:val="2"/>
          <w:sz w:val="24"/>
          <w:szCs w:val="24"/>
          <w:shd w:val="clear" w:color="auto" w:fill="FFFFFF"/>
          <w:lang w:val="en-US" w:eastAsia="zh-CN" w:bidi="ar-SA"/>
        </w:rPr>
        <w:t>工作流引擎</w:t>
      </w:r>
    </w:p>
    <w:p w14:paraId="4A50F056">
      <w:pPr>
        <w:keepNext/>
        <w:keepLines/>
        <w:widowControl w:val="0"/>
        <w:numPr>
          <w:ilvl w:val="2"/>
          <w:numId w:val="2"/>
        </w:numPr>
        <w:tabs>
          <w:tab w:val="left" w:pos="432"/>
        </w:tabs>
        <w:spacing w:before="0" w:after="0" w:line="360" w:lineRule="auto"/>
        <w:ind w:left="709" w:hanging="709"/>
        <w:jc w:val="both"/>
        <w:outlineLvl w:val="2"/>
        <w:rPr>
          <w:rFonts w:ascii="宋体" w:hAnsi="宋体" w:eastAsia="宋体" w:cs="宋体"/>
          <w:b/>
          <w:bCs/>
          <w:kern w:val="2"/>
          <w:sz w:val="24"/>
          <w:szCs w:val="24"/>
          <w:lang w:val="en-US" w:eastAsia="zh-CN" w:bidi="ar-SA"/>
        </w:rPr>
      </w:pPr>
      <w:bookmarkStart w:id="286" w:name="_Toc16053"/>
      <w:bookmarkStart w:id="287" w:name="_Toc31833"/>
      <w:bookmarkStart w:id="288" w:name="_Toc3862"/>
      <w:r>
        <w:rPr>
          <w:rFonts w:hint="eastAsia" w:ascii="宋体" w:hAnsi="宋体" w:eastAsia="宋体" w:cs="宋体"/>
          <w:b/>
          <w:bCs/>
          <w:kern w:val="2"/>
          <w:sz w:val="24"/>
          <w:szCs w:val="24"/>
          <w:lang w:val="en-US" w:eastAsia="zh-CN" w:bidi="ar-SA"/>
        </w:rPr>
        <w:t>中间件</w:t>
      </w:r>
      <w:bookmarkEnd w:id="286"/>
      <w:bookmarkEnd w:id="287"/>
      <w:bookmarkEnd w:id="288"/>
    </w:p>
    <w:p w14:paraId="6810A749">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Kafka消息队列，削峰填谷</w:t>
      </w:r>
    </w:p>
    <w:p w14:paraId="7BEB373E">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Mysql结构化数据存储</w:t>
      </w:r>
    </w:p>
    <w:p w14:paraId="7468BFCD">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Redis</w:t>
      </w:r>
      <w:r>
        <w:rPr>
          <w:rFonts w:ascii="宋体" w:hAnsi="宋体" w:eastAsia="宋体" w:cs="宋体"/>
          <w:i w:val="0"/>
          <w:color w:val="222222"/>
          <w:kern w:val="2"/>
          <w:sz w:val="24"/>
          <w:szCs w:val="24"/>
          <w:shd w:val="clear" w:color="auto" w:fill="FFFFFF"/>
          <w:lang w:val="en-US" w:eastAsia="zh-CN" w:bidi="ar-SA"/>
        </w:rPr>
        <w:t>数据缓存</w:t>
      </w:r>
    </w:p>
    <w:p w14:paraId="2E300A7A">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MongoDB</w:t>
      </w:r>
      <w:r>
        <w:rPr>
          <w:rFonts w:ascii="宋体" w:hAnsi="宋体" w:eastAsia="宋体" w:cs="宋体"/>
          <w:i w:val="0"/>
          <w:color w:val="222222"/>
          <w:kern w:val="2"/>
          <w:sz w:val="24"/>
          <w:szCs w:val="24"/>
          <w:shd w:val="clear" w:color="auto" w:fill="FFFFFF"/>
          <w:lang w:val="en-US" w:eastAsia="zh-CN" w:bidi="ar-SA"/>
        </w:rPr>
        <w:t>文件存储，非结构化数据存储</w:t>
      </w:r>
    </w:p>
    <w:p w14:paraId="1B13D8D4">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Elastic</w:t>
      </w:r>
      <w:r>
        <w:rPr>
          <w:rFonts w:ascii="宋体" w:hAnsi="宋体" w:eastAsia="宋体" w:cs="宋体"/>
          <w:i w:val="0"/>
          <w:color w:val="222222"/>
          <w:kern w:val="2"/>
          <w:sz w:val="24"/>
          <w:szCs w:val="24"/>
          <w:shd w:val="clear" w:color="auto" w:fill="FFFFFF"/>
          <w:lang w:val="en-US" w:eastAsia="zh-CN" w:bidi="ar-SA"/>
        </w:rPr>
        <w:t>search数据检索及统计分析</w:t>
      </w:r>
    </w:p>
    <w:p w14:paraId="19D59E5E">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Nacos</w:t>
      </w:r>
      <w:r>
        <w:rPr>
          <w:rFonts w:ascii="宋体" w:hAnsi="宋体" w:eastAsia="宋体" w:cs="宋体"/>
          <w:i w:val="0"/>
          <w:color w:val="222222"/>
          <w:kern w:val="2"/>
          <w:sz w:val="24"/>
          <w:szCs w:val="24"/>
          <w:shd w:val="clear" w:color="auto" w:fill="FFFFFF"/>
          <w:lang w:val="en-US" w:eastAsia="zh-CN" w:bidi="ar-SA"/>
        </w:rPr>
        <w:t>服务治理，全局配置</w:t>
      </w:r>
    </w:p>
    <w:p w14:paraId="1AFB9472">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hint="eastAsia" w:ascii="宋体" w:hAnsi="宋体" w:eastAsia="宋体" w:cs="宋体"/>
          <w:i w:val="0"/>
          <w:color w:val="222222"/>
          <w:kern w:val="2"/>
          <w:sz w:val="24"/>
          <w:szCs w:val="24"/>
          <w:shd w:val="clear" w:color="auto" w:fill="FFFFFF"/>
          <w:lang w:val="en-US" w:eastAsia="zh-CN" w:bidi="ar-SA"/>
        </w:rPr>
        <w:t>Zookeeper</w:t>
      </w:r>
      <w:r>
        <w:rPr>
          <w:rFonts w:ascii="宋体" w:hAnsi="宋体" w:eastAsia="宋体" w:cs="宋体"/>
          <w:i w:val="0"/>
          <w:color w:val="222222"/>
          <w:kern w:val="2"/>
          <w:sz w:val="24"/>
          <w:szCs w:val="24"/>
          <w:shd w:val="clear" w:color="auto" w:fill="FFFFFF"/>
          <w:lang w:val="en-US" w:eastAsia="zh-CN" w:bidi="ar-SA"/>
        </w:rPr>
        <w:t>分布式组件协调</w:t>
      </w:r>
    </w:p>
    <w:p w14:paraId="438E08A6">
      <w:pPr>
        <w:spacing w:before="120"/>
        <w:outlineLvl w:val="9"/>
        <w:rPr>
          <w:rFonts w:ascii="Times New Roman" w:hAnsi="Times New Roman" w:eastAsia="新宋体" w:cs="Times New Roman"/>
          <w:sz w:val="24"/>
        </w:rPr>
      </w:pPr>
    </w:p>
    <w:p w14:paraId="2391A572">
      <w:pPr>
        <w:keepNext/>
        <w:keepLines/>
        <w:widowControl w:val="0"/>
        <w:numPr>
          <w:ilvl w:val="2"/>
          <w:numId w:val="2"/>
        </w:numPr>
        <w:tabs>
          <w:tab w:val="left" w:pos="432"/>
        </w:tabs>
        <w:spacing w:before="0" w:after="0" w:line="360" w:lineRule="auto"/>
        <w:ind w:left="709" w:hanging="709"/>
        <w:jc w:val="both"/>
        <w:outlineLvl w:val="2"/>
        <w:rPr>
          <w:rFonts w:ascii="宋体" w:hAnsi="宋体" w:eastAsia="宋体" w:cs="宋体"/>
          <w:b/>
          <w:bCs/>
          <w:kern w:val="2"/>
          <w:sz w:val="24"/>
          <w:szCs w:val="24"/>
          <w:lang w:val="en-US" w:eastAsia="zh-CN" w:bidi="ar-SA"/>
        </w:rPr>
      </w:pPr>
      <w:bookmarkStart w:id="289" w:name="_Toc8917"/>
      <w:bookmarkStart w:id="290" w:name="_Toc19342"/>
      <w:bookmarkStart w:id="291" w:name="_Toc1109"/>
      <w:r>
        <w:rPr>
          <w:rFonts w:hint="eastAsia" w:ascii="宋体" w:hAnsi="宋体" w:eastAsia="宋体" w:cs="宋体"/>
          <w:b/>
          <w:bCs/>
          <w:kern w:val="2"/>
          <w:sz w:val="24"/>
          <w:szCs w:val="24"/>
          <w:lang w:val="en-US" w:eastAsia="zh-CN" w:bidi="ar-SA"/>
        </w:rPr>
        <w:t>开发工具</w:t>
      </w:r>
      <w:bookmarkEnd w:id="289"/>
      <w:bookmarkEnd w:id="290"/>
      <w:bookmarkEnd w:id="291"/>
    </w:p>
    <w:p w14:paraId="23B71D62">
      <w:pPr>
        <w:widowControl w:val="0"/>
        <w:tabs>
          <w:tab w:val="left" w:pos="420"/>
        </w:tabs>
        <w:spacing w:before="120" w:line="360" w:lineRule="auto"/>
        <w:ind w:firstLine="480" w:firstLineChars="200"/>
        <w:jc w:val="both"/>
        <w:outlineLvl w:val="9"/>
        <w:rPr>
          <w:rFonts w:ascii="宋体" w:hAnsi="宋体" w:eastAsia="宋体" w:cs="宋体"/>
          <w:i w:val="0"/>
          <w:color w:val="222222"/>
          <w:kern w:val="2"/>
          <w:sz w:val="24"/>
          <w:szCs w:val="24"/>
          <w:shd w:val="clear" w:color="auto" w:fill="FFFFFF"/>
          <w:lang w:val="en-US" w:eastAsia="zh-CN" w:bidi="ar-SA"/>
        </w:rPr>
      </w:pPr>
      <w:r>
        <w:rPr>
          <w:rFonts w:ascii="宋体" w:hAnsi="宋体" w:eastAsia="宋体" w:cs="宋体"/>
          <w:i w:val="0"/>
          <w:color w:val="222222"/>
          <w:kern w:val="2"/>
          <w:sz w:val="24"/>
          <w:szCs w:val="24"/>
          <w:shd w:val="clear" w:color="auto" w:fill="FFFFFF"/>
          <w:lang w:val="en-US" w:eastAsia="zh-CN" w:bidi="ar-SA"/>
        </w:rPr>
        <w:t>Jetbrains工具集等</w:t>
      </w:r>
    </w:p>
    <w:p w14:paraId="2841FBAD">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92" w:name="_Toc4219"/>
      <w:bookmarkStart w:id="293" w:name="_Toc22983"/>
      <w:r>
        <w:rPr>
          <w:rFonts w:hint="eastAsia" w:ascii="宋体" w:hAnsi="宋体" w:eastAsia="宋体" w:cs="宋体"/>
          <w:b/>
          <w:bCs/>
          <w:kern w:val="2"/>
          <w:sz w:val="24"/>
          <w:szCs w:val="24"/>
          <w:lang w:val="en-US" w:eastAsia="zh-CN" w:bidi="ar-SA"/>
        </w:rPr>
        <w:t>应用架构图</w:t>
      </w:r>
      <w:bookmarkEnd w:id="292"/>
      <w:bookmarkEnd w:id="293"/>
    </w:p>
    <w:p w14:paraId="42C3B2C8">
      <w:pPr>
        <w:spacing w:before="120"/>
        <w:outlineLvl w:val="9"/>
        <w:rPr>
          <w:rFonts w:ascii="Times New Roman" w:hAnsi="Times New Roman" w:eastAsia="新宋体" w:cs="Times New Roman"/>
          <w:sz w:val="24"/>
        </w:rPr>
      </w:pPr>
      <w:r>
        <w:rPr>
          <w:rFonts w:ascii="宋体" w:hAnsi="宋体" w:eastAsia="宋体" w:cs="Times New Roman"/>
          <w:sz w:val="24"/>
        </w:rPr>
        <w:drawing>
          <wp:inline distT="0" distB="0" distL="0" distR="0">
            <wp:extent cx="6011545" cy="3215005"/>
            <wp:effectExtent l="0" t="0" r="825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011545" cy="3215005"/>
                    </a:xfrm>
                    <a:prstGeom prst="rect">
                      <a:avLst/>
                    </a:prstGeom>
                  </pic:spPr>
                </pic:pic>
              </a:graphicData>
            </a:graphic>
          </wp:inline>
        </w:drawing>
      </w:r>
    </w:p>
    <w:p w14:paraId="6840B674">
      <w:pPr>
        <w:widowControl w:val="0"/>
        <w:numPr>
          <w:ilvl w:val="0"/>
          <w:numId w:val="0"/>
        </w:numPr>
        <w:tabs>
          <w:tab w:val="left" w:pos="0"/>
        </w:tabs>
        <w:spacing w:before="120" w:after="120"/>
        <w:jc w:val="both"/>
        <w:outlineLvl w:val="9"/>
        <w:rPr>
          <w:rFonts w:ascii="Times New Roman" w:hAnsi="Times New Roman" w:eastAsia="新宋体" w:cs="Times New Roman"/>
          <w:kern w:val="2"/>
          <w:sz w:val="24"/>
          <w:szCs w:val="24"/>
          <w:lang w:val="en-US" w:eastAsia="zh-CN" w:bidi="ar-SA"/>
        </w:rPr>
      </w:pPr>
      <w:r>
        <w:rPr>
          <w:rFonts w:ascii="Times New Roman" w:hAnsi="Times New Roman" w:eastAsia="新宋体" w:cs="Times New Roman"/>
          <w:kern w:val="2"/>
          <w:sz w:val="24"/>
          <w:szCs w:val="24"/>
          <w:lang w:val="en-US" w:eastAsia="zh-CN" w:bidi="ar-SA"/>
        </w:rPr>
        <w:drawing>
          <wp:inline distT="0" distB="0" distL="0" distR="0">
            <wp:extent cx="6011545" cy="3813175"/>
            <wp:effectExtent l="0" t="0" r="8255"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6011545" cy="3813175"/>
                    </a:xfrm>
                    <a:prstGeom prst="rect">
                      <a:avLst/>
                    </a:prstGeom>
                  </pic:spPr>
                </pic:pic>
              </a:graphicData>
            </a:graphic>
          </wp:inline>
        </w:drawing>
      </w:r>
    </w:p>
    <w:p w14:paraId="3280ABA6">
      <w:pPr>
        <w:keepNext/>
        <w:keepLines/>
        <w:widowControl w:val="0"/>
        <w:numPr>
          <w:ilvl w:val="2"/>
          <w:numId w:val="2"/>
        </w:numPr>
        <w:tabs>
          <w:tab w:val="left" w:pos="432"/>
        </w:tabs>
        <w:spacing w:before="0" w:after="0" w:line="360" w:lineRule="auto"/>
        <w:ind w:left="709" w:hanging="709"/>
        <w:jc w:val="both"/>
        <w:outlineLvl w:val="9"/>
        <w:rPr>
          <w:rFonts w:ascii="宋体" w:hAnsi="宋体" w:eastAsia="宋体" w:cs="宋体"/>
          <w:b/>
          <w:bCs/>
          <w:kern w:val="2"/>
          <w:sz w:val="24"/>
          <w:szCs w:val="24"/>
          <w:lang w:val="en-US" w:eastAsia="zh-CN" w:bidi="ar-SA"/>
        </w:rPr>
      </w:pPr>
      <w:bookmarkStart w:id="294" w:name="_Toc18533"/>
      <w:bookmarkStart w:id="295" w:name="_Toc11245"/>
      <w:r>
        <w:rPr>
          <w:rFonts w:hint="eastAsia" w:ascii="宋体" w:hAnsi="宋体" w:eastAsia="宋体" w:cs="宋体"/>
          <w:b/>
          <w:bCs/>
          <w:kern w:val="2"/>
          <w:sz w:val="24"/>
          <w:szCs w:val="24"/>
          <w:lang w:val="en-US" w:eastAsia="zh-CN" w:bidi="ar-SA"/>
        </w:rPr>
        <w:t>国际化设计</w:t>
      </w:r>
      <w:bookmarkEnd w:id="294"/>
      <w:bookmarkEnd w:id="295"/>
    </w:p>
    <w:p w14:paraId="774FF6D1">
      <w:pPr>
        <w:widowControl w:val="0"/>
        <w:tabs>
          <w:tab w:val="left" w:pos="420"/>
        </w:tabs>
        <w:spacing w:before="120" w:line="360" w:lineRule="auto"/>
        <w:ind w:firstLine="480" w:firstLineChars="200"/>
        <w:jc w:val="both"/>
        <w:outlineLvl w:val="9"/>
        <w:rPr>
          <w:rFonts w:hint="default" w:ascii="仿宋_GB2312" w:hAnsi="仿宋_GB2312" w:eastAsia="仿宋_GB2312" w:cs="仿宋_GB2312"/>
          <w:sz w:val="28"/>
          <w:szCs w:val="28"/>
          <w:lang w:val="en-US" w:eastAsia="zh-CN"/>
        </w:rPr>
      </w:pPr>
      <w:r>
        <w:rPr>
          <w:rFonts w:ascii="宋体" w:hAnsi="宋体" w:eastAsia="宋体" w:cs="宋体"/>
          <w:i w:val="0"/>
          <w:color w:val="222222"/>
          <w:kern w:val="2"/>
          <w:sz w:val="24"/>
          <w:szCs w:val="24"/>
          <w:shd w:val="clear" w:color="auto" w:fill="FFFFFF"/>
          <w:lang w:val="en-US" w:eastAsia="zh-CN" w:bidi="ar-SA"/>
        </w:rPr>
        <w:t>引入Internationalization(I18n)插件，支持多语言切换</w:t>
      </w:r>
      <w:r>
        <w:rPr>
          <w:rFonts w:hint="eastAsia" w:ascii="宋体" w:hAnsi="宋体" w:eastAsia="宋体" w:cs="宋体"/>
          <w:i w:val="0"/>
          <w:color w:val="222222"/>
          <w:kern w:val="2"/>
          <w:sz w:val="24"/>
          <w:szCs w:val="24"/>
          <w:shd w:val="clear" w:color="auto" w:fill="FFFFFF"/>
          <w:lang w:val="en-US" w:eastAsia="zh-CN" w:bidi="ar-SA"/>
        </w:rPr>
        <w:t>。</w:t>
      </w:r>
      <w:bookmarkEnd w:id="235"/>
      <w:bookmarkEnd w:id="255"/>
    </w:p>
    <w:p w14:paraId="2B008DC8">
      <w:pPr>
        <w:rPr>
          <w:rFonts w:hint="eastAsia"/>
        </w:rPr>
      </w:pPr>
      <w:r>
        <w:rPr>
          <w:rFonts w:hint="eastAsia"/>
        </w:rPr>
        <w:br w:type="page"/>
      </w:r>
    </w:p>
    <w:p w14:paraId="5062B7BD">
      <w:pPr>
        <w:pStyle w:val="14"/>
        <w:rPr>
          <w:rFonts w:hint="eastAsia"/>
        </w:rPr>
      </w:pPr>
    </w:p>
    <w:p w14:paraId="4A29473C">
      <w:pPr>
        <w:spacing w:line="480" w:lineRule="exact"/>
        <w:jc w:val="center"/>
        <w:outlineLvl w:val="0"/>
        <w:rPr>
          <w:rFonts w:ascii="黑体" w:hAnsi="黑体" w:eastAsia="黑体" w:cs="黑体"/>
          <w:b/>
          <w:bCs/>
          <w:sz w:val="32"/>
          <w:szCs w:val="32"/>
        </w:rPr>
      </w:pPr>
      <w:bookmarkStart w:id="296" w:name="_Toc16247"/>
      <w:bookmarkStart w:id="297" w:name="_Toc17184"/>
      <w:r>
        <w:rPr>
          <w:rFonts w:hint="eastAsia" w:ascii="黑体" w:hAnsi="黑体" w:eastAsia="黑体" w:cs="黑体"/>
          <w:b/>
          <w:bCs/>
          <w:sz w:val="32"/>
          <w:szCs w:val="32"/>
        </w:rPr>
        <w:t>第四章 比选申请文件（格式）</w:t>
      </w:r>
      <w:bookmarkEnd w:id="296"/>
      <w:bookmarkEnd w:id="297"/>
      <w:bookmarkStart w:id="298" w:name="_Toc114052391"/>
    </w:p>
    <w:p w14:paraId="52E4BA6A">
      <w:pPr>
        <w:spacing w:line="480" w:lineRule="exact"/>
        <w:jc w:val="center"/>
        <w:rPr>
          <w:rFonts w:ascii="仿宋" w:hAnsi="仿宋" w:eastAsia="仿宋" w:cs="仿宋"/>
          <w:b/>
          <w:bCs/>
          <w:sz w:val="28"/>
          <w:szCs w:val="28"/>
        </w:rPr>
      </w:pPr>
    </w:p>
    <w:p w14:paraId="631FF1EF">
      <w:pPr>
        <w:spacing w:line="480" w:lineRule="exact"/>
        <w:jc w:val="center"/>
        <w:rPr>
          <w:rFonts w:ascii="仿宋" w:hAnsi="仿宋" w:eastAsia="仿宋" w:cs="仿宋"/>
          <w:b/>
          <w:bCs/>
          <w:sz w:val="28"/>
          <w:szCs w:val="28"/>
        </w:rPr>
      </w:pPr>
    </w:p>
    <w:p w14:paraId="361D3096">
      <w:pPr>
        <w:spacing w:line="48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（封面格式）</w:t>
      </w:r>
    </w:p>
    <w:p w14:paraId="0ADBD0CE">
      <w:pPr>
        <w:spacing w:line="480" w:lineRule="exact"/>
        <w:ind w:right="753"/>
        <w:jc w:val="left"/>
        <w:rPr>
          <w:rFonts w:ascii="仿宋" w:hAnsi="仿宋" w:eastAsia="仿宋" w:cs="仿宋"/>
          <w:sz w:val="28"/>
          <w:szCs w:val="28"/>
        </w:rPr>
      </w:pPr>
    </w:p>
    <w:p w14:paraId="33C86F4B">
      <w:pPr>
        <w:spacing w:line="480" w:lineRule="exact"/>
        <w:ind w:right="753"/>
        <w:jc w:val="left"/>
        <w:rPr>
          <w:rFonts w:ascii="仿宋" w:hAnsi="仿宋" w:eastAsia="仿宋" w:cs="仿宋"/>
          <w:sz w:val="28"/>
          <w:szCs w:val="28"/>
        </w:rPr>
      </w:pPr>
    </w:p>
    <w:p w14:paraId="71A0A8D1">
      <w:pPr>
        <w:spacing w:line="480" w:lineRule="exact"/>
        <w:ind w:right="753"/>
        <w:jc w:val="left"/>
        <w:rPr>
          <w:rFonts w:ascii="仿宋" w:hAnsi="仿宋" w:eastAsia="仿宋" w:cs="仿宋"/>
          <w:sz w:val="44"/>
          <w:szCs w:val="44"/>
        </w:rPr>
      </w:pPr>
    </w:p>
    <w:p w14:paraId="057CA8AE">
      <w:pPr>
        <w:spacing w:line="480" w:lineRule="exact"/>
        <w:jc w:val="center"/>
        <w:outlineLvl w:val="1"/>
        <w:rPr>
          <w:rFonts w:ascii="方正小标宋简体" w:hAnsi="方正小标宋简体" w:eastAsia="方正小标宋简体" w:cs="方正小标宋简体"/>
          <w:sz w:val="44"/>
          <w:szCs w:val="44"/>
        </w:rPr>
      </w:pPr>
      <w:bookmarkStart w:id="299" w:name="_Toc10229"/>
      <w:bookmarkStart w:id="300" w:name="_Toc15083"/>
      <w:r>
        <w:rPr>
          <w:rFonts w:hint="eastAsia" w:ascii="方正小标宋简体" w:hAnsi="方正小标宋简体" w:eastAsia="方正小标宋简体" w:cs="方正小标宋简体"/>
          <w:sz w:val="44"/>
          <w:szCs w:val="44"/>
        </w:rPr>
        <w:t>项目比选申请文件</w:t>
      </w:r>
      <w:bookmarkEnd w:id="299"/>
      <w:bookmarkStart w:id="301" w:name="_Toc18503"/>
      <w:bookmarkStart w:id="302" w:name="_Toc24727"/>
      <w:bookmarkStart w:id="303" w:name="_Toc6045"/>
      <w:bookmarkStart w:id="304" w:name="_Toc10669"/>
      <w:bookmarkStart w:id="305" w:name="_Toc31417"/>
      <w:bookmarkStart w:id="306" w:name="_Toc30478"/>
      <w:bookmarkStart w:id="307" w:name="_Toc22529"/>
      <w:bookmarkStart w:id="308" w:name="_Toc461525322"/>
      <w:bookmarkStart w:id="309" w:name="_Toc28203"/>
      <w:bookmarkStart w:id="310" w:name="_Toc16428"/>
      <w:bookmarkStart w:id="311" w:name="_Toc12677"/>
      <w:r>
        <w:rPr>
          <w:rFonts w:hint="eastAsia" w:ascii="方正小标宋简体" w:hAnsi="方正小标宋简体" w:eastAsia="方正小标宋简体" w:cs="方正小标宋简体"/>
          <w:sz w:val="44"/>
          <w:szCs w:val="44"/>
        </w:rPr>
        <w:t>资格审查部分</w:t>
      </w:r>
      <w:bookmarkEnd w:id="300"/>
      <w:bookmarkEnd w:id="301"/>
      <w:bookmarkEnd w:id="302"/>
      <w:bookmarkEnd w:id="303"/>
      <w:bookmarkEnd w:id="304"/>
      <w:bookmarkEnd w:id="305"/>
      <w:bookmarkEnd w:id="306"/>
      <w:bookmarkEnd w:id="307"/>
      <w:bookmarkEnd w:id="308"/>
      <w:bookmarkEnd w:id="309"/>
      <w:bookmarkEnd w:id="310"/>
      <w:bookmarkEnd w:id="311"/>
    </w:p>
    <w:p w14:paraId="1076D566">
      <w:pPr>
        <w:spacing w:line="480" w:lineRule="exact"/>
        <w:jc w:val="left"/>
        <w:rPr>
          <w:rFonts w:ascii="仿宋" w:hAnsi="仿宋" w:eastAsia="仿宋" w:cs="仿宋"/>
          <w:sz w:val="28"/>
          <w:szCs w:val="28"/>
        </w:rPr>
      </w:pPr>
    </w:p>
    <w:p w14:paraId="7E84771B">
      <w:pPr>
        <w:spacing w:line="480" w:lineRule="exact"/>
        <w:ind w:right="753"/>
        <w:jc w:val="left"/>
        <w:rPr>
          <w:rFonts w:ascii="仿宋" w:hAnsi="仿宋" w:eastAsia="仿宋" w:cs="仿宋"/>
          <w:sz w:val="28"/>
          <w:szCs w:val="28"/>
        </w:rPr>
      </w:pPr>
    </w:p>
    <w:p w14:paraId="3811B15D">
      <w:pPr>
        <w:spacing w:line="480" w:lineRule="exact"/>
        <w:ind w:right="753"/>
        <w:jc w:val="left"/>
        <w:rPr>
          <w:rFonts w:ascii="仿宋" w:hAnsi="仿宋" w:eastAsia="仿宋" w:cs="仿宋"/>
          <w:sz w:val="28"/>
          <w:szCs w:val="28"/>
        </w:rPr>
      </w:pPr>
    </w:p>
    <w:p w14:paraId="6A9B25B6">
      <w:pPr>
        <w:spacing w:line="480" w:lineRule="exact"/>
        <w:ind w:right="753"/>
        <w:jc w:val="left"/>
        <w:rPr>
          <w:rFonts w:ascii="仿宋" w:hAnsi="仿宋" w:eastAsia="仿宋" w:cs="仿宋"/>
          <w:sz w:val="28"/>
          <w:szCs w:val="28"/>
        </w:rPr>
      </w:pPr>
    </w:p>
    <w:p w14:paraId="36DF5B10">
      <w:pPr>
        <w:spacing w:line="480" w:lineRule="exact"/>
        <w:ind w:right="753"/>
        <w:jc w:val="left"/>
        <w:rPr>
          <w:rFonts w:ascii="仿宋" w:hAnsi="仿宋" w:eastAsia="仿宋" w:cs="仿宋"/>
          <w:sz w:val="28"/>
          <w:szCs w:val="28"/>
        </w:rPr>
      </w:pPr>
    </w:p>
    <w:p w14:paraId="700926F4">
      <w:pPr>
        <w:spacing w:line="480" w:lineRule="exact"/>
        <w:ind w:right="753"/>
        <w:jc w:val="left"/>
        <w:rPr>
          <w:rFonts w:ascii="仿宋" w:hAnsi="仿宋" w:eastAsia="仿宋" w:cs="仿宋"/>
          <w:sz w:val="28"/>
          <w:szCs w:val="28"/>
        </w:rPr>
      </w:pPr>
    </w:p>
    <w:p w14:paraId="3F0C9D51">
      <w:pPr>
        <w:spacing w:line="480" w:lineRule="exact"/>
        <w:ind w:right="753"/>
        <w:jc w:val="left"/>
        <w:rPr>
          <w:rFonts w:ascii="仿宋" w:hAnsi="仿宋" w:eastAsia="仿宋" w:cs="仿宋"/>
          <w:sz w:val="28"/>
          <w:szCs w:val="28"/>
        </w:rPr>
      </w:pPr>
    </w:p>
    <w:p w14:paraId="6AE154A3">
      <w:pPr>
        <w:spacing w:line="480" w:lineRule="exact"/>
        <w:ind w:right="753"/>
        <w:jc w:val="left"/>
        <w:rPr>
          <w:rFonts w:ascii="仿宋" w:hAnsi="仿宋" w:eastAsia="仿宋" w:cs="仿宋"/>
          <w:sz w:val="28"/>
          <w:szCs w:val="28"/>
        </w:rPr>
      </w:pPr>
    </w:p>
    <w:p w14:paraId="5EDD44E8">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w:t>
      </w:r>
      <w:bookmarkEnd w:id="298"/>
      <w:r>
        <w:rPr>
          <w:rFonts w:hint="eastAsia" w:ascii="仿宋_GB2312" w:hAnsi="仿宋_GB2312" w:eastAsia="仿宋_GB2312" w:cs="仿宋_GB2312"/>
          <w:sz w:val="28"/>
          <w:szCs w:val="28"/>
        </w:rPr>
        <w:t>请</w:t>
      </w:r>
      <w:bookmarkStart w:id="312" w:name="_Toc114052392"/>
      <w:r>
        <w:rPr>
          <w:rFonts w:hint="eastAsia" w:ascii="仿宋_GB2312" w:hAnsi="仿宋_GB2312" w:eastAsia="仿宋_GB2312" w:cs="仿宋_GB2312"/>
          <w:sz w:val="28"/>
          <w:szCs w:val="28"/>
        </w:rPr>
        <w:t>人：</w:t>
      </w:r>
      <w:bookmarkEnd w:id="312"/>
      <w:r>
        <w:rPr>
          <w:rFonts w:hint="eastAsia" w:ascii="仿宋_GB2312" w:hAnsi="仿宋_GB2312" w:eastAsia="仿宋_GB2312" w:cs="仿宋_GB2312"/>
          <w:sz w:val="28"/>
          <w:szCs w:val="28"/>
        </w:rPr>
        <w:t>（盖公司公章）</w:t>
      </w:r>
    </w:p>
    <w:p w14:paraId="3A1D9983">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负责人或委托代</w:t>
      </w:r>
      <w:bookmarkStart w:id="313" w:name="_Toc333307122"/>
      <w:r>
        <w:rPr>
          <w:rFonts w:hint="eastAsia" w:ascii="仿宋_GB2312" w:hAnsi="仿宋_GB2312" w:eastAsia="仿宋_GB2312" w:cs="仿宋_GB2312"/>
          <w:sz w:val="28"/>
          <w:szCs w:val="28"/>
        </w:rPr>
        <w:t>理人</w:t>
      </w:r>
      <w:bookmarkEnd w:id="313"/>
      <w:r>
        <w:rPr>
          <w:rFonts w:hint="eastAsia" w:ascii="仿宋_GB2312" w:hAnsi="仿宋_GB2312" w:eastAsia="仿宋_GB2312" w:cs="仿宋_GB2312"/>
          <w:sz w:val="28"/>
          <w:szCs w:val="28"/>
        </w:rPr>
        <w:t>：（签字或盖章）</w:t>
      </w:r>
    </w:p>
    <w:p w14:paraId="17925B1C">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电话/传真：</w:t>
      </w:r>
    </w:p>
    <w:p w14:paraId="43E7E299">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p>
    <w:p w14:paraId="66923A07">
      <w:pPr>
        <w:spacing w:line="480" w:lineRule="exact"/>
        <w:ind w:right="753" w:firstLine="3080" w:firstLineChars="1100"/>
        <w:rPr>
          <w:rFonts w:ascii="仿宋" w:hAnsi="仿宋" w:eastAsia="仿宋" w:cs="仿宋"/>
          <w:sz w:val="28"/>
          <w:szCs w:val="28"/>
        </w:rPr>
      </w:pPr>
    </w:p>
    <w:p w14:paraId="00BE90D5">
      <w:pPr>
        <w:spacing w:line="480" w:lineRule="exact"/>
        <w:ind w:right="753" w:firstLine="3360" w:firstLineChars="1200"/>
        <w:rPr>
          <w:rFonts w:ascii="仿宋_GB2312" w:hAnsi="仿宋_GB2312" w:eastAsia="仿宋_GB2312" w:cs="仿宋_GB2312"/>
          <w:sz w:val="28"/>
          <w:szCs w:val="28"/>
        </w:rPr>
      </w:pPr>
      <w:r>
        <w:rPr>
          <w:rFonts w:hint="eastAsia" w:ascii="仿宋_GB2312" w:hAnsi="仿宋_GB2312" w:eastAsia="仿宋_GB2312" w:cs="仿宋_GB2312"/>
          <w:sz w:val="28"/>
          <w:szCs w:val="28"/>
        </w:rPr>
        <w:t>2024年   月   日</w:t>
      </w:r>
    </w:p>
    <w:p w14:paraId="299AB868">
      <w:pPr>
        <w:spacing w:line="480" w:lineRule="exact"/>
        <w:ind w:right="753" w:firstLine="3360" w:firstLineChars="1200"/>
        <w:rPr>
          <w:rFonts w:ascii="仿宋" w:hAnsi="仿宋" w:eastAsia="仿宋" w:cs="仿宋"/>
          <w:sz w:val="28"/>
          <w:szCs w:val="28"/>
        </w:rPr>
      </w:pPr>
    </w:p>
    <w:p w14:paraId="6E8DB188">
      <w:pPr>
        <w:spacing w:line="480" w:lineRule="exact"/>
        <w:ind w:right="753" w:firstLine="3360" w:firstLineChars="1200"/>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p w14:paraId="0AAFD734">
      <w:pPr>
        <w:spacing w:line="480" w:lineRule="exact"/>
        <w:outlineLvl w:val="1"/>
        <w:rPr>
          <w:rFonts w:ascii="仿宋_GB2312" w:hAnsi="仿宋_GB2312" w:eastAsia="仿宋_GB2312" w:cs="仿宋_GB2312"/>
          <w:sz w:val="28"/>
          <w:szCs w:val="28"/>
        </w:rPr>
      </w:pPr>
      <w:bookmarkStart w:id="314" w:name="_Toc20698"/>
      <w:bookmarkStart w:id="315" w:name="_Toc18359"/>
      <w:bookmarkStart w:id="316" w:name="_Toc28967"/>
      <w:bookmarkStart w:id="317" w:name="_Toc461525323"/>
      <w:bookmarkStart w:id="318" w:name="_Toc29495"/>
      <w:bookmarkStart w:id="319" w:name="_Toc7849"/>
      <w:bookmarkStart w:id="320" w:name="_Toc7031"/>
      <w:bookmarkStart w:id="321" w:name="_Toc7514"/>
      <w:bookmarkStart w:id="322" w:name="_Toc16191"/>
      <w:bookmarkStart w:id="323" w:name="_Toc24695"/>
      <w:bookmarkStart w:id="324" w:name="_Toc17090"/>
      <w:bookmarkStart w:id="325" w:name="_Toc13042"/>
      <w:r>
        <w:rPr>
          <w:rFonts w:hint="eastAsia" w:ascii="仿宋_GB2312" w:hAnsi="仿宋_GB2312" w:eastAsia="仿宋_GB2312" w:cs="仿宋_GB2312"/>
          <w:b/>
          <w:bCs/>
          <w:sz w:val="32"/>
          <w:szCs w:val="32"/>
        </w:rPr>
        <w:t>一、资格审查章节目录</w:t>
      </w:r>
      <w:bookmarkEnd w:id="314"/>
      <w:bookmarkEnd w:id="315"/>
    </w:p>
    <w:p w14:paraId="1307C3C1">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1.诚信声明（原件）；</w:t>
      </w:r>
    </w:p>
    <w:p w14:paraId="59A43DAE">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2.比选函（原件）；</w:t>
      </w:r>
    </w:p>
    <w:p w14:paraId="71EB8A4E">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3.公司营业执照（复印件加盖公章）；</w:t>
      </w:r>
    </w:p>
    <w:p w14:paraId="6FD8925B">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4.公司法人身份证明（复印件加盖公章）；</w:t>
      </w:r>
    </w:p>
    <w:p w14:paraId="3209485E">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5.比选申请文件签署授权委托书（原件）</w:t>
      </w:r>
    </w:p>
    <w:p w14:paraId="297A7C62">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6.授权代表人身份证（复印件加盖公章）</w:t>
      </w:r>
    </w:p>
    <w:p w14:paraId="62495A1D">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7.其他。</w:t>
      </w:r>
    </w:p>
    <w:p w14:paraId="2FEDFA9F">
      <w:pPr>
        <w:spacing w:line="480" w:lineRule="exact"/>
        <w:ind w:right="-21"/>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备注：以上材料均需加盖单位公章，并按照目录顺序编排，标注页码</w:t>
      </w:r>
      <w:bookmarkEnd w:id="316"/>
      <w:bookmarkEnd w:id="317"/>
      <w:bookmarkEnd w:id="318"/>
      <w:bookmarkEnd w:id="319"/>
      <w:bookmarkEnd w:id="320"/>
      <w:bookmarkEnd w:id="321"/>
      <w:bookmarkEnd w:id="322"/>
      <w:bookmarkEnd w:id="323"/>
      <w:bookmarkEnd w:id="324"/>
      <w:bookmarkEnd w:id="325"/>
      <w:bookmarkStart w:id="326" w:name="_Toc461525324"/>
      <w:bookmarkStart w:id="327" w:name="_Toc1582"/>
      <w:bookmarkStart w:id="328" w:name="_Toc27423"/>
    </w:p>
    <w:p w14:paraId="401BBBDC">
      <w:pPr>
        <w:spacing w:line="480" w:lineRule="exact"/>
        <w:ind w:right="-21"/>
        <w:jc w:val="left"/>
        <w:rPr>
          <w:rFonts w:ascii="仿宋" w:hAnsi="仿宋" w:eastAsia="仿宋" w:cs="仿宋"/>
          <w:sz w:val="28"/>
          <w:szCs w:val="28"/>
        </w:rPr>
      </w:pPr>
    </w:p>
    <w:p w14:paraId="407FD68C">
      <w:pPr>
        <w:spacing w:line="480" w:lineRule="exact"/>
        <w:ind w:right="-21"/>
        <w:jc w:val="left"/>
        <w:rPr>
          <w:rFonts w:ascii="仿宋" w:hAnsi="仿宋" w:eastAsia="仿宋" w:cs="仿宋"/>
          <w:sz w:val="28"/>
          <w:szCs w:val="28"/>
        </w:rPr>
      </w:pPr>
    </w:p>
    <w:p w14:paraId="2C24740C">
      <w:pPr>
        <w:spacing w:line="480" w:lineRule="exact"/>
        <w:ind w:right="-21"/>
        <w:jc w:val="left"/>
        <w:outlineLvl w:val="2"/>
        <w:rPr>
          <w:rFonts w:ascii="仿宋_GB2312" w:hAnsi="仿宋_GB2312" w:eastAsia="仿宋_GB2312" w:cs="仿宋_GB2312"/>
          <w:b/>
          <w:bCs/>
          <w:sz w:val="32"/>
          <w:szCs w:val="32"/>
        </w:rPr>
      </w:pPr>
      <w:r>
        <w:rPr>
          <w:rFonts w:hint="eastAsia" w:ascii="仿宋" w:hAnsi="仿宋" w:eastAsia="仿宋" w:cs="仿宋"/>
          <w:sz w:val="28"/>
          <w:szCs w:val="28"/>
        </w:rPr>
        <w:br w:type="page"/>
      </w:r>
      <w:bookmarkEnd w:id="326"/>
      <w:bookmarkEnd w:id="327"/>
      <w:bookmarkEnd w:id="328"/>
      <w:bookmarkStart w:id="329" w:name="_Toc21942"/>
      <w:bookmarkStart w:id="330" w:name="_Toc14714"/>
      <w:bookmarkStart w:id="331" w:name="_Toc24466"/>
      <w:bookmarkStart w:id="332" w:name="_Toc29347"/>
      <w:bookmarkStart w:id="333" w:name="_Toc29655"/>
      <w:bookmarkStart w:id="334" w:name="_Toc30157"/>
      <w:bookmarkStart w:id="335" w:name="_Toc26924"/>
      <w:bookmarkStart w:id="336" w:name="_Toc18804"/>
      <w:bookmarkStart w:id="337" w:name="_Toc461525329"/>
      <w:bookmarkStart w:id="338" w:name="_Toc17531"/>
      <w:bookmarkStart w:id="339" w:name="_Toc15071"/>
      <w:bookmarkStart w:id="340" w:name="_Toc15465"/>
      <w:bookmarkStart w:id="341" w:name="_Toc32325"/>
      <w:r>
        <w:rPr>
          <w:rFonts w:hint="eastAsia" w:ascii="仿宋_GB2312" w:hAnsi="仿宋_GB2312" w:eastAsia="仿宋_GB2312" w:cs="仿宋_GB2312"/>
          <w:b/>
          <w:bCs/>
          <w:sz w:val="32"/>
          <w:szCs w:val="32"/>
        </w:rPr>
        <w:t>1.诚信声明</w:t>
      </w:r>
      <w:bookmarkEnd w:id="329"/>
    </w:p>
    <w:p w14:paraId="298CE59F">
      <w:pPr>
        <w:spacing w:line="480" w:lineRule="exact"/>
        <w:ind w:firstLine="560" w:firstLineChars="200"/>
        <w:rPr>
          <w:rFonts w:ascii="仿宋_GB2312" w:hAnsi="仿宋_GB2312" w:eastAsia="仿宋_GB2312" w:cs="仿宋_GB2312"/>
          <w:sz w:val="28"/>
          <w:szCs w:val="28"/>
        </w:rPr>
      </w:pPr>
    </w:p>
    <w:p w14:paraId="455F67D2">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本人（法定代表人、身份证号码）郑重声明：</w:t>
      </w:r>
    </w:p>
    <w:p w14:paraId="7F56BA67">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（1）本公司参加</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采购项目比选活动所提交的所有资料、填写数据及所包含的附件资料内容是真实的、合法的、有效的；</w:t>
      </w:r>
    </w:p>
    <w:p w14:paraId="2D6E8EC7">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（2）本公司未被国家、广西壮族自治区、南宁市相关行政主管部门通报停止投标活动，无犯罪行贿记录；</w:t>
      </w:r>
    </w:p>
    <w:p w14:paraId="391E8F0D">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（3）同时，我在此所作的声明也是真实有效的，并愿意对在比选过程中有关部门的调查结果承担责任；</w:t>
      </w:r>
    </w:p>
    <w:p w14:paraId="30FC3E72">
      <w:pPr>
        <w:spacing w:line="480" w:lineRule="exact"/>
        <w:ind w:firstLine="548" w:firstLineChars="196"/>
        <w:rPr>
          <w:rFonts w:ascii="仿宋_GB2312" w:hAnsi="仿宋_GB2312" w:eastAsia="仿宋_GB2312" w:cs="仿宋_GB2312"/>
          <w:sz w:val="28"/>
          <w:szCs w:val="28"/>
        </w:rPr>
      </w:pPr>
      <w:r>
        <w:rPr>
          <w:rFonts w:hint="eastAsia" w:ascii="仿宋_GB2312" w:hAnsi="仿宋_GB2312" w:eastAsia="仿宋_GB2312" w:cs="仿宋_GB2312"/>
          <w:sz w:val="28"/>
          <w:szCs w:val="28"/>
        </w:rPr>
        <w:t>（4）本公司提交的所有比选申请资料如有不实，愿接受相关部门依据有关法律法规给予的处罚。</w:t>
      </w:r>
    </w:p>
    <w:p w14:paraId="230DB4EF">
      <w:pPr>
        <w:spacing w:line="480" w:lineRule="exact"/>
        <w:ind w:firstLine="548" w:firstLineChars="196"/>
        <w:rPr>
          <w:rFonts w:ascii="仿宋_GB2312" w:hAnsi="仿宋_GB2312" w:eastAsia="仿宋_GB2312" w:cs="仿宋_GB2312"/>
          <w:sz w:val="28"/>
          <w:szCs w:val="28"/>
        </w:rPr>
      </w:pPr>
    </w:p>
    <w:p w14:paraId="57E8038F">
      <w:pPr>
        <w:spacing w:line="480" w:lineRule="exact"/>
        <w:ind w:firstLine="548" w:firstLineChars="196"/>
        <w:rPr>
          <w:rFonts w:ascii="仿宋_GB2312" w:hAnsi="仿宋_GB2312" w:eastAsia="仿宋_GB2312" w:cs="仿宋_GB2312"/>
          <w:sz w:val="28"/>
          <w:szCs w:val="28"/>
        </w:rPr>
      </w:pPr>
    </w:p>
    <w:p w14:paraId="3FECC89F">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比选申请人（公章）</w:t>
      </w:r>
    </w:p>
    <w:p w14:paraId="3CF74B35">
      <w:pPr>
        <w:spacing w:line="480" w:lineRule="exact"/>
        <w:ind w:firstLine="548" w:firstLineChars="196"/>
        <w:rPr>
          <w:rFonts w:ascii="仿宋_GB2312" w:hAnsi="仿宋_GB2312" w:eastAsia="仿宋_GB2312" w:cs="仿宋_GB2312"/>
          <w:sz w:val="28"/>
          <w:szCs w:val="28"/>
        </w:rPr>
      </w:pPr>
    </w:p>
    <w:p w14:paraId="24C5C883">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负责人（签字或盖章）：</w:t>
      </w:r>
    </w:p>
    <w:p w14:paraId="7206C40E">
      <w:pPr>
        <w:spacing w:line="480" w:lineRule="exact"/>
        <w:ind w:firstLine="548" w:firstLineChars="196"/>
        <w:rPr>
          <w:rFonts w:ascii="仿宋_GB2312" w:hAnsi="仿宋_GB2312" w:eastAsia="仿宋_GB2312" w:cs="仿宋_GB2312"/>
          <w:sz w:val="28"/>
          <w:szCs w:val="28"/>
        </w:rPr>
      </w:pPr>
    </w:p>
    <w:p w14:paraId="11D2EAC7">
      <w:pPr>
        <w:spacing w:line="48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bookmarkEnd w:id="330"/>
    <w:bookmarkEnd w:id="331"/>
    <w:bookmarkEnd w:id="332"/>
    <w:bookmarkEnd w:id="333"/>
    <w:bookmarkEnd w:id="334"/>
    <w:bookmarkEnd w:id="335"/>
    <w:bookmarkEnd w:id="336"/>
    <w:bookmarkEnd w:id="337"/>
    <w:bookmarkEnd w:id="338"/>
    <w:bookmarkEnd w:id="339"/>
    <w:bookmarkEnd w:id="340"/>
    <w:bookmarkEnd w:id="341"/>
    <w:p w14:paraId="05367950">
      <w:pPr>
        <w:spacing w:line="480" w:lineRule="exact"/>
        <w:ind w:right="-21" w:firstLine="321" w:firstLineChars="100"/>
        <w:jc w:val="left"/>
        <w:rPr>
          <w:rFonts w:ascii="仿宋" w:hAnsi="仿宋" w:eastAsia="仿宋" w:cs="仿宋"/>
          <w:b/>
          <w:bCs/>
          <w:sz w:val="32"/>
          <w:szCs w:val="32"/>
        </w:rPr>
        <w:sectPr>
          <w:pgSz w:w="11906" w:h="16838"/>
          <w:pgMar w:top="2098" w:right="1474" w:bottom="1984" w:left="1587" w:header="851" w:footer="992" w:gutter="0"/>
          <w:pgNumType w:fmt="numberInDash"/>
          <w:cols w:space="720" w:num="1"/>
          <w:docGrid w:type="lines" w:linePitch="312" w:charSpace="0"/>
        </w:sectPr>
      </w:pPr>
      <w:bookmarkStart w:id="342" w:name="_Toc28436"/>
      <w:bookmarkStart w:id="343" w:name="_Toc32075"/>
      <w:bookmarkStart w:id="344" w:name="_Toc19937"/>
      <w:bookmarkStart w:id="345" w:name="_Toc25670"/>
      <w:bookmarkStart w:id="346" w:name="_Toc16756"/>
      <w:bookmarkStart w:id="347" w:name="_Toc6606"/>
      <w:bookmarkStart w:id="348" w:name="_Toc3498"/>
      <w:bookmarkStart w:id="349" w:name="_Toc7760"/>
      <w:bookmarkStart w:id="350" w:name="_Toc750"/>
    </w:p>
    <w:p w14:paraId="074A7CB6">
      <w:pPr>
        <w:spacing w:line="480" w:lineRule="exact"/>
        <w:ind w:right="-21"/>
        <w:jc w:val="left"/>
        <w:outlineLvl w:val="2"/>
        <w:rPr>
          <w:rFonts w:ascii="仿宋_GB2312" w:hAnsi="仿宋_GB2312" w:eastAsia="仿宋_GB2312" w:cs="仿宋_GB2312"/>
          <w:b/>
          <w:bCs/>
          <w:sz w:val="32"/>
          <w:szCs w:val="32"/>
        </w:rPr>
      </w:pPr>
      <w:bookmarkStart w:id="351" w:name="_Toc7110"/>
      <w:r>
        <w:rPr>
          <w:rFonts w:hint="eastAsia" w:ascii="仿宋_GB2312" w:hAnsi="仿宋_GB2312" w:eastAsia="仿宋_GB2312" w:cs="仿宋_GB2312"/>
          <w:b/>
          <w:bCs/>
          <w:sz w:val="32"/>
          <w:szCs w:val="32"/>
        </w:rPr>
        <w:t>2.比选函（格式）</w:t>
      </w:r>
      <w:bookmarkEnd w:id="351"/>
    </w:p>
    <w:p w14:paraId="611AEB93">
      <w:pPr>
        <w:spacing w:line="480" w:lineRule="exact"/>
        <w:ind w:right="565" w:rightChars="269"/>
        <w:jc w:val="left"/>
        <w:rPr>
          <w:rFonts w:ascii="仿宋_GB2312" w:hAnsi="仿宋_GB2312" w:eastAsia="仿宋_GB2312" w:cs="仿宋_GB2312"/>
          <w:sz w:val="28"/>
          <w:szCs w:val="28"/>
        </w:rPr>
      </w:pPr>
    </w:p>
    <w:p w14:paraId="7A18864F">
      <w:pPr>
        <w:spacing w:line="480" w:lineRule="exact"/>
        <w:ind w:right="565" w:rightChars="269"/>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致：南宁轨道数智科技有限公司</w:t>
      </w:r>
    </w:p>
    <w:p w14:paraId="676750DF">
      <w:pPr>
        <w:spacing w:line="480" w:lineRule="exact"/>
        <w:ind w:right="-21" w:rightChars="-10" w:firstLine="482"/>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根据贵方提供的</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sz w:val="28"/>
          <w:szCs w:val="28"/>
        </w:rPr>
        <w:t>项目比选文件，我方正式授权下述签字人（姓名和职务）全权代表我方（比选申请人全称）参加贵方组织的有关比选活动，并提交下述文件：</w:t>
      </w:r>
    </w:p>
    <w:p w14:paraId="679355DB">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一、资格审查文件正本一份，副本四份</w:t>
      </w:r>
    </w:p>
    <w:p w14:paraId="5C7274FF">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二、商务部分文件正本一份，副本四份</w:t>
      </w:r>
    </w:p>
    <w:p w14:paraId="6A76857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三、技术部分文件正本一份，副本四份</w:t>
      </w:r>
    </w:p>
    <w:p w14:paraId="0AB1A6AE">
      <w:pPr>
        <w:spacing w:line="480" w:lineRule="exact"/>
        <w:ind w:right="565" w:rightChars="269" w:firstLine="420"/>
        <w:jc w:val="left"/>
        <w:rPr>
          <w:rFonts w:ascii="仿宋_GB2312" w:hAnsi="仿宋_GB2312" w:eastAsia="仿宋_GB2312" w:cs="仿宋_GB2312"/>
          <w:sz w:val="28"/>
          <w:szCs w:val="28"/>
        </w:rPr>
      </w:pPr>
    </w:p>
    <w:p w14:paraId="6A036559">
      <w:pPr>
        <w:spacing w:line="480" w:lineRule="exact"/>
        <w:ind w:right="565" w:rightChars="269" w:firstLine="42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据此函，签字人兹宣布同意如下：</w:t>
      </w:r>
    </w:p>
    <w:p w14:paraId="25B368D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1.我方同意在比选申请人须知规定的提交比选申请文件截止日期起遵循本比选文件，并在比选申请文件有效期满之前均具有约束力，并有可能中选。</w:t>
      </w:r>
    </w:p>
    <w:p w14:paraId="6873C7D7">
      <w:pPr>
        <w:spacing w:line="480" w:lineRule="exact"/>
        <w:ind w:right="565" w:rightChars="269" w:firstLine="560" w:firstLineChars="200"/>
        <w:jc w:val="left"/>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2.我方承诺已经具备比选申请人应当具备的条件：</w:t>
      </w:r>
    </w:p>
    <w:p w14:paraId="38A953AE">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（1）经司法行政部门依法批准成立</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年以上。</w:t>
      </w:r>
    </w:p>
    <w:p w14:paraId="7C99CA93">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（2）参加此项比选活动前</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年内没有受到行政处罚或行业处分。</w:t>
      </w:r>
    </w:p>
    <w:p w14:paraId="3D0353D3">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（3）具有独立承担民事责任的能力；</w:t>
      </w:r>
    </w:p>
    <w:p w14:paraId="5B5C7C99">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（4）未被国家、广西壮族自治区、南宁市相关行政主管部门通报停止投标活动，无犯罪行贿记录。</w:t>
      </w:r>
    </w:p>
    <w:p w14:paraId="73C5165D">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（5）具有良好的商业信誉和健全的财务会计制度，具备较强的风险承受能力。</w:t>
      </w:r>
    </w:p>
    <w:p w14:paraId="0717F28F">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（6）具有履行合同所必需的设备和专业技术能力；</w:t>
      </w:r>
    </w:p>
    <w:p w14:paraId="50A3CD5C">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（7）有依法缴纳税收和社会保障资金的良好记录。</w:t>
      </w:r>
    </w:p>
    <w:p w14:paraId="742B26DF">
      <w:pPr>
        <w:spacing w:line="480" w:lineRule="exact"/>
        <w:ind w:right="565" w:rightChars="269" w:firstLine="560" w:firstLineChars="200"/>
        <w:jc w:val="left"/>
        <w:outlineLvl w:val="9"/>
        <w:rPr>
          <w:rFonts w:ascii="仿宋_GB2312" w:hAnsi="仿宋_GB2312" w:eastAsia="仿宋_GB2312" w:cs="仿宋_GB2312"/>
          <w:sz w:val="28"/>
          <w:szCs w:val="28"/>
        </w:rPr>
      </w:pPr>
      <w:r>
        <w:rPr>
          <w:rFonts w:hint="eastAsia" w:ascii="仿宋_GB2312" w:hAnsi="仿宋_GB2312" w:eastAsia="仿宋_GB2312" w:cs="仿宋_GB2312"/>
          <w:sz w:val="28"/>
          <w:szCs w:val="28"/>
        </w:rPr>
        <w:t>3.我方根据比选文件的规定，承担完成合同的责任和义务。</w:t>
      </w:r>
    </w:p>
    <w:p w14:paraId="2EBF576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4.我方已详细对照比选文件，我方知道必须放弃提出含糊不清或误解问题的权利</w:t>
      </w:r>
    </w:p>
    <w:p w14:paraId="41CE285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5.同意应贵方要求提供与本比选项目有关的任何数据或资料。</w:t>
      </w:r>
    </w:p>
    <w:p w14:paraId="57EA28DE">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6.若贵方需要，我方愿意提供我方作出的一切承诺的证明材料。</w:t>
      </w:r>
    </w:p>
    <w:p w14:paraId="4A50490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7.我方将严格遵守规定，我方有下列情形之一的，将接受贵方列入不良行为记录名单、追究法律责任等处罚：</w:t>
      </w:r>
    </w:p>
    <w:p w14:paraId="57ACA976">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（1）提供虚假材料谋取中选、成交的；</w:t>
      </w:r>
    </w:p>
    <w:p w14:paraId="4475CB6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（2）采取不正当手段诋毁、排挤其他比选申请人的；</w:t>
      </w:r>
    </w:p>
    <w:p w14:paraId="70378979">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（3）与其他比选申请人恶意串通的；</w:t>
      </w:r>
    </w:p>
    <w:p w14:paraId="775FA78E">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（4）向比选人行贿或者提供其他不正当利益的；</w:t>
      </w:r>
    </w:p>
    <w:p w14:paraId="2117BB9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（5）拒绝有关部门监督检查或提供虚假情况的。</w:t>
      </w:r>
    </w:p>
    <w:p w14:paraId="666CB73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与本比选活动有关的正式通讯地址为：</w:t>
      </w:r>
    </w:p>
    <w:p w14:paraId="5E924349">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p>
    <w:p w14:paraId="37405D9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邮政编码：</w:t>
      </w:r>
    </w:p>
    <w:p w14:paraId="666C6998">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p>
    <w:p w14:paraId="4CDFE5B2">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传真：</w:t>
      </w:r>
    </w:p>
    <w:p w14:paraId="349AD12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开户名称：</w:t>
      </w:r>
    </w:p>
    <w:p w14:paraId="166FC81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w:t>
      </w:r>
    </w:p>
    <w:p w14:paraId="453F0F2A">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lang w:eastAsia="zh-CN"/>
        </w:rPr>
        <w:t>账号</w:t>
      </w:r>
      <w:r>
        <w:rPr>
          <w:rFonts w:hint="eastAsia" w:ascii="仿宋_GB2312" w:hAnsi="仿宋_GB2312" w:eastAsia="仿宋_GB2312" w:cs="仿宋_GB2312"/>
          <w:sz w:val="28"/>
          <w:szCs w:val="28"/>
        </w:rPr>
        <w:t>：</w:t>
      </w:r>
    </w:p>
    <w:p w14:paraId="6F63DCA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负责人或其委托代理人（签名或盖章）：</w:t>
      </w:r>
    </w:p>
    <w:p w14:paraId="53AF8920">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比选申请人盖公章：</w:t>
      </w:r>
    </w:p>
    <w:p w14:paraId="149882CF">
      <w:pPr>
        <w:spacing w:line="480" w:lineRule="exact"/>
        <w:ind w:right="565" w:rightChars="269" w:firstLine="1960" w:firstLineChars="7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14:paraId="32804288">
      <w:pPr>
        <w:spacing w:line="480" w:lineRule="exact"/>
        <w:ind w:right="565" w:rightChars="269"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注：未按照本比选函的格式要求填写比选函的，将视为不满</w:t>
      </w:r>
      <w:bookmarkStart w:id="352" w:name="_Toc1460"/>
      <w:r>
        <w:rPr>
          <w:rFonts w:hint="eastAsia" w:ascii="仿宋_GB2312" w:hAnsi="仿宋_GB2312" w:eastAsia="仿宋_GB2312" w:cs="仿宋_GB2312"/>
          <w:sz w:val="28"/>
          <w:szCs w:val="28"/>
        </w:rPr>
        <w:t>足比选文</w:t>
      </w:r>
      <w:bookmarkEnd w:id="352"/>
      <w:r>
        <w:rPr>
          <w:rFonts w:hint="eastAsia" w:ascii="仿宋_GB2312" w:hAnsi="仿宋_GB2312" w:eastAsia="仿宋_GB2312" w:cs="仿宋_GB2312"/>
          <w:sz w:val="28"/>
          <w:szCs w:val="28"/>
        </w:rPr>
        <w:t>件要求，从而导致该比选申请人竞选无效。</w:t>
      </w:r>
    </w:p>
    <w:p w14:paraId="13182F96">
      <w:pPr>
        <w:spacing w:line="480" w:lineRule="exact"/>
        <w:ind w:right="565" w:rightChars="269"/>
        <w:jc w:val="left"/>
        <w:rPr>
          <w:rFonts w:ascii="仿宋" w:hAnsi="仿宋" w:eastAsia="仿宋" w:cs="仿宋"/>
          <w:sz w:val="28"/>
          <w:szCs w:val="28"/>
        </w:rPr>
      </w:pPr>
    </w:p>
    <w:p w14:paraId="16B1DF0E">
      <w:pPr>
        <w:spacing w:line="480" w:lineRule="exact"/>
        <w:ind w:right="565" w:rightChars="269" w:firstLine="560" w:firstLineChars="200"/>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bookmarkEnd w:id="342"/>
    <w:bookmarkEnd w:id="343"/>
    <w:bookmarkEnd w:id="344"/>
    <w:bookmarkEnd w:id="345"/>
    <w:bookmarkEnd w:id="346"/>
    <w:bookmarkEnd w:id="347"/>
    <w:bookmarkEnd w:id="348"/>
    <w:bookmarkEnd w:id="349"/>
    <w:bookmarkEnd w:id="350"/>
    <w:p w14:paraId="6894D539">
      <w:pPr>
        <w:spacing w:line="480" w:lineRule="exact"/>
        <w:ind w:right="-21"/>
        <w:jc w:val="left"/>
        <w:outlineLvl w:val="2"/>
        <w:rPr>
          <w:rFonts w:ascii="仿宋" w:hAnsi="仿宋" w:eastAsia="仿宋" w:cs="仿宋"/>
          <w:b/>
          <w:bCs/>
          <w:sz w:val="32"/>
          <w:szCs w:val="32"/>
        </w:rPr>
      </w:pPr>
      <w:bookmarkStart w:id="353" w:name="_Toc4579"/>
      <w:r>
        <w:rPr>
          <w:rFonts w:hint="eastAsia" w:ascii="仿宋" w:hAnsi="仿宋" w:eastAsia="仿宋" w:cs="仿宋"/>
          <w:b/>
          <w:bCs/>
          <w:sz w:val="32"/>
          <w:szCs w:val="32"/>
        </w:rPr>
        <w:t>3.公司营业执照（复印件加盖公章）</w:t>
      </w:r>
      <w:bookmarkEnd w:id="353"/>
    </w:p>
    <w:p w14:paraId="6B53066C">
      <w:pPr>
        <w:spacing w:line="480" w:lineRule="exact"/>
        <w:ind w:right="-21"/>
        <w:jc w:val="left"/>
        <w:rPr>
          <w:rFonts w:ascii="仿宋" w:hAnsi="仿宋" w:eastAsia="仿宋" w:cs="仿宋"/>
          <w:b/>
          <w:bCs/>
          <w:sz w:val="32"/>
          <w:szCs w:val="32"/>
        </w:rPr>
      </w:pPr>
    </w:p>
    <w:p w14:paraId="7A111E68">
      <w:pPr>
        <w:spacing w:line="480" w:lineRule="exact"/>
        <w:ind w:right="-21"/>
        <w:jc w:val="left"/>
        <w:rPr>
          <w:rFonts w:ascii="仿宋" w:hAnsi="仿宋" w:eastAsia="仿宋" w:cs="仿宋"/>
          <w:b/>
          <w:bCs/>
          <w:sz w:val="32"/>
          <w:szCs w:val="32"/>
        </w:rPr>
        <w:sectPr>
          <w:pgSz w:w="11906" w:h="16838"/>
          <w:pgMar w:top="2098" w:right="1474" w:bottom="1984" w:left="1587" w:header="851" w:footer="992" w:gutter="0"/>
          <w:pgNumType w:fmt="numberInDash"/>
          <w:cols w:space="720" w:num="1"/>
          <w:docGrid w:type="lines" w:linePitch="312" w:charSpace="0"/>
        </w:sectPr>
      </w:pPr>
    </w:p>
    <w:p w14:paraId="54C4C70B">
      <w:pPr>
        <w:spacing w:line="480" w:lineRule="exact"/>
        <w:ind w:right="-21"/>
        <w:jc w:val="left"/>
        <w:outlineLvl w:val="2"/>
        <w:rPr>
          <w:rFonts w:ascii="仿宋" w:hAnsi="仿宋" w:eastAsia="仿宋" w:cs="仿宋"/>
          <w:b/>
          <w:bCs/>
          <w:sz w:val="32"/>
          <w:szCs w:val="32"/>
        </w:rPr>
      </w:pPr>
      <w:bookmarkStart w:id="354" w:name="_Toc19792"/>
      <w:r>
        <w:rPr>
          <w:rFonts w:hint="eastAsia" w:ascii="仿宋" w:hAnsi="仿宋" w:eastAsia="仿宋" w:cs="仿宋"/>
          <w:b/>
          <w:bCs/>
          <w:sz w:val="32"/>
          <w:szCs w:val="32"/>
        </w:rPr>
        <w:t>4.公司法人身份证明（复印件加盖公章）</w:t>
      </w:r>
      <w:bookmarkEnd w:id="354"/>
    </w:p>
    <w:p w14:paraId="4E3A2EBA">
      <w:pPr>
        <w:spacing w:line="480" w:lineRule="exact"/>
        <w:ind w:right="-21"/>
        <w:jc w:val="left"/>
        <w:rPr>
          <w:rFonts w:ascii="仿宋" w:hAnsi="仿宋" w:eastAsia="仿宋" w:cs="仿宋"/>
          <w:b/>
          <w:bCs/>
          <w:sz w:val="32"/>
          <w:szCs w:val="32"/>
        </w:rPr>
      </w:pPr>
    </w:p>
    <w:p w14:paraId="6A5BB8AB">
      <w:pPr>
        <w:spacing w:line="480" w:lineRule="exact"/>
        <w:ind w:right="-21"/>
        <w:jc w:val="left"/>
        <w:rPr>
          <w:rFonts w:ascii="仿宋" w:hAnsi="仿宋" w:eastAsia="仿宋" w:cs="仿宋"/>
          <w:b/>
          <w:bCs/>
          <w:sz w:val="32"/>
          <w:szCs w:val="32"/>
        </w:rPr>
        <w:sectPr>
          <w:pgSz w:w="11906" w:h="16838"/>
          <w:pgMar w:top="2098" w:right="1474" w:bottom="1984" w:left="1587" w:header="851" w:footer="992" w:gutter="0"/>
          <w:pgNumType w:fmt="numberInDash"/>
          <w:cols w:space="720" w:num="1"/>
          <w:docGrid w:type="lines" w:linePitch="312" w:charSpace="0"/>
        </w:sectPr>
      </w:pPr>
      <w:bookmarkStart w:id="355" w:name="_Toc20164"/>
      <w:bookmarkStart w:id="356" w:name="_Toc21578"/>
      <w:bookmarkStart w:id="357" w:name="_Toc32606"/>
      <w:bookmarkStart w:id="358" w:name="_Toc31680"/>
      <w:bookmarkStart w:id="359" w:name="_Toc15718"/>
      <w:bookmarkStart w:id="360" w:name="_Toc2861"/>
      <w:bookmarkStart w:id="361" w:name="_Toc14553"/>
      <w:bookmarkStart w:id="362" w:name="_Toc461525326"/>
      <w:bookmarkStart w:id="363" w:name="_Toc16140"/>
      <w:bookmarkStart w:id="364" w:name="_Toc27593"/>
      <w:bookmarkStart w:id="365" w:name="_Toc24923"/>
      <w:bookmarkStart w:id="366" w:name="_Toc12228"/>
    </w:p>
    <w:p w14:paraId="0F584BCC">
      <w:pPr>
        <w:spacing w:line="480" w:lineRule="exact"/>
        <w:ind w:right="-21"/>
        <w:jc w:val="left"/>
        <w:outlineLvl w:val="2"/>
        <w:rPr>
          <w:rFonts w:ascii="仿宋" w:hAnsi="仿宋" w:eastAsia="仿宋" w:cs="仿宋"/>
          <w:b/>
          <w:bCs/>
          <w:sz w:val="32"/>
          <w:szCs w:val="32"/>
        </w:rPr>
      </w:pPr>
      <w:bookmarkStart w:id="367" w:name="_Toc7592"/>
      <w:r>
        <w:rPr>
          <w:rFonts w:hint="eastAsia" w:ascii="仿宋" w:hAnsi="仿宋" w:eastAsia="仿宋" w:cs="仿宋"/>
          <w:b/>
          <w:bCs/>
          <w:sz w:val="32"/>
          <w:szCs w:val="32"/>
        </w:rPr>
        <w:t>5.授权委托书</w:t>
      </w:r>
      <w:bookmarkEnd w:id="355"/>
      <w:bookmarkEnd w:id="356"/>
      <w:r>
        <w:rPr>
          <w:rFonts w:hint="eastAsia" w:ascii="仿宋" w:hAnsi="仿宋" w:eastAsia="仿宋" w:cs="仿宋"/>
          <w:b/>
          <w:bCs/>
          <w:sz w:val="32"/>
          <w:szCs w:val="32"/>
        </w:rPr>
        <w:t>（格式）</w:t>
      </w:r>
      <w:bookmarkEnd w:id="357"/>
      <w:bookmarkEnd w:id="358"/>
      <w:bookmarkEnd w:id="359"/>
      <w:bookmarkEnd w:id="360"/>
      <w:bookmarkEnd w:id="361"/>
      <w:bookmarkEnd w:id="362"/>
      <w:bookmarkEnd w:id="363"/>
      <w:bookmarkEnd w:id="364"/>
      <w:bookmarkEnd w:id="365"/>
      <w:bookmarkEnd w:id="366"/>
      <w:bookmarkEnd w:id="367"/>
    </w:p>
    <w:p w14:paraId="66DCCEE4">
      <w:pPr>
        <w:spacing w:line="480" w:lineRule="exact"/>
        <w:ind w:left="279" w:leftChars="133" w:right="565" w:rightChars="269" w:firstLine="280" w:firstLineChars="100"/>
        <w:jc w:val="left"/>
        <w:rPr>
          <w:rFonts w:ascii="仿宋" w:hAnsi="仿宋" w:eastAsia="仿宋" w:cs="仿宋"/>
          <w:sz w:val="28"/>
          <w:szCs w:val="28"/>
        </w:rPr>
      </w:pPr>
    </w:p>
    <w:p w14:paraId="6A18E947">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本授权委托书声明：我系</w:t>
      </w:r>
      <w:r>
        <w:rPr>
          <w:rFonts w:hint="eastAsia" w:ascii="仿宋" w:hAnsi="仿宋" w:eastAsia="仿宋" w:cs="仿宋"/>
          <w:sz w:val="28"/>
          <w:szCs w:val="28"/>
          <w:u w:val="single"/>
        </w:rPr>
        <w:t xml:space="preserve">        </w:t>
      </w:r>
      <w:r>
        <w:rPr>
          <w:rFonts w:hint="eastAsia" w:ascii="仿宋" w:hAnsi="仿宋" w:eastAsia="仿宋" w:cs="仿宋"/>
          <w:sz w:val="28"/>
          <w:szCs w:val="28"/>
        </w:rPr>
        <w:t>的负责人，现授权委托</w:t>
      </w:r>
      <w:r>
        <w:rPr>
          <w:rFonts w:hint="eastAsia" w:ascii="仿宋" w:hAnsi="仿宋" w:eastAsia="仿宋" w:cs="仿宋"/>
          <w:sz w:val="28"/>
          <w:szCs w:val="28"/>
          <w:u w:val="single"/>
        </w:rPr>
        <w:t xml:space="preserve">     </w:t>
      </w:r>
      <w:r>
        <w:rPr>
          <w:rFonts w:hint="eastAsia" w:ascii="仿宋" w:hAnsi="仿宋" w:eastAsia="仿宋" w:cs="仿宋"/>
          <w:sz w:val="28"/>
          <w:szCs w:val="28"/>
        </w:rPr>
        <w:t>为我公司代理人，以本公司名义参加项目的比选活动。代理人在评比、评比、合</w:t>
      </w:r>
      <w:bookmarkStart w:id="368" w:name="_Toc114052397"/>
      <w:r>
        <w:rPr>
          <w:rFonts w:hint="eastAsia" w:ascii="仿宋" w:hAnsi="仿宋" w:eastAsia="仿宋" w:cs="仿宋"/>
          <w:sz w:val="28"/>
          <w:szCs w:val="28"/>
        </w:rPr>
        <w:t>同谈判过程中所签署的一切文</w:t>
      </w:r>
      <w:bookmarkEnd w:id="368"/>
      <w:r>
        <w:rPr>
          <w:rFonts w:hint="eastAsia" w:ascii="仿宋" w:hAnsi="仿宋" w:eastAsia="仿宋" w:cs="仿宋"/>
          <w:sz w:val="28"/>
          <w:szCs w:val="28"/>
        </w:rPr>
        <w:t>件和处理与之有关的一切事务，我均予以确认。</w:t>
      </w:r>
    </w:p>
    <w:p w14:paraId="5A7D5A15">
      <w:pPr>
        <w:spacing w:line="480" w:lineRule="exact"/>
        <w:ind w:right="565" w:rightChars="269"/>
        <w:jc w:val="left"/>
        <w:rPr>
          <w:rFonts w:ascii="仿宋" w:hAnsi="仿宋" w:eastAsia="仿宋" w:cs="仿宋"/>
          <w:sz w:val="28"/>
          <w:szCs w:val="28"/>
        </w:rPr>
      </w:pPr>
    </w:p>
    <w:p w14:paraId="2C580A3F">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代理人无转委权。特此委托。</w:t>
      </w:r>
    </w:p>
    <w:p w14:paraId="5F5D8224">
      <w:pPr>
        <w:spacing w:line="480" w:lineRule="exact"/>
        <w:ind w:right="565" w:rightChars="269"/>
        <w:jc w:val="left"/>
        <w:rPr>
          <w:rFonts w:ascii="仿宋" w:hAnsi="仿宋" w:eastAsia="仿宋" w:cs="仿宋"/>
          <w:sz w:val="28"/>
          <w:szCs w:val="28"/>
        </w:rPr>
      </w:pPr>
    </w:p>
    <w:p w14:paraId="69E3CE4F">
      <w:pPr>
        <w:spacing w:line="480" w:lineRule="exact"/>
        <w:ind w:right="565" w:rightChars="269"/>
        <w:jc w:val="left"/>
        <w:rPr>
          <w:rFonts w:ascii="仿宋" w:hAnsi="仿宋" w:eastAsia="仿宋" w:cs="仿宋"/>
          <w:sz w:val="28"/>
          <w:szCs w:val="28"/>
        </w:rPr>
      </w:pPr>
    </w:p>
    <w:p w14:paraId="484234EA">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代理人：</w:t>
      </w:r>
    </w:p>
    <w:p w14:paraId="74E6F5A5">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性别：</w:t>
      </w:r>
    </w:p>
    <w:p w14:paraId="36712BBD">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年龄：</w:t>
      </w:r>
    </w:p>
    <w:p w14:paraId="06ACD54F">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单</w:t>
      </w:r>
      <w:bookmarkStart w:id="369" w:name="_Toc114052398"/>
      <w:r>
        <w:rPr>
          <w:rFonts w:hint="eastAsia" w:ascii="仿宋" w:hAnsi="仿宋" w:eastAsia="仿宋" w:cs="仿宋"/>
          <w:sz w:val="28"/>
          <w:szCs w:val="28"/>
        </w:rPr>
        <w:t>位：</w:t>
      </w:r>
      <w:bookmarkEnd w:id="369"/>
      <w:bookmarkStart w:id="370" w:name="_Toc114052399"/>
    </w:p>
    <w:p w14:paraId="027A6A8A">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部门：</w:t>
      </w:r>
      <w:bookmarkEnd w:id="370"/>
    </w:p>
    <w:p w14:paraId="0A4C1220">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职务：</w:t>
      </w:r>
    </w:p>
    <w:p w14:paraId="07DDB0B8">
      <w:pPr>
        <w:spacing w:line="480" w:lineRule="exact"/>
        <w:ind w:right="565" w:rightChars="269"/>
        <w:jc w:val="left"/>
        <w:rPr>
          <w:rFonts w:ascii="仿宋" w:hAnsi="仿宋" w:eastAsia="仿宋" w:cs="仿宋"/>
          <w:sz w:val="28"/>
          <w:szCs w:val="28"/>
        </w:rPr>
      </w:pPr>
    </w:p>
    <w:p w14:paraId="6F1AC6F3">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比选申请人：（盖公章）</w:t>
      </w:r>
    </w:p>
    <w:p w14:paraId="41657B70">
      <w:pPr>
        <w:spacing w:line="480" w:lineRule="exact"/>
        <w:ind w:right="565" w:rightChars="269"/>
        <w:jc w:val="left"/>
        <w:rPr>
          <w:rFonts w:ascii="仿宋" w:hAnsi="仿宋" w:eastAsia="仿宋" w:cs="仿宋"/>
          <w:sz w:val="28"/>
          <w:szCs w:val="28"/>
        </w:rPr>
      </w:pPr>
    </w:p>
    <w:p w14:paraId="6FF8CC5C">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负责人：（签字或盖章）</w:t>
      </w:r>
    </w:p>
    <w:p w14:paraId="0CFEFC50">
      <w:pPr>
        <w:spacing w:line="480" w:lineRule="exact"/>
        <w:ind w:right="565" w:rightChars="269"/>
        <w:jc w:val="left"/>
        <w:rPr>
          <w:rFonts w:ascii="仿宋" w:hAnsi="仿宋" w:eastAsia="仿宋" w:cs="仿宋"/>
          <w:sz w:val="28"/>
          <w:szCs w:val="28"/>
        </w:rPr>
      </w:pPr>
    </w:p>
    <w:p w14:paraId="6B542E62">
      <w:pPr>
        <w:spacing w:line="480" w:lineRule="exact"/>
        <w:ind w:right="565" w:rightChars="269"/>
        <w:jc w:val="left"/>
        <w:rPr>
          <w:rFonts w:ascii="仿宋" w:hAnsi="仿宋" w:eastAsia="仿宋" w:cs="仿宋"/>
          <w:sz w:val="28"/>
          <w:szCs w:val="28"/>
        </w:rPr>
      </w:pPr>
    </w:p>
    <w:p w14:paraId="58E35EC3">
      <w:pPr>
        <w:spacing w:line="480" w:lineRule="exact"/>
        <w:ind w:right="565" w:rightChars="269" w:firstLine="560" w:firstLineChars="200"/>
        <w:jc w:val="left"/>
        <w:rPr>
          <w:rFonts w:ascii="仿宋" w:hAnsi="仿宋" w:eastAsia="仿宋" w:cs="仿宋"/>
          <w:sz w:val="28"/>
          <w:szCs w:val="28"/>
        </w:rPr>
      </w:pPr>
      <w:r>
        <w:rPr>
          <w:rFonts w:hint="eastAsia" w:ascii="仿宋" w:hAnsi="仿宋" w:eastAsia="仿宋" w:cs="仿宋"/>
          <w:sz w:val="28"/>
          <w:szCs w:val="28"/>
        </w:rPr>
        <w:t>日期：</w:t>
      </w:r>
      <w:bookmarkStart w:id="371" w:name="_Toc333307132"/>
      <w:bookmarkStart w:id="372" w:name="_Toc6110"/>
      <w:r>
        <w:rPr>
          <w:rFonts w:hint="eastAsia" w:ascii="仿宋" w:hAnsi="仿宋" w:eastAsia="仿宋" w:cs="仿宋"/>
          <w:sz w:val="28"/>
          <w:szCs w:val="28"/>
        </w:rPr>
        <w:t>年</w:t>
      </w:r>
      <w:bookmarkEnd w:id="371"/>
      <w:bookmarkEnd w:id="372"/>
      <w:r>
        <w:rPr>
          <w:rFonts w:hint="eastAsia" w:ascii="仿宋" w:hAnsi="仿宋" w:eastAsia="仿宋" w:cs="仿宋"/>
          <w:sz w:val="28"/>
          <w:szCs w:val="28"/>
        </w:rPr>
        <w:t xml:space="preserve"> 月 日</w:t>
      </w:r>
    </w:p>
    <w:p w14:paraId="589F5F7E">
      <w:pPr>
        <w:spacing w:line="480" w:lineRule="exact"/>
        <w:ind w:right="565" w:rightChars="269"/>
        <w:jc w:val="left"/>
        <w:rPr>
          <w:rFonts w:ascii="仿宋" w:hAnsi="仿宋" w:eastAsia="仿宋" w:cs="仿宋"/>
          <w:sz w:val="28"/>
          <w:szCs w:val="28"/>
        </w:rPr>
      </w:pPr>
    </w:p>
    <w:p w14:paraId="04591E69">
      <w:pPr>
        <w:autoSpaceDE w:val="0"/>
        <w:autoSpaceDN w:val="0"/>
        <w:adjustRightInd w:val="0"/>
        <w:spacing w:line="480" w:lineRule="exact"/>
        <w:rPr>
          <w:rFonts w:ascii="仿宋" w:hAnsi="仿宋" w:eastAsia="仿宋" w:cs="仿宋"/>
          <w:b/>
          <w:kern w:val="0"/>
          <w:sz w:val="28"/>
          <w:szCs w:val="28"/>
        </w:rPr>
      </w:pPr>
    </w:p>
    <w:p w14:paraId="0EB13035">
      <w:pPr>
        <w:autoSpaceDE w:val="0"/>
        <w:autoSpaceDN w:val="0"/>
        <w:adjustRightInd w:val="0"/>
        <w:spacing w:line="480" w:lineRule="exact"/>
        <w:rPr>
          <w:rFonts w:ascii="仿宋" w:hAnsi="仿宋" w:eastAsia="仿宋" w:cs="仿宋"/>
          <w:b/>
          <w:bCs/>
          <w:kern w:val="0"/>
          <w:sz w:val="28"/>
          <w:szCs w:val="28"/>
        </w:rPr>
        <w:sectPr>
          <w:pgSz w:w="11906" w:h="16838"/>
          <w:pgMar w:top="2098" w:right="1474" w:bottom="1984" w:left="1587" w:header="851" w:footer="992" w:gutter="0"/>
          <w:pgNumType w:fmt="numberInDash"/>
          <w:cols w:space="720" w:num="1"/>
          <w:docGrid w:type="lines" w:linePitch="312" w:charSpace="0"/>
        </w:sectPr>
      </w:pPr>
      <w:bookmarkStart w:id="373" w:name="_Toc1509"/>
      <w:bookmarkStart w:id="374" w:name="_Toc26749"/>
      <w:bookmarkStart w:id="375" w:name="_Toc18479"/>
      <w:bookmarkStart w:id="376" w:name="_Toc880"/>
      <w:bookmarkStart w:id="377" w:name="_Toc2475"/>
      <w:bookmarkStart w:id="378" w:name="_Toc30136"/>
      <w:bookmarkStart w:id="379" w:name="_Toc29504"/>
      <w:bookmarkStart w:id="380" w:name="_Toc11434"/>
    </w:p>
    <w:p w14:paraId="3E39E763">
      <w:pPr>
        <w:spacing w:line="480" w:lineRule="exact"/>
        <w:ind w:right="-21"/>
        <w:jc w:val="left"/>
        <w:outlineLvl w:val="2"/>
        <w:rPr>
          <w:rFonts w:ascii="仿宋" w:hAnsi="仿宋" w:eastAsia="仿宋" w:cs="仿宋"/>
          <w:b/>
          <w:bCs/>
          <w:sz w:val="32"/>
          <w:szCs w:val="32"/>
        </w:rPr>
      </w:pPr>
      <w:bookmarkStart w:id="381" w:name="_Toc20729"/>
      <w:r>
        <w:rPr>
          <w:rFonts w:hint="eastAsia" w:ascii="仿宋" w:hAnsi="仿宋" w:eastAsia="仿宋" w:cs="仿宋"/>
          <w:b/>
          <w:bCs/>
          <w:sz w:val="32"/>
          <w:szCs w:val="32"/>
        </w:rPr>
        <w:t>6.授权代表人身份证明文件（提供复印件加盖法人单位公章）</w:t>
      </w:r>
      <w:bookmarkEnd w:id="381"/>
    </w:p>
    <w:bookmarkEnd w:id="373"/>
    <w:bookmarkEnd w:id="374"/>
    <w:bookmarkEnd w:id="375"/>
    <w:bookmarkEnd w:id="376"/>
    <w:bookmarkEnd w:id="377"/>
    <w:bookmarkEnd w:id="378"/>
    <w:bookmarkEnd w:id="379"/>
    <w:bookmarkEnd w:id="380"/>
    <w:p w14:paraId="19E56B66">
      <w:pPr>
        <w:spacing w:line="480" w:lineRule="exact"/>
        <w:ind w:right="753"/>
        <w:jc w:val="left"/>
        <w:rPr>
          <w:rFonts w:ascii="仿宋" w:hAnsi="仿宋" w:eastAsia="仿宋" w:cs="仿宋"/>
          <w:sz w:val="28"/>
          <w:szCs w:val="28"/>
        </w:rPr>
      </w:pPr>
    </w:p>
    <w:p w14:paraId="67352A76">
      <w:pPr>
        <w:spacing w:line="480" w:lineRule="exact"/>
        <w:ind w:right="753"/>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bookmarkStart w:id="382" w:name="_Toc31521"/>
      <w:bookmarkStart w:id="383" w:name="_Toc29536"/>
      <w:bookmarkStart w:id="384" w:name="_Toc26769"/>
      <w:bookmarkStart w:id="385" w:name="_Toc21144"/>
      <w:bookmarkStart w:id="386" w:name="_Toc1986"/>
      <w:bookmarkStart w:id="387" w:name="_Toc23508"/>
      <w:bookmarkStart w:id="388" w:name="_Toc9379"/>
      <w:bookmarkStart w:id="389" w:name="_Toc32510"/>
      <w:bookmarkStart w:id="390" w:name="_Toc31582"/>
    </w:p>
    <w:p w14:paraId="7AFFB0C4">
      <w:pPr>
        <w:spacing w:line="480" w:lineRule="exact"/>
        <w:jc w:val="center"/>
        <w:rPr>
          <w:rFonts w:ascii="仿宋" w:hAnsi="仿宋" w:eastAsia="仿宋" w:cs="仿宋"/>
          <w:sz w:val="28"/>
          <w:szCs w:val="28"/>
        </w:rPr>
      </w:pPr>
      <w:r>
        <w:rPr>
          <w:rFonts w:hint="eastAsia" w:ascii="仿宋" w:hAnsi="仿宋" w:eastAsia="仿宋" w:cs="仿宋"/>
          <w:sz w:val="28"/>
          <w:szCs w:val="28"/>
        </w:rPr>
        <w:t>（封面格式）</w:t>
      </w:r>
    </w:p>
    <w:p w14:paraId="5B901FC2">
      <w:pPr>
        <w:spacing w:line="480" w:lineRule="exact"/>
        <w:ind w:right="753"/>
        <w:jc w:val="left"/>
        <w:rPr>
          <w:rFonts w:ascii="仿宋" w:hAnsi="仿宋" w:eastAsia="仿宋" w:cs="仿宋"/>
          <w:sz w:val="28"/>
          <w:szCs w:val="28"/>
        </w:rPr>
      </w:pPr>
    </w:p>
    <w:p w14:paraId="054801CA">
      <w:pPr>
        <w:spacing w:line="480" w:lineRule="exact"/>
        <w:ind w:right="753"/>
        <w:jc w:val="left"/>
        <w:rPr>
          <w:rFonts w:ascii="仿宋" w:hAnsi="仿宋" w:eastAsia="仿宋" w:cs="仿宋"/>
          <w:sz w:val="28"/>
          <w:szCs w:val="28"/>
        </w:rPr>
      </w:pPr>
    </w:p>
    <w:p w14:paraId="397A3B45">
      <w:pPr>
        <w:spacing w:line="480" w:lineRule="exact"/>
        <w:ind w:right="753"/>
        <w:jc w:val="left"/>
        <w:rPr>
          <w:rFonts w:ascii="仿宋" w:hAnsi="仿宋" w:eastAsia="仿宋" w:cs="仿宋"/>
          <w:sz w:val="44"/>
          <w:szCs w:val="44"/>
        </w:rPr>
      </w:pPr>
    </w:p>
    <w:p w14:paraId="2BFABAD5">
      <w:pPr>
        <w:spacing w:line="480" w:lineRule="exact"/>
        <w:jc w:val="center"/>
        <w:outlineLvl w:val="1"/>
        <w:rPr>
          <w:rFonts w:ascii="方正小标宋简体" w:hAnsi="方正小标宋简体" w:eastAsia="方正小标宋简体" w:cs="方正小标宋简体"/>
          <w:sz w:val="44"/>
          <w:szCs w:val="44"/>
        </w:rPr>
      </w:pPr>
      <w:bookmarkStart w:id="391" w:name="_Toc22484"/>
      <w:bookmarkStart w:id="392" w:name="_Toc1389"/>
      <w:r>
        <w:rPr>
          <w:rFonts w:hint="eastAsia" w:ascii="方正小标宋简体" w:hAnsi="方正小标宋简体" w:eastAsia="方正小标宋简体" w:cs="方正小标宋简体"/>
          <w:sz w:val="44"/>
          <w:szCs w:val="44"/>
        </w:rPr>
        <w:t>项目比选申请文件</w:t>
      </w:r>
      <w:bookmarkEnd w:id="391"/>
      <w:bookmarkStart w:id="393" w:name="_Toc31069"/>
      <w:bookmarkStart w:id="394" w:name="_Toc461525334"/>
      <w:bookmarkStart w:id="395" w:name="_Toc23149"/>
      <w:bookmarkStart w:id="396" w:name="_Toc18631"/>
      <w:bookmarkStart w:id="397" w:name="_Toc144"/>
      <w:bookmarkStart w:id="398" w:name="_Toc25575"/>
      <w:bookmarkStart w:id="399" w:name="_Toc17406"/>
      <w:bookmarkStart w:id="400" w:name="_Toc17902"/>
      <w:bookmarkStart w:id="401" w:name="_Toc16451"/>
      <w:bookmarkStart w:id="402" w:name="_Toc10507"/>
      <w:bookmarkStart w:id="403" w:name="_Toc124"/>
      <w:bookmarkStart w:id="404" w:name="_Toc4828"/>
      <w:r>
        <w:rPr>
          <w:rFonts w:hint="eastAsia" w:ascii="方正小标宋简体" w:hAnsi="方正小标宋简体" w:eastAsia="方正小标宋简体" w:cs="方正小标宋简体"/>
          <w:sz w:val="44"/>
          <w:szCs w:val="44"/>
        </w:rPr>
        <w:t>技术部分</w:t>
      </w:r>
      <w:bookmarkEnd w:id="392"/>
      <w:bookmarkEnd w:id="393"/>
      <w:bookmarkEnd w:id="394"/>
      <w:bookmarkEnd w:id="395"/>
      <w:bookmarkEnd w:id="396"/>
      <w:bookmarkEnd w:id="397"/>
      <w:bookmarkEnd w:id="398"/>
      <w:bookmarkEnd w:id="399"/>
      <w:bookmarkEnd w:id="400"/>
      <w:bookmarkEnd w:id="401"/>
      <w:bookmarkEnd w:id="402"/>
      <w:bookmarkEnd w:id="403"/>
      <w:bookmarkEnd w:id="404"/>
    </w:p>
    <w:p w14:paraId="3466C558">
      <w:pPr>
        <w:spacing w:line="480" w:lineRule="exact"/>
        <w:jc w:val="left"/>
        <w:rPr>
          <w:rFonts w:ascii="仿宋" w:hAnsi="仿宋" w:eastAsia="仿宋" w:cs="仿宋"/>
          <w:sz w:val="28"/>
          <w:szCs w:val="28"/>
        </w:rPr>
      </w:pPr>
    </w:p>
    <w:p w14:paraId="51E536F8">
      <w:pPr>
        <w:spacing w:line="480" w:lineRule="exact"/>
        <w:ind w:right="753"/>
        <w:jc w:val="left"/>
        <w:rPr>
          <w:rFonts w:ascii="仿宋" w:hAnsi="仿宋" w:eastAsia="仿宋" w:cs="仿宋"/>
          <w:sz w:val="28"/>
          <w:szCs w:val="28"/>
        </w:rPr>
      </w:pPr>
    </w:p>
    <w:p w14:paraId="0FD30963">
      <w:pPr>
        <w:spacing w:line="480" w:lineRule="exact"/>
        <w:ind w:right="753"/>
        <w:jc w:val="left"/>
        <w:rPr>
          <w:rFonts w:ascii="仿宋" w:hAnsi="仿宋" w:eastAsia="仿宋" w:cs="仿宋"/>
          <w:sz w:val="28"/>
          <w:szCs w:val="28"/>
        </w:rPr>
      </w:pPr>
    </w:p>
    <w:p w14:paraId="78CE3AA5">
      <w:pPr>
        <w:spacing w:line="480" w:lineRule="exact"/>
        <w:ind w:right="753"/>
        <w:jc w:val="left"/>
        <w:rPr>
          <w:rFonts w:ascii="仿宋" w:hAnsi="仿宋" w:eastAsia="仿宋" w:cs="仿宋"/>
          <w:sz w:val="28"/>
          <w:szCs w:val="28"/>
        </w:rPr>
      </w:pPr>
    </w:p>
    <w:p w14:paraId="2B049B5E">
      <w:pPr>
        <w:spacing w:line="480" w:lineRule="exact"/>
        <w:ind w:right="753"/>
        <w:jc w:val="left"/>
        <w:rPr>
          <w:rFonts w:ascii="仿宋" w:hAnsi="仿宋" w:eastAsia="仿宋" w:cs="仿宋"/>
          <w:sz w:val="28"/>
          <w:szCs w:val="28"/>
        </w:rPr>
      </w:pPr>
    </w:p>
    <w:p w14:paraId="48AA35F3">
      <w:pPr>
        <w:spacing w:line="480" w:lineRule="exact"/>
        <w:ind w:right="753"/>
        <w:jc w:val="left"/>
        <w:rPr>
          <w:rFonts w:ascii="仿宋" w:hAnsi="仿宋" w:eastAsia="仿宋" w:cs="仿宋"/>
          <w:sz w:val="28"/>
          <w:szCs w:val="28"/>
        </w:rPr>
      </w:pPr>
    </w:p>
    <w:p w14:paraId="184252F9">
      <w:pPr>
        <w:spacing w:line="480" w:lineRule="exact"/>
        <w:ind w:right="753"/>
        <w:jc w:val="left"/>
        <w:rPr>
          <w:rFonts w:ascii="仿宋" w:hAnsi="仿宋" w:eastAsia="仿宋" w:cs="仿宋"/>
          <w:sz w:val="28"/>
          <w:szCs w:val="28"/>
        </w:rPr>
      </w:pPr>
    </w:p>
    <w:p w14:paraId="428D9730">
      <w:pPr>
        <w:spacing w:line="480" w:lineRule="exact"/>
        <w:ind w:right="753"/>
        <w:jc w:val="left"/>
        <w:rPr>
          <w:rFonts w:ascii="仿宋" w:hAnsi="仿宋" w:eastAsia="仿宋" w:cs="仿宋"/>
          <w:sz w:val="28"/>
          <w:szCs w:val="28"/>
        </w:rPr>
      </w:pPr>
    </w:p>
    <w:p w14:paraId="11D64B86">
      <w:pPr>
        <w:spacing w:line="480" w:lineRule="exact"/>
        <w:ind w:right="753"/>
        <w:jc w:val="left"/>
        <w:rPr>
          <w:rFonts w:ascii="仿宋" w:hAnsi="仿宋" w:eastAsia="仿宋" w:cs="仿宋"/>
          <w:sz w:val="28"/>
          <w:szCs w:val="28"/>
        </w:rPr>
      </w:pPr>
    </w:p>
    <w:p w14:paraId="0E4178E5">
      <w:pPr>
        <w:spacing w:line="480" w:lineRule="exact"/>
        <w:ind w:right="753"/>
        <w:jc w:val="left"/>
        <w:rPr>
          <w:rFonts w:ascii="仿宋" w:hAnsi="仿宋" w:eastAsia="仿宋" w:cs="仿宋"/>
          <w:sz w:val="28"/>
          <w:szCs w:val="28"/>
        </w:rPr>
      </w:pPr>
    </w:p>
    <w:p w14:paraId="3907AFAB">
      <w:pPr>
        <w:spacing w:line="480" w:lineRule="exact"/>
        <w:ind w:right="753"/>
        <w:jc w:val="left"/>
        <w:rPr>
          <w:rFonts w:ascii="仿宋" w:hAnsi="仿宋" w:eastAsia="仿宋" w:cs="仿宋"/>
          <w:sz w:val="28"/>
          <w:szCs w:val="28"/>
        </w:rPr>
      </w:pPr>
      <w:r>
        <w:rPr>
          <w:rFonts w:hint="eastAsia" w:ascii="仿宋" w:hAnsi="仿宋" w:eastAsia="仿宋" w:cs="仿宋"/>
          <w:sz w:val="28"/>
          <w:szCs w:val="28"/>
        </w:rPr>
        <w:t>比选申请人：（盖章）</w:t>
      </w:r>
    </w:p>
    <w:p w14:paraId="6AAEE883">
      <w:pPr>
        <w:spacing w:line="480" w:lineRule="exact"/>
        <w:ind w:right="753"/>
        <w:jc w:val="left"/>
        <w:rPr>
          <w:rFonts w:ascii="仿宋" w:hAnsi="仿宋" w:eastAsia="仿宋" w:cs="仿宋"/>
          <w:sz w:val="28"/>
          <w:szCs w:val="28"/>
        </w:rPr>
      </w:pPr>
      <w:r>
        <w:rPr>
          <w:rFonts w:hint="eastAsia" w:ascii="仿宋" w:hAnsi="仿宋" w:eastAsia="仿宋" w:cs="仿宋"/>
          <w:sz w:val="28"/>
          <w:szCs w:val="28"/>
        </w:rPr>
        <w:t>负责人或委托代理人：（签字或盖章）</w:t>
      </w:r>
    </w:p>
    <w:p w14:paraId="6827B57C">
      <w:pPr>
        <w:spacing w:line="480" w:lineRule="exact"/>
        <w:ind w:right="753"/>
        <w:jc w:val="left"/>
        <w:rPr>
          <w:rFonts w:ascii="仿宋" w:hAnsi="仿宋" w:eastAsia="仿宋" w:cs="仿宋"/>
          <w:sz w:val="28"/>
          <w:szCs w:val="28"/>
        </w:rPr>
      </w:pPr>
      <w:r>
        <w:rPr>
          <w:rFonts w:hint="eastAsia" w:ascii="仿宋" w:hAnsi="仿宋" w:eastAsia="仿宋" w:cs="仿宋"/>
          <w:sz w:val="28"/>
          <w:szCs w:val="28"/>
        </w:rPr>
        <w:t>电话/传真：</w:t>
      </w:r>
    </w:p>
    <w:p w14:paraId="771D5AAD">
      <w:pPr>
        <w:spacing w:line="480" w:lineRule="exact"/>
        <w:ind w:right="753"/>
        <w:jc w:val="left"/>
        <w:rPr>
          <w:rFonts w:ascii="仿宋" w:hAnsi="仿宋" w:eastAsia="仿宋" w:cs="仿宋"/>
          <w:sz w:val="28"/>
          <w:szCs w:val="28"/>
        </w:rPr>
      </w:pPr>
      <w:r>
        <w:rPr>
          <w:rFonts w:hint="eastAsia" w:ascii="仿宋" w:hAnsi="仿宋" w:eastAsia="仿宋" w:cs="仿宋"/>
          <w:sz w:val="28"/>
          <w:szCs w:val="28"/>
        </w:rPr>
        <w:t>地址：</w:t>
      </w:r>
    </w:p>
    <w:p w14:paraId="36F9AE58">
      <w:pPr>
        <w:spacing w:line="480" w:lineRule="exact"/>
        <w:ind w:right="753"/>
        <w:jc w:val="left"/>
        <w:rPr>
          <w:rFonts w:ascii="仿宋" w:hAnsi="仿宋" w:eastAsia="仿宋" w:cs="仿宋"/>
          <w:sz w:val="28"/>
          <w:szCs w:val="28"/>
        </w:rPr>
      </w:pPr>
    </w:p>
    <w:p w14:paraId="57FB1B0D">
      <w:pPr>
        <w:spacing w:line="480" w:lineRule="exact"/>
        <w:ind w:right="753"/>
        <w:jc w:val="left"/>
        <w:rPr>
          <w:rFonts w:ascii="仿宋" w:hAnsi="仿宋" w:eastAsia="仿宋" w:cs="仿宋"/>
          <w:sz w:val="28"/>
          <w:szCs w:val="28"/>
        </w:rPr>
      </w:pPr>
      <w:r>
        <w:rPr>
          <w:rFonts w:hint="eastAsia" w:ascii="仿宋" w:hAnsi="仿宋" w:eastAsia="仿宋" w:cs="仿宋"/>
          <w:sz w:val="28"/>
          <w:szCs w:val="28"/>
        </w:rPr>
        <w:t>年   月   日</w:t>
      </w:r>
    </w:p>
    <w:p w14:paraId="5D2AB282">
      <w:pPr>
        <w:spacing w:line="480" w:lineRule="exact"/>
        <w:ind w:right="753"/>
        <w:jc w:val="left"/>
        <w:rPr>
          <w:rFonts w:ascii="仿宋" w:hAnsi="仿宋" w:eastAsia="仿宋" w:cs="仿宋"/>
          <w:sz w:val="28"/>
          <w:szCs w:val="28"/>
        </w:rPr>
      </w:pPr>
    </w:p>
    <w:p w14:paraId="01B92F9E">
      <w:pPr>
        <w:spacing w:line="480" w:lineRule="exact"/>
        <w:rPr>
          <w:rFonts w:ascii="仿宋" w:hAnsi="仿宋" w:eastAsia="仿宋" w:cs="仿宋"/>
          <w:sz w:val="32"/>
          <w:szCs w:val="32"/>
        </w:rPr>
        <w:sectPr>
          <w:pgSz w:w="11906" w:h="16838"/>
          <w:pgMar w:top="2098" w:right="1474" w:bottom="1984" w:left="1587" w:header="851" w:footer="992" w:gutter="0"/>
          <w:pgNumType w:fmt="numberInDash"/>
          <w:cols w:space="720" w:num="1"/>
          <w:docGrid w:type="lines" w:linePitch="312" w:charSpace="0"/>
        </w:sectPr>
      </w:pPr>
    </w:p>
    <w:p w14:paraId="754A03FE">
      <w:pPr>
        <w:spacing w:line="480" w:lineRule="exact"/>
        <w:outlineLvl w:val="1"/>
        <w:rPr>
          <w:rFonts w:ascii="仿宋_GB2312" w:hAnsi="仿宋_GB2312" w:eastAsia="仿宋_GB2312" w:cs="仿宋_GB2312"/>
          <w:b/>
          <w:bCs/>
          <w:sz w:val="32"/>
          <w:szCs w:val="32"/>
        </w:rPr>
      </w:pPr>
      <w:bookmarkStart w:id="405" w:name="_Toc2698"/>
      <w:bookmarkStart w:id="406" w:name="_Toc10266"/>
      <w:r>
        <w:rPr>
          <w:rFonts w:hint="eastAsia" w:ascii="仿宋_GB2312" w:hAnsi="仿宋_GB2312" w:eastAsia="仿宋_GB2312" w:cs="仿宋_GB2312"/>
          <w:b/>
          <w:bCs/>
          <w:sz w:val="32"/>
          <w:szCs w:val="32"/>
        </w:rPr>
        <w:t>二、技术部分材料</w:t>
      </w:r>
      <w:bookmarkEnd w:id="405"/>
      <w:bookmarkEnd w:id="406"/>
    </w:p>
    <w:bookmarkEnd w:id="382"/>
    <w:bookmarkEnd w:id="383"/>
    <w:bookmarkEnd w:id="384"/>
    <w:bookmarkEnd w:id="385"/>
    <w:bookmarkEnd w:id="386"/>
    <w:bookmarkEnd w:id="387"/>
    <w:bookmarkEnd w:id="388"/>
    <w:bookmarkEnd w:id="389"/>
    <w:bookmarkEnd w:id="390"/>
    <w:p w14:paraId="7583AA1D">
      <w:pPr>
        <w:spacing w:line="480" w:lineRule="exact"/>
        <w:ind w:right="753"/>
        <w:jc w:val="left"/>
        <w:rPr>
          <w:rFonts w:hint="eastAsia" w:ascii="仿宋" w:hAnsi="仿宋" w:eastAsia="仿宋" w:cs="仿宋"/>
          <w:sz w:val="28"/>
          <w:szCs w:val="28"/>
        </w:rPr>
      </w:pPr>
      <w:bookmarkStart w:id="407" w:name="_Toc21835"/>
      <w:bookmarkStart w:id="408" w:name="_Toc24524"/>
      <w:bookmarkStart w:id="409" w:name="_Toc5616"/>
      <w:bookmarkStart w:id="410" w:name="_Toc24408"/>
      <w:bookmarkStart w:id="411" w:name="_Toc11015"/>
      <w:bookmarkStart w:id="412" w:name="_Toc4901"/>
      <w:bookmarkStart w:id="413" w:name="_Toc2010"/>
      <w:bookmarkStart w:id="414" w:name="_Toc7127"/>
      <w:bookmarkStart w:id="415" w:name="_Toc30879"/>
      <w:bookmarkStart w:id="416" w:name="_Toc461525328"/>
      <w:bookmarkStart w:id="417" w:name="_Toc16542"/>
      <w:bookmarkStart w:id="418" w:name="_Toc17346"/>
      <w:bookmarkStart w:id="419" w:name="_Toc333307135"/>
      <w:bookmarkStart w:id="420" w:name="_Toc15155"/>
      <w:bookmarkStart w:id="421" w:name="_Toc5462"/>
      <w:bookmarkStart w:id="422" w:name="_Toc27920"/>
      <w:bookmarkStart w:id="423" w:name="_Toc12434"/>
      <w:bookmarkStart w:id="424" w:name="_Toc19445"/>
      <w:bookmarkStart w:id="425" w:name="_Toc24947"/>
      <w:bookmarkStart w:id="426" w:name="_Toc31867"/>
      <w:bookmarkStart w:id="427" w:name="_Toc26103"/>
      <w:bookmarkStart w:id="428" w:name="_Toc9617"/>
      <w:bookmarkStart w:id="429" w:name="_Toc25435"/>
      <w:r>
        <w:rPr>
          <w:rFonts w:hint="eastAsia" w:ascii="仿宋" w:hAnsi="仿宋" w:eastAsia="仿宋" w:cs="仿宋"/>
          <w:sz w:val="28"/>
          <w:szCs w:val="28"/>
        </w:rPr>
        <w:t>1.技术方案、项目实施方案；</w:t>
      </w:r>
    </w:p>
    <w:p w14:paraId="3553B229">
      <w:pPr>
        <w:spacing w:line="480" w:lineRule="exact"/>
        <w:ind w:right="753"/>
        <w:jc w:val="lef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2.售后服务承诺</w:t>
      </w:r>
    </w:p>
    <w:p w14:paraId="3356A425">
      <w:pPr>
        <w:pStyle w:val="8"/>
      </w:pPr>
    </w:p>
    <w:p w14:paraId="2114D513">
      <w:pPr>
        <w:pStyle w:val="3"/>
        <w:outlineLvl w:val="9"/>
        <w:sectPr>
          <w:pgSz w:w="11906" w:h="16838"/>
          <w:pgMar w:top="2098" w:right="1474" w:bottom="1984" w:left="1587" w:header="851" w:footer="992" w:gutter="0"/>
          <w:pgNumType w:fmt="numberInDash"/>
          <w:cols w:space="720" w:num="1"/>
          <w:docGrid w:type="lines" w:linePitch="312" w:charSpace="0"/>
        </w:sectPr>
      </w:pPr>
    </w:p>
    <w:p w14:paraId="7C6A7407">
      <w:pPr>
        <w:spacing w:line="480" w:lineRule="exact"/>
        <w:jc w:val="center"/>
        <w:rPr>
          <w:rFonts w:ascii="仿宋" w:hAnsi="仿宋" w:eastAsia="仿宋" w:cs="仿宋"/>
          <w:sz w:val="28"/>
          <w:szCs w:val="28"/>
        </w:rPr>
      </w:pPr>
      <w:r>
        <w:rPr>
          <w:rFonts w:hint="eastAsia" w:ascii="仿宋" w:hAnsi="仿宋" w:eastAsia="仿宋" w:cs="仿宋"/>
          <w:sz w:val="28"/>
          <w:szCs w:val="28"/>
        </w:rPr>
        <w:t>（封面格式）</w:t>
      </w:r>
    </w:p>
    <w:p w14:paraId="2893EB5F">
      <w:pPr>
        <w:spacing w:line="480" w:lineRule="exact"/>
        <w:jc w:val="left"/>
        <w:rPr>
          <w:rFonts w:ascii="仿宋" w:hAnsi="仿宋" w:eastAsia="仿宋" w:cs="仿宋"/>
          <w:sz w:val="28"/>
          <w:szCs w:val="28"/>
        </w:rPr>
      </w:pPr>
    </w:p>
    <w:p w14:paraId="7D9884E7">
      <w:pPr>
        <w:spacing w:line="480" w:lineRule="exact"/>
        <w:jc w:val="left"/>
        <w:rPr>
          <w:rFonts w:ascii="仿宋" w:hAnsi="仿宋" w:eastAsia="仿宋" w:cs="仿宋"/>
          <w:sz w:val="28"/>
          <w:szCs w:val="28"/>
        </w:rPr>
      </w:pPr>
    </w:p>
    <w:p w14:paraId="7A99C50D">
      <w:pPr>
        <w:spacing w:line="480" w:lineRule="exact"/>
        <w:jc w:val="left"/>
        <w:rPr>
          <w:rFonts w:ascii="仿宋" w:hAnsi="仿宋" w:eastAsia="仿宋" w:cs="仿宋"/>
          <w:sz w:val="44"/>
          <w:szCs w:val="44"/>
        </w:rPr>
      </w:pPr>
    </w:p>
    <w:p w14:paraId="45B41644">
      <w:pPr>
        <w:spacing w:line="480" w:lineRule="exact"/>
        <w:jc w:val="center"/>
        <w:outlineLvl w:val="2"/>
        <w:rPr>
          <w:rFonts w:ascii="方正小标宋简体" w:hAnsi="方正小标宋简体" w:eastAsia="方正小标宋简体" w:cs="方正小标宋简体"/>
          <w:sz w:val="44"/>
          <w:szCs w:val="44"/>
        </w:rPr>
      </w:pPr>
      <w:bookmarkStart w:id="430" w:name="_Toc28463"/>
      <w:bookmarkStart w:id="431" w:name="_Toc10936"/>
      <w:r>
        <w:rPr>
          <w:rFonts w:hint="eastAsia" w:ascii="方正小标宋简体" w:hAnsi="方正小标宋简体" w:eastAsia="方正小标宋简体" w:cs="方正小标宋简体"/>
          <w:sz w:val="44"/>
          <w:szCs w:val="44"/>
        </w:rPr>
        <w:t>项目比选申请文件</w:t>
      </w:r>
      <w:bookmarkEnd w:id="430"/>
      <w:bookmarkStart w:id="432" w:name="_Toc461525327"/>
      <w:bookmarkStart w:id="433" w:name="_Toc27059"/>
      <w:bookmarkStart w:id="434" w:name="_Toc6458"/>
      <w:bookmarkStart w:id="435" w:name="_Toc15573"/>
      <w:bookmarkStart w:id="436" w:name="_Toc196"/>
      <w:bookmarkStart w:id="437" w:name="_Toc3278"/>
      <w:bookmarkStart w:id="438" w:name="_Toc10925"/>
      <w:bookmarkStart w:id="439" w:name="_Toc21287"/>
      <w:bookmarkStart w:id="440" w:name="_Toc3587"/>
      <w:bookmarkStart w:id="441" w:name="_Toc20460"/>
      <w:bookmarkStart w:id="442" w:name="_Toc25235"/>
      <w:r>
        <w:rPr>
          <w:rFonts w:hint="eastAsia" w:ascii="方正小标宋简体" w:hAnsi="方正小标宋简体" w:eastAsia="方正小标宋简体" w:cs="方正小标宋简体"/>
          <w:sz w:val="44"/>
          <w:szCs w:val="44"/>
        </w:rPr>
        <w:t>商务部分</w:t>
      </w:r>
      <w:bookmarkEnd w:id="431"/>
      <w:bookmarkEnd w:id="432"/>
      <w:bookmarkEnd w:id="433"/>
      <w:bookmarkEnd w:id="434"/>
      <w:bookmarkEnd w:id="435"/>
      <w:bookmarkEnd w:id="436"/>
      <w:bookmarkEnd w:id="437"/>
      <w:bookmarkEnd w:id="438"/>
      <w:bookmarkEnd w:id="439"/>
      <w:bookmarkEnd w:id="440"/>
      <w:bookmarkEnd w:id="441"/>
      <w:bookmarkEnd w:id="442"/>
    </w:p>
    <w:p w14:paraId="204B8AB3">
      <w:pPr>
        <w:spacing w:line="480" w:lineRule="exact"/>
        <w:jc w:val="left"/>
        <w:rPr>
          <w:rFonts w:ascii="仿宋" w:hAnsi="仿宋" w:eastAsia="仿宋" w:cs="仿宋"/>
          <w:sz w:val="28"/>
          <w:szCs w:val="28"/>
        </w:rPr>
      </w:pPr>
    </w:p>
    <w:p w14:paraId="2401CBDC">
      <w:pPr>
        <w:spacing w:line="480" w:lineRule="exact"/>
        <w:ind w:right="753"/>
        <w:jc w:val="left"/>
        <w:rPr>
          <w:rFonts w:ascii="仿宋" w:hAnsi="仿宋" w:eastAsia="仿宋" w:cs="仿宋"/>
          <w:sz w:val="28"/>
          <w:szCs w:val="28"/>
        </w:rPr>
      </w:pPr>
    </w:p>
    <w:p w14:paraId="643D12F2">
      <w:pPr>
        <w:spacing w:line="480" w:lineRule="exact"/>
        <w:ind w:right="753"/>
        <w:jc w:val="left"/>
        <w:rPr>
          <w:rFonts w:ascii="仿宋" w:hAnsi="仿宋" w:eastAsia="仿宋" w:cs="仿宋"/>
          <w:sz w:val="28"/>
          <w:szCs w:val="28"/>
        </w:rPr>
      </w:pPr>
    </w:p>
    <w:p w14:paraId="6322E557">
      <w:pPr>
        <w:spacing w:line="480" w:lineRule="exact"/>
        <w:ind w:right="753"/>
        <w:jc w:val="left"/>
        <w:rPr>
          <w:rFonts w:ascii="仿宋" w:hAnsi="仿宋" w:eastAsia="仿宋" w:cs="仿宋"/>
          <w:sz w:val="28"/>
          <w:szCs w:val="28"/>
        </w:rPr>
      </w:pPr>
    </w:p>
    <w:p w14:paraId="6E14662A">
      <w:pPr>
        <w:spacing w:line="480" w:lineRule="exact"/>
        <w:ind w:right="753"/>
        <w:jc w:val="left"/>
        <w:rPr>
          <w:rFonts w:ascii="仿宋" w:hAnsi="仿宋" w:eastAsia="仿宋" w:cs="仿宋"/>
          <w:sz w:val="28"/>
          <w:szCs w:val="28"/>
        </w:rPr>
      </w:pPr>
    </w:p>
    <w:p w14:paraId="29D251D1">
      <w:pPr>
        <w:spacing w:line="480" w:lineRule="exact"/>
        <w:ind w:right="753"/>
        <w:jc w:val="left"/>
        <w:rPr>
          <w:rFonts w:ascii="仿宋" w:hAnsi="仿宋" w:eastAsia="仿宋" w:cs="仿宋"/>
          <w:sz w:val="28"/>
          <w:szCs w:val="28"/>
        </w:rPr>
      </w:pPr>
    </w:p>
    <w:p w14:paraId="6F71C6B3">
      <w:pPr>
        <w:spacing w:line="480" w:lineRule="exact"/>
        <w:ind w:right="753"/>
        <w:jc w:val="left"/>
        <w:rPr>
          <w:rFonts w:ascii="仿宋" w:hAnsi="仿宋" w:eastAsia="仿宋" w:cs="仿宋"/>
          <w:sz w:val="28"/>
          <w:szCs w:val="28"/>
        </w:rPr>
      </w:pPr>
    </w:p>
    <w:p w14:paraId="0D4912CF">
      <w:pPr>
        <w:spacing w:line="480" w:lineRule="exact"/>
        <w:ind w:right="753"/>
        <w:jc w:val="left"/>
        <w:rPr>
          <w:rFonts w:ascii="仿宋" w:hAnsi="仿宋" w:eastAsia="仿宋" w:cs="仿宋"/>
          <w:sz w:val="28"/>
          <w:szCs w:val="28"/>
        </w:rPr>
      </w:pPr>
    </w:p>
    <w:p w14:paraId="25245A93">
      <w:pPr>
        <w:spacing w:line="480" w:lineRule="exact"/>
        <w:ind w:right="753"/>
        <w:jc w:val="left"/>
        <w:rPr>
          <w:rFonts w:ascii="仿宋" w:hAnsi="仿宋" w:eastAsia="仿宋" w:cs="仿宋"/>
          <w:sz w:val="28"/>
          <w:szCs w:val="28"/>
        </w:rPr>
      </w:pPr>
    </w:p>
    <w:p w14:paraId="4BD5BFA4">
      <w:pPr>
        <w:spacing w:line="480" w:lineRule="exact"/>
        <w:ind w:right="753"/>
        <w:jc w:val="left"/>
        <w:rPr>
          <w:rFonts w:ascii="仿宋" w:hAnsi="仿宋" w:eastAsia="仿宋" w:cs="仿宋"/>
          <w:sz w:val="28"/>
          <w:szCs w:val="28"/>
        </w:rPr>
      </w:pPr>
    </w:p>
    <w:p w14:paraId="64F2240F">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比选申请人：（盖公章）</w:t>
      </w:r>
    </w:p>
    <w:p w14:paraId="55DE143B">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负责人或委托代理人：（签字或盖章）</w:t>
      </w:r>
    </w:p>
    <w:p w14:paraId="68B7B515">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电话/</w:t>
      </w:r>
      <w:bookmarkStart w:id="443" w:name="_Toc333307133"/>
      <w:r>
        <w:rPr>
          <w:rFonts w:hint="eastAsia" w:ascii="仿宋_GB2312" w:hAnsi="仿宋_GB2312" w:eastAsia="仿宋_GB2312" w:cs="仿宋_GB2312"/>
          <w:sz w:val="28"/>
          <w:szCs w:val="28"/>
        </w:rPr>
        <w:t>传真：</w:t>
      </w:r>
    </w:p>
    <w:p w14:paraId="069080A2">
      <w:pPr>
        <w:spacing w:line="480" w:lineRule="exact"/>
        <w:ind w:right="753"/>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地址：</w:t>
      </w:r>
    </w:p>
    <w:bookmarkEnd w:id="443"/>
    <w:p w14:paraId="74E87E54">
      <w:pPr>
        <w:spacing w:line="480" w:lineRule="exact"/>
        <w:ind w:right="753" w:firstLine="560" w:firstLineChars="200"/>
        <w:jc w:val="left"/>
        <w:rPr>
          <w:rFonts w:ascii="仿宋_GB2312" w:hAnsi="仿宋_GB2312" w:eastAsia="仿宋_GB2312" w:cs="仿宋_GB2312"/>
          <w:sz w:val="28"/>
          <w:szCs w:val="28"/>
        </w:rPr>
      </w:pPr>
      <w:bookmarkStart w:id="444" w:name="_Toc333307134"/>
    </w:p>
    <w:p w14:paraId="6FEC890F">
      <w:pPr>
        <w:spacing w:line="480" w:lineRule="exact"/>
        <w:ind w:right="753"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年</w:t>
      </w:r>
      <w:bookmarkEnd w:id="444"/>
      <w:r>
        <w:rPr>
          <w:rFonts w:hint="eastAsia" w:ascii="仿宋_GB2312" w:hAnsi="仿宋_GB2312" w:eastAsia="仿宋_GB2312" w:cs="仿宋_GB2312"/>
          <w:sz w:val="28"/>
          <w:szCs w:val="28"/>
        </w:rPr>
        <w:t xml:space="preserve"> 月 日</w:t>
      </w:r>
    </w:p>
    <w:p w14:paraId="570E8EE7">
      <w:pPr>
        <w:spacing w:line="480" w:lineRule="exact"/>
        <w:ind w:right="753" w:firstLine="560" w:firstLineChars="200"/>
        <w:jc w:val="left"/>
        <w:rPr>
          <w:rFonts w:ascii="仿宋" w:hAnsi="仿宋" w:eastAsia="仿宋" w:cs="仿宋"/>
          <w:sz w:val="28"/>
          <w:szCs w:val="28"/>
        </w:rPr>
      </w:pPr>
    </w:p>
    <w:p w14:paraId="409B9E61">
      <w:pPr>
        <w:spacing w:line="480" w:lineRule="exact"/>
        <w:ind w:right="753" w:firstLine="560" w:firstLineChars="200"/>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p w14:paraId="7F005E48">
      <w:pPr>
        <w:spacing w:line="480" w:lineRule="exact"/>
        <w:outlineLvl w:val="1"/>
        <w:rPr>
          <w:rFonts w:ascii="仿宋" w:hAnsi="仿宋" w:eastAsia="仿宋" w:cs="仿宋"/>
          <w:b/>
          <w:bCs/>
          <w:sz w:val="32"/>
          <w:szCs w:val="32"/>
        </w:rPr>
      </w:pPr>
      <w:bookmarkStart w:id="445" w:name="_Toc17614"/>
      <w:bookmarkStart w:id="446" w:name="_Toc14032"/>
      <w:r>
        <w:rPr>
          <w:rFonts w:hint="eastAsia" w:ascii="仿宋" w:hAnsi="仿宋" w:eastAsia="仿宋" w:cs="仿宋"/>
          <w:b/>
          <w:bCs/>
          <w:sz w:val="32"/>
          <w:szCs w:val="32"/>
        </w:rPr>
        <w:t>三、商务部分材料</w:t>
      </w:r>
      <w:bookmarkEnd w:id="407"/>
      <w:bookmarkEnd w:id="408"/>
      <w:bookmarkEnd w:id="409"/>
      <w:bookmarkEnd w:id="410"/>
      <w:bookmarkEnd w:id="411"/>
      <w:bookmarkEnd w:id="412"/>
      <w:bookmarkEnd w:id="413"/>
      <w:bookmarkEnd w:id="414"/>
      <w:bookmarkEnd w:id="415"/>
      <w:bookmarkEnd w:id="416"/>
      <w:bookmarkEnd w:id="417"/>
      <w:bookmarkEnd w:id="418"/>
      <w:bookmarkEnd w:id="445"/>
      <w:bookmarkEnd w:id="446"/>
    </w:p>
    <w:bookmarkEnd w:id="419"/>
    <w:p w14:paraId="47F522B8">
      <w:pPr>
        <w:spacing w:line="480" w:lineRule="exact"/>
        <w:ind w:right="753"/>
        <w:jc w:val="left"/>
        <w:rPr>
          <w:rFonts w:ascii="仿宋" w:hAnsi="仿宋" w:eastAsia="仿宋" w:cs="仿宋"/>
          <w:sz w:val="28"/>
          <w:szCs w:val="28"/>
        </w:rPr>
      </w:pPr>
    </w:p>
    <w:p w14:paraId="55CF0C06">
      <w:pPr>
        <w:spacing w:line="480" w:lineRule="exact"/>
        <w:ind w:right="753"/>
        <w:jc w:val="left"/>
        <w:outlineLvl w:val="9"/>
        <w:rPr>
          <w:rFonts w:ascii="仿宋" w:hAnsi="仿宋" w:eastAsia="仿宋" w:cs="仿宋"/>
          <w:sz w:val="28"/>
          <w:szCs w:val="28"/>
        </w:rPr>
      </w:pPr>
      <w:r>
        <w:rPr>
          <w:rFonts w:hint="eastAsia" w:ascii="仿宋" w:hAnsi="仿宋" w:eastAsia="仿宋" w:cs="仿宋"/>
          <w:sz w:val="28"/>
          <w:szCs w:val="28"/>
        </w:rPr>
        <w:t>1.报价明细表；</w:t>
      </w:r>
    </w:p>
    <w:p w14:paraId="35948115">
      <w:pPr>
        <w:spacing w:line="480" w:lineRule="exact"/>
        <w:jc w:val="left"/>
        <w:rPr>
          <w:rFonts w:hint="eastAsia" w:ascii="仿宋" w:hAnsi="仿宋" w:eastAsia="仿宋" w:cs="仿宋"/>
          <w:sz w:val="28"/>
          <w:szCs w:val="28"/>
        </w:rPr>
      </w:pPr>
      <w:r>
        <w:rPr>
          <w:rFonts w:hint="eastAsia" w:ascii="仿宋" w:hAnsi="仿宋" w:eastAsia="仿宋" w:cs="仿宋"/>
          <w:sz w:val="28"/>
          <w:szCs w:val="28"/>
        </w:rPr>
        <w:t>备注：以上材料均需加盖单位公章，并按照目录顺序编排，标注页码。</w:t>
      </w:r>
    </w:p>
    <w:p w14:paraId="05A50A5A">
      <w:pPr>
        <w:pStyle w:val="6"/>
      </w:pPr>
    </w:p>
    <w:p w14:paraId="05E9D3AB">
      <w:pPr>
        <w:pStyle w:val="6"/>
        <w:jc w:val="center"/>
        <w:rPr>
          <w:rFonts w:hint="eastAsia"/>
        </w:rPr>
      </w:pPr>
      <w:r>
        <w:rPr>
          <w:rFonts w:hint="eastAsia" w:ascii="宋体" w:hAnsi="宋体" w:cs="宋体"/>
          <w:b/>
          <w:bCs/>
          <w:kern w:val="0"/>
          <w:sz w:val="36"/>
          <w:szCs w:val="36"/>
          <w:highlight w:val="yellow"/>
          <w:lang w:bidi="ar"/>
        </w:rPr>
        <w:t>报价明细表</w:t>
      </w:r>
    </w:p>
    <w:tbl>
      <w:tblPr>
        <w:tblStyle w:val="17"/>
        <w:tblW w:w="9322"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68"/>
        <w:gridCol w:w="4045"/>
        <w:gridCol w:w="872"/>
        <w:gridCol w:w="872"/>
        <w:gridCol w:w="1907"/>
        <w:gridCol w:w="858"/>
      </w:tblGrid>
      <w:tr w14:paraId="2D73F3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68" w:type="dxa"/>
            <w:vAlign w:val="center"/>
          </w:tcPr>
          <w:p w14:paraId="60F84444">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序号</w:t>
            </w:r>
          </w:p>
        </w:tc>
        <w:tc>
          <w:tcPr>
            <w:tcW w:w="4045" w:type="dxa"/>
            <w:vAlign w:val="center"/>
          </w:tcPr>
          <w:p w14:paraId="0285A18F">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服务内容</w:t>
            </w:r>
          </w:p>
        </w:tc>
        <w:tc>
          <w:tcPr>
            <w:tcW w:w="872" w:type="dxa"/>
            <w:vAlign w:val="center"/>
          </w:tcPr>
          <w:p w14:paraId="35ED9CA3">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数量</w:t>
            </w:r>
          </w:p>
        </w:tc>
        <w:tc>
          <w:tcPr>
            <w:tcW w:w="872" w:type="dxa"/>
            <w:vAlign w:val="center"/>
          </w:tcPr>
          <w:p w14:paraId="6DBB54B0">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单位</w:t>
            </w:r>
          </w:p>
        </w:tc>
        <w:tc>
          <w:tcPr>
            <w:tcW w:w="1907" w:type="dxa"/>
            <w:vAlign w:val="center"/>
          </w:tcPr>
          <w:p w14:paraId="05196729">
            <w:pPr>
              <w:keepNext w:val="0"/>
              <w:keepLines w:val="0"/>
              <w:suppressLineNumbers w:val="0"/>
              <w:spacing w:before="0" w:beforeAutospacing="0" w:after="0" w:afterAutospacing="0"/>
              <w:ind w:left="0" w:right="0"/>
              <w:jc w:val="center"/>
              <w:rPr>
                <w:rFonts w:hint="eastAsia" w:ascii="仿宋_GB2312" w:hAnsi="宋体" w:eastAsia="仿宋_GB2312"/>
                <w:sz w:val="28"/>
                <w:szCs w:val="28"/>
                <w:lang w:eastAsia="zh-CN"/>
              </w:rPr>
            </w:pPr>
            <w:r>
              <w:rPr>
                <w:rFonts w:hint="eastAsia" w:ascii="仿宋_GB2312" w:hAnsi="宋体"/>
                <w:sz w:val="28"/>
                <w:szCs w:val="28"/>
              </w:rPr>
              <w:t>报价</w:t>
            </w:r>
            <w:r>
              <w:rPr>
                <w:rFonts w:hint="eastAsia" w:ascii="仿宋_GB2312" w:hAnsi="宋体"/>
                <w:sz w:val="28"/>
                <w:szCs w:val="28"/>
                <w:lang w:eastAsia="zh-CN"/>
              </w:rPr>
              <w:t>（</w:t>
            </w:r>
            <w:r>
              <w:rPr>
                <w:rFonts w:hint="eastAsia" w:ascii="仿宋_GB2312" w:hAnsi="宋体"/>
                <w:sz w:val="28"/>
                <w:szCs w:val="28"/>
                <w:lang w:val="en-US" w:eastAsia="zh-CN"/>
              </w:rPr>
              <w:t>大小写</w:t>
            </w:r>
            <w:r>
              <w:rPr>
                <w:rFonts w:hint="eastAsia" w:ascii="仿宋_GB2312" w:hAnsi="宋体"/>
                <w:sz w:val="28"/>
                <w:szCs w:val="28"/>
                <w:lang w:eastAsia="zh-CN"/>
              </w:rPr>
              <w:t>）</w:t>
            </w:r>
          </w:p>
        </w:tc>
        <w:tc>
          <w:tcPr>
            <w:tcW w:w="858" w:type="dxa"/>
            <w:vAlign w:val="center"/>
          </w:tcPr>
          <w:p w14:paraId="472CF3E8">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ascii="仿宋_GB2312" w:hAnsi="宋体"/>
                <w:sz w:val="28"/>
                <w:szCs w:val="28"/>
              </w:rPr>
              <w:t>备注</w:t>
            </w:r>
          </w:p>
        </w:tc>
      </w:tr>
      <w:tr w14:paraId="1507B3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7" w:hRule="atLeast"/>
          <w:jc w:val="center"/>
        </w:trPr>
        <w:tc>
          <w:tcPr>
            <w:tcW w:w="768" w:type="dxa"/>
            <w:vAlign w:val="center"/>
          </w:tcPr>
          <w:p w14:paraId="5E2B8638">
            <w:pPr>
              <w:keepNext w:val="0"/>
              <w:keepLines w:val="0"/>
              <w:suppressLineNumbers w:val="0"/>
              <w:spacing w:before="0" w:beforeAutospacing="0" w:after="0" w:afterAutospacing="0" w:line="360" w:lineRule="exact"/>
              <w:ind w:left="0" w:right="0"/>
              <w:jc w:val="center"/>
              <w:rPr>
                <w:rFonts w:hint="default" w:ascii="仿宋_GB2312" w:hAnsi="宋体"/>
                <w:sz w:val="28"/>
                <w:szCs w:val="28"/>
              </w:rPr>
            </w:pPr>
            <w:r>
              <w:rPr>
                <w:rFonts w:hint="eastAsia" w:ascii="仿宋_GB2312" w:hAnsi="宋体"/>
                <w:sz w:val="28"/>
                <w:szCs w:val="28"/>
              </w:rPr>
              <w:t>1</w:t>
            </w:r>
          </w:p>
        </w:tc>
        <w:tc>
          <w:tcPr>
            <w:tcW w:w="4045" w:type="dxa"/>
            <w:vAlign w:val="center"/>
          </w:tcPr>
          <w:p w14:paraId="47D5E49F">
            <w:pPr>
              <w:keepNext w:val="0"/>
              <w:keepLines w:val="0"/>
              <w:suppressLineNumbers w:val="0"/>
              <w:spacing w:before="0" w:beforeAutospacing="0" w:after="0" w:afterAutospacing="0" w:line="360" w:lineRule="exact"/>
              <w:ind w:left="0" w:right="0"/>
              <w:jc w:val="both"/>
              <w:rPr>
                <w:rFonts w:hint="eastAsia" w:ascii="仿宋_GB2312" w:hAnsi="宋体" w:eastAsia="宋体"/>
                <w:sz w:val="28"/>
                <w:szCs w:val="28"/>
                <w:lang w:eastAsia="zh-CN"/>
              </w:rPr>
            </w:pPr>
            <w:r>
              <w:rPr>
                <w:rFonts w:hint="eastAsia"/>
                <w:color w:val="FF0000"/>
              </w:rPr>
              <w:t>智能统计分析管理</w:t>
            </w:r>
            <w:r>
              <w:rPr>
                <w:rFonts w:hint="eastAsia"/>
                <w:color w:val="FF0000"/>
                <w:lang w:eastAsia="zh-CN"/>
              </w:rPr>
              <w:t>程序开发服务</w:t>
            </w:r>
          </w:p>
        </w:tc>
        <w:tc>
          <w:tcPr>
            <w:tcW w:w="872" w:type="dxa"/>
            <w:vAlign w:val="center"/>
          </w:tcPr>
          <w:p w14:paraId="652FA013">
            <w:pPr>
              <w:keepNext w:val="0"/>
              <w:keepLines w:val="0"/>
              <w:suppressLineNumbers w:val="0"/>
              <w:spacing w:before="0" w:beforeAutospacing="0" w:after="0" w:afterAutospacing="0"/>
              <w:ind w:left="0" w:right="0"/>
              <w:jc w:val="center"/>
              <w:rPr>
                <w:rFonts w:hint="eastAsia" w:ascii="仿宋_GB2312" w:hAnsi="宋体" w:eastAsia="仿宋_GB2312"/>
                <w:sz w:val="28"/>
                <w:szCs w:val="28"/>
                <w:lang w:val="en-US" w:eastAsia="zh-CN"/>
              </w:rPr>
            </w:pPr>
            <w:r>
              <w:rPr>
                <w:rFonts w:hint="eastAsia" w:ascii="仿宋_GB2312" w:hAnsi="宋体"/>
                <w:sz w:val="28"/>
                <w:szCs w:val="28"/>
                <w:lang w:val="en-US" w:eastAsia="zh-CN"/>
              </w:rPr>
              <w:t>1</w:t>
            </w:r>
          </w:p>
        </w:tc>
        <w:tc>
          <w:tcPr>
            <w:tcW w:w="872" w:type="dxa"/>
            <w:vAlign w:val="center"/>
          </w:tcPr>
          <w:p w14:paraId="5EFFB44A">
            <w:pPr>
              <w:keepNext w:val="0"/>
              <w:keepLines w:val="0"/>
              <w:suppressLineNumbers w:val="0"/>
              <w:spacing w:before="0" w:beforeAutospacing="0" w:after="0" w:afterAutospacing="0"/>
              <w:ind w:left="0" w:right="0"/>
              <w:jc w:val="center"/>
              <w:rPr>
                <w:rFonts w:hint="default" w:ascii="仿宋_GB2312" w:hAnsi="宋体"/>
                <w:sz w:val="28"/>
                <w:szCs w:val="28"/>
              </w:rPr>
            </w:pPr>
            <w:r>
              <w:rPr>
                <w:rFonts w:hint="eastAsia"/>
              </w:rPr>
              <w:t>套</w:t>
            </w:r>
          </w:p>
        </w:tc>
        <w:tc>
          <w:tcPr>
            <w:tcW w:w="1907" w:type="dxa"/>
            <w:vAlign w:val="center"/>
          </w:tcPr>
          <w:p w14:paraId="79EB87CE">
            <w:pPr>
              <w:keepNext w:val="0"/>
              <w:keepLines w:val="0"/>
              <w:suppressLineNumbers w:val="0"/>
              <w:spacing w:before="0" w:beforeAutospacing="0" w:after="0" w:afterAutospacing="0" w:line="360" w:lineRule="exact"/>
              <w:ind w:left="0" w:right="0"/>
              <w:jc w:val="center"/>
              <w:rPr>
                <w:rFonts w:hint="default" w:ascii="仿宋_GB2312" w:hAnsi="宋体"/>
                <w:sz w:val="28"/>
                <w:szCs w:val="28"/>
              </w:rPr>
            </w:pPr>
          </w:p>
        </w:tc>
        <w:tc>
          <w:tcPr>
            <w:tcW w:w="858" w:type="dxa"/>
            <w:vAlign w:val="center"/>
          </w:tcPr>
          <w:p w14:paraId="0FA9BDF5">
            <w:pPr>
              <w:keepNext w:val="0"/>
              <w:keepLines w:val="0"/>
              <w:suppressLineNumbers w:val="0"/>
              <w:spacing w:before="0" w:beforeAutospacing="0" w:after="0" w:afterAutospacing="0" w:line="360" w:lineRule="exact"/>
              <w:ind w:left="0" w:right="0"/>
              <w:jc w:val="center"/>
              <w:rPr>
                <w:rFonts w:hint="default" w:ascii="仿宋_GB2312" w:hAnsi="宋体"/>
                <w:sz w:val="28"/>
                <w:szCs w:val="28"/>
              </w:rPr>
            </w:pPr>
          </w:p>
        </w:tc>
      </w:tr>
    </w:tbl>
    <w:p w14:paraId="2C2CBC41">
      <w:pPr>
        <w:spacing w:line="480" w:lineRule="exact"/>
        <w:ind w:right="565" w:rightChars="269"/>
        <w:jc w:val="left"/>
        <w:rPr>
          <w:rFonts w:ascii="仿宋" w:hAnsi="仿宋" w:eastAsia="仿宋" w:cs="仿宋"/>
          <w:sz w:val="28"/>
          <w:szCs w:val="28"/>
        </w:rPr>
      </w:pPr>
    </w:p>
    <w:p w14:paraId="422B2385">
      <w:pPr>
        <w:spacing w:line="480" w:lineRule="exact"/>
        <w:ind w:right="565" w:rightChars="269"/>
        <w:jc w:val="left"/>
      </w:pPr>
      <w:r>
        <w:rPr>
          <w:rFonts w:hint="eastAsia" w:ascii="仿宋" w:hAnsi="仿宋" w:eastAsia="仿宋" w:cs="仿宋"/>
          <w:sz w:val="28"/>
          <w:szCs w:val="28"/>
        </w:rPr>
        <w:t>比选申请人（公章）</w:t>
      </w:r>
    </w:p>
    <w:p w14:paraId="4BB1ACE8">
      <w:pPr>
        <w:spacing w:line="480" w:lineRule="exact"/>
        <w:jc w:val="left"/>
        <w:rPr>
          <w:rFonts w:ascii="仿宋" w:hAnsi="仿宋" w:eastAsia="仿宋" w:cs="仿宋"/>
          <w:sz w:val="28"/>
          <w:szCs w:val="28"/>
        </w:rPr>
      </w:pPr>
      <w:r>
        <w:rPr>
          <w:rFonts w:hint="eastAsia" w:ascii="仿宋" w:hAnsi="仿宋" w:eastAsia="仿宋" w:cs="仿宋"/>
          <w:sz w:val="28"/>
          <w:szCs w:val="28"/>
        </w:rPr>
        <w:t>负责人或其委托代理人（签字或盖章）：</w:t>
      </w:r>
    </w:p>
    <w:p w14:paraId="36487F6C">
      <w:pPr>
        <w:spacing w:line="480" w:lineRule="exact"/>
        <w:jc w:val="left"/>
        <w:rPr>
          <w:rFonts w:ascii="仿宋" w:hAnsi="仿宋" w:eastAsia="仿宋" w:cs="仿宋"/>
          <w:sz w:val="28"/>
          <w:szCs w:val="28"/>
        </w:rPr>
      </w:pPr>
    </w:p>
    <w:p w14:paraId="62CF6590">
      <w:pPr>
        <w:spacing w:line="480" w:lineRule="exact"/>
        <w:jc w:val="left"/>
        <w:rPr>
          <w:rFonts w:ascii="仿宋" w:hAnsi="仿宋" w:eastAsia="仿宋" w:cs="仿宋"/>
          <w:sz w:val="28"/>
          <w:szCs w:val="28"/>
        </w:rPr>
        <w:sectPr>
          <w:pgSz w:w="11906" w:h="16838"/>
          <w:pgMar w:top="2098" w:right="1474" w:bottom="1984" w:left="1587" w:header="851" w:footer="992" w:gutter="0"/>
          <w:pgNumType w:fmt="numberInDash"/>
          <w:cols w:space="720" w:num="1"/>
          <w:docGrid w:type="lines" w:linePitch="312" w:charSpace="0"/>
        </w:sectPr>
      </w:pPr>
    </w:p>
    <w:bookmarkEnd w:id="420"/>
    <w:bookmarkEnd w:id="421"/>
    <w:bookmarkEnd w:id="422"/>
    <w:bookmarkEnd w:id="423"/>
    <w:bookmarkEnd w:id="424"/>
    <w:bookmarkEnd w:id="425"/>
    <w:bookmarkEnd w:id="426"/>
    <w:bookmarkEnd w:id="427"/>
    <w:bookmarkEnd w:id="428"/>
    <w:bookmarkEnd w:id="429"/>
    <w:p w14:paraId="67093A3E">
      <w:pPr>
        <w:spacing w:line="480" w:lineRule="exact"/>
        <w:jc w:val="center"/>
        <w:outlineLvl w:val="0"/>
        <w:rPr>
          <w:rFonts w:ascii="仿宋" w:hAnsi="仿宋" w:eastAsia="仿宋" w:cs="仿宋"/>
          <w:b/>
          <w:bCs/>
          <w:sz w:val="32"/>
          <w:szCs w:val="32"/>
        </w:rPr>
      </w:pPr>
      <w:bookmarkStart w:id="447" w:name="_Toc6933"/>
      <w:bookmarkStart w:id="448" w:name="_Toc31049"/>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章 评比办法</w:t>
      </w:r>
      <w:bookmarkEnd w:id="447"/>
      <w:bookmarkEnd w:id="448"/>
    </w:p>
    <w:p w14:paraId="7D74EBD2">
      <w:pPr>
        <w:spacing w:line="480" w:lineRule="exact"/>
        <w:ind w:firstLine="560" w:firstLineChars="200"/>
        <w:jc w:val="left"/>
        <w:rPr>
          <w:rFonts w:ascii="仿宋" w:hAnsi="仿宋" w:eastAsia="仿宋" w:cs="仿宋"/>
          <w:sz w:val="28"/>
          <w:szCs w:val="28"/>
        </w:rPr>
      </w:pPr>
      <w:bookmarkStart w:id="449" w:name="_Toc31412"/>
      <w:bookmarkStart w:id="450" w:name="_Toc2433"/>
      <w:bookmarkStart w:id="451" w:name="_Toc7201"/>
      <w:bookmarkStart w:id="452" w:name="_Toc2996"/>
      <w:bookmarkStart w:id="453" w:name="_Toc16236"/>
      <w:bookmarkStart w:id="454" w:name="_Toc10015"/>
      <w:bookmarkStart w:id="455" w:name="_Toc28938"/>
      <w:bookmarkStart w:id="456" w:name="_Toc17031"/>
      <w:bookmarkStart w:id="457" w:name="_Toc3898"/>
    </w:p>
    <w:p w14:paraId="57642E61">
      <w:pPr>
        <w:spacing w:line="480" w:lineRule="exact"/>
        <w:ind w:firstLine="560" w:firstLineChars="200"/>
        <w:jc w:val="left"/>
        <w:outlineLvl w:val="1"/>
        <w:rPr>
          <w:rFonts w:ascii="黑体" w:hAnsi="黑体" w:eastAsia="黑体" w:cs="黑体"/>
          <w:sz w:val="28"/>
          <w:szCs w:val="28"/>
        </w:rPr>
      </w:pPr>
      <w:bookmarkStart w:id="458" w:name="_Toc10573"/>
      <w:r>
        <w:rPr>
          <w:rFonts w:hint="eastAsia" w:ascii="黑体" w:hAnsi="黑体" w:eastAsia="黑体" w:cs="黑体"/>
          <w:sz w:val="28"/>
          <w:szCs w:val="28"/>
        </w:rPr>
        <w:t>一、综合评分办法</w:t>
      </w:r>
      <w:bookmarkEnd w:id="449"/>
      <w:bookmarkEnd w:id="450"/>
      <w:bookmarkEnd w:id="451"/>
      <w:bookmarkEnd w:id="452"/>
      <w:bookmarkEnd w:id="453"/>
      <w:bookmarkEnd w:id="454"/>
      <w:bookmarkEnd w:id="455"/>
      <w:bookmarkEnd w:id="456"/>
      <w:bookmarkEnd w:id="457"/>
      <w:bookmarkEnd w:id="458"/>
    </w:p>
    <w:p w14:paraId="1AB89CAF">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评比委员会首先对比选申请人进行资格审查，评比委员会对通过资格审查的比选申请人按相应的评分细则对技术部分、商务部分各自进行打分后进行汇总，比选申请人的最终得分是评比委员会每一位成员综合得分计算出来的算术平均值。</w:t>
      </w:r>
    </w:p>
    <w:p w14:paraId="36F7F306">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1.资格评审：对比选申请人的资格条件、比选申请文件的完整性和有效性、比选申请文件的有效期等方面进行审查。通过资格评审的比选申请文件进入技术、商务评审。</w:t>
      </w:r>
    </w:p>
    <w:p w14:paraId="2482B761">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技术、商务评审：由比选评比委员会按照比选文件的要求，对照比选申请文件的应答进行比较，并对各比选申请文件的技术、商务内容进行评审、打分，且技术部分、商务部分由比选评比委员会讨论定档后进行打分。</w:t>
      </w:r>
    </w:p>
    <w:p w14:paraId="17C270E1">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如比选申请文件中有含义不明确，对同类问题表达不一致，或有明显的文字、数字计算错误的，评比委员会可要求比选申请人进行必要的澄清、说明或补正，并详细记录，但不得改变比选申请文件的实质内容。评比委员会对比选申请人提交的澄清、说明或补正有疑问的，可以要求比选申请人进一步澄清、说明或补正，直至满足比选评比委员会的要求。如比选申请人拒绝接受澄清、说明或补正，该报价做无效报价处理。</w:t>
      </w:r>
    </w:p>
    <w:p w14:paraId="02F77B22">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4. 商务报价评审应以报价口径范围一致的评审价为依据。评审价应在报价的基础上，按照下列约定的因素和方法进行计算（下述修正属于非实质性修改比选申请文件；比选申请人如拒绝下述修正的，则属重大偏差，按无效报价处理）：</w:t>
      </w:r>
    </w:p>
    <w:p w14:paraId="0FCF122B">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（1）如果数字表示的金额和用文字表示的金额不一致时，应以文字表示的金额为准；</w:t>
      </w:r>
    </w:p>
    <w:p w14:paraId="11123348">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（2）当单价与数量的乘积与合价不一致时，以合价为准，并调整单价；</w:t>
      </w:r>
    </w:p>
    <w:p w14:paraId="4A5B4650">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（3）当合价与报价总价不一致时，以报价总价为准，调整相关合价；</w:t>
      </w:r>
    </w:p>
    <w:p w14:paraId="726CB6F5">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（4）评审期间，比选评比委员会不接受任何比选申请人主动提出的对报价及单价、合价的调整；</w:t>
      </w:r>
    </w:p>
    <w:p w14:paraId="02079E0D">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（5）其它未尽事宜，由评比委员会审议确定(如意见不一致时，以记名方式投票确定)。</w:t>
      </w:r>
    </w:p>
    <w:p w14:paraId="2DDDF26A">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5.在评审过程中，评比委员会发现投标人的报价明显低于其他投标报价，使得其投标报价可能低于其成本的，应当要求该比选申请人做出书面说明并提供相关证明材料。比选申请人不能合理说明或者不能提供相关证明材料的，由评比委员会认定该比选申请人以低于成本报价，报价不合理，其比选申请文件作无效处理。</w:t>
      </w:r>
    </w:p>
    <w:p w14:paraId="74EBA120">
      <w:pPr>
        <w:spacing w:line="480" w:lineRule="exact"/>
        <w:ind w:firstLine="560" w:firstLineChars="200"/>
        <w:jc w:val="left"/>
        <w:outlineLvl w:val="1"/>
        <w:rPr>
          <w:rFonts w:ascii="黑体" w:hAnsi="黑体" w:eastAsia="黑体" w:cs="黑体"/>
          <w:sz w:val="28"/>
          <w:szCs w:val="28"/>
        </w:rPr>
      </w:pPr>
      <w:bookmarkStart w:id="459" w:name="_Toc15054"/>
      <w:bookmarkStart w:id="460" w:name="_Toc29182"/>
      <w:bookmarkStart w:id="461" w:name="_Toc30979"/>
      <w:bookmarkStart w:id="462" w:name="_Toc29031"/>
      <w:bookmarkStart w:id="463" w:name="_Toc20237"/>
      <w:bookmarkStart w:id="464" w:name="_Toc5576"/>
      <w:bookmarkStart w:id="465" w:name="_Toc3966"/>
      <w:bookmarkStart w:id="466" w:name="_Toc14401"/>
      <w:bookmarkStart w:id="467" w:name="_Toc7245"/>
      <w:bookmarkStart w:id="468" w:name="_Toc5579"/>
      <w:r>
        <w:rPr>
          <w:rFonts w:hint="eastAsia" w:ascii="黑体" w:hAnsi="黑体" w:eastAsia="黑体" w:cs="黑体"/>
          <w:sz w:val="28"/>
          <w:szCs w:val="28"/>
        </w:rPr>
        <w:t>二、总分计算公式</w:t>
      </w:r>
      <w:bookmarkEnd w:id="459"/>
      <w:bookmarkEnd w:id="460"/>
      <w:bookmarkEnd w:id="461"/>
      <w:bookmarkEnd w:id="462"/>
      <w:bookmarkEnd w:id="463"/>
      <w:bookmarkEnd w:id="464"/>
      <w:bookmarkEnd w:id="465"/>
      <w:bookmarkEnd w:id="466"/>
      <w:bookmarkEnd w:id="467"/>
      <w:bookmarkEnd w:id="468"/>
    </w:p>
    <w:p w14:paraId="13E93160">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总分即比选申请人评分综合得分，其计算公式：</w:t>
      </w:r>
    </w:p>
    <w:p w14:paraId="643A41A4">
      <w:pPr>
        <w:spacing w:line="480" w:lineRule="exact"/>
        <w:ind w:firstLine="562" w:firstLineChars="200"/>
        <w:jc w:val="left"/>
        <w:outlineLvl w:val="9"/>
        <w:rPr>
          <w:rFonts w:ascii="仿宋" w:hAnsi="仿宋" w:eastAsia="仿宋" w:cs="仿宋"/>
          <w:b/>
          <w:bCs/>
          <w:sz w:val="28"/>
          <w:szCs w:val="28"/>
        </w:rPr>
      </w:pPr>
      <w:r>
        <w:rPr>
          <w:rFonts w:hint="eastAsia" w:ascii="仿宋" w:hAnsi="仿宋" w:eastAsia="仿宋" w:cs="仿宋"/>
          <w:b/>
          <w:bCs/>
          <w:sz w:val="28"/>
          <w:szCs w:val="28"/>
        </w:rPr>
        <w:t>总分=商务部分得分+技术部分得分</w:t>
      </w:r>
    </w:p>
    <w:p w14:paraId="354DC434">
      <w:pPr>
        <w:spacing w:line="48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注：各项指标的分数计算四舍五入，取小数点后两位。</w:t>
      </w:r>
    </w:p>
    <w:p w14:paraId="7F157D76">
      <w:pPr>
        <w:spacing w:line="480" w:lineRule="exact"/>
        <w:ind w:firstLine="560" w:firstLineChars="200"/>
        <w:jc w:val="left"/>
        <w:rPr>
          <w:rFonts w:ascii="仿宋" w:hAnsi="仿宋" w:eastAsia="仿宋" w:cs="仿宋"/>
          <w:sz w:val="28"/>
          <w:szCs w:val="28"/>
        </w:rPr>
      </w:pPr>
      <w:bookmarkStart w:id="469" w:name="_Toc9696"/>
      <w:bookmarkStart w:id="470" w:name="_Toc26842"/>
      <w:bookmarkStart w:id="471" w:name="_Toc10918"/>
      <w:bookmarkStart w:id="472" w:name="_Toc28207"/>
      <w:bookmarkStart w:id="473" w:name="_Toc13406"/>
      <w:bookmarkStart w:id="474" w:name="_Toc31078"/>
      <w:bookmarkStart w:id="475" w:name="_Toc2392"/>
      <w:bookmarkStart w:id="476" w:name="_Toc18027"/>
      <w:bookmarkStart w:id="477" w:name="_Toc32296"/>
      <w:r>
        <w:rPr>
          <w:rFonts w:hint="eastAsia" w:ascii="仿宋" w:hAnsi="仿宋" w:eastAsia="仿宋" w:cs="仿宋"/>
          <w:sz w:val="28"/>
          <w:szCs w:val="28"/>
        </w:rPr>
        <w:t>评分细则</w:t>
      </w:r>
      <w:bookmarkEnd w:id="469"/>
      <w:bookmarkEnd w:id="470"/>
      <w:bookmarkEnd w:id="471"/>
      <w:bookmarkEnd w:id="472"/>
      <w:bookmarkEnd w:id="473"/>
      <w:bookmarkEnd w:id="474"/>
      <w:bookmarkEnd w:id="475"/>
      <w:bookmarkEnd w:id="476"/>
      <w:bookmarkEnd w:id="477"/>
    </w:p>
    <w:p w14:paraId="7B3781C4">
      <w:pPr>
        <w:spacing w:line="480" w:lineRule="exact"/>
        <w:ind w:firstLine="562" w:firstLineChars="200"/>
        <w:jc w:val="left"/>
        <w:rPr>
          <w:rFonts w:ascii="仿宋" w:hAnsi="仿宋" w:eastAsia="仿宋" w:cs="仿宋"/>
          <w:b/>
          <w:bCs/>
          <w:sz w:val="28"/>
          <w:szCs w:val="28"/>
        </w:rPr>
      </w:pPr>
      <w:bookmarkStart w:id="478" w:name="_Toc15382"/>
      <w:bookmarkStart w:id="479" w:name="_Toc1358"/>
      <w:bookmarkStart w:id="480" w:name="_Toc18752"/>
      <w:r>
        <w:rPr>
          <w:rFonts w:hint="eastAsia" w:ascii="仿宋" w:hAnsi="仿宋" w:eastAsia="仿宋" w:cs="仿宋"/>
          <w:b/>
          <w:bCs/>
          <w:sz w:val="28"/>
          <w:szCs w:val="28"/>
        </w:rPr>
        <w:t>1.商务部分评分细则（满分</w:t>
      </w:r>
      <w:r>
        <w:rPr>
          <w:rFonts w:hint="eastAsia" w:ascii="仿宋" w:hAnsi="仿宋" w:eastAsia="仿宋" w:cs="仿宋"/>
          <w:b/>
          <w:bCs/>
          <w:sz w:val="28"/>
          <w:szCs w:val="28"/>
          <w:lang w:val="en-US" w:eastAsia="zh-CN"/>
        </w:rPr>
        <w:t>20</w:t>
      </w:r>
      <w:r>
        <w:rPr>
          <w:rFonts w:hint="eastAsia" w:ascii="仿宋" w:hAnsi="仿宋" w:eastAsia="仿宋" w:cs="仿宋"/>
          <w:b/>
          <w:bCs/>
          <w:sz w:val="28"/>
          <w:szCs w:val="28"/>
        </w:rPr>
        <w:t>分）</w:t>
      </w:r>
      <w:bookmarkEnd w:id="478"/>
      <w:bookmarkEnd w:id="479"/>
      <w:bookmarkEnd w:id="480"/>
    </w:p>
    <w:tbl>
      <w:tblPr>
        <w:tblStyle w:val="16"/>
        <w:tblW w:w="9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1809"/>
        <w:gridCol w:w="6367"/>
      </w:tblGrid>
      <w:tr w14:paraId="50BEE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4" w:type="dxa"/>
            <w:vAlign w:val="center"/>
          </w:tcPr>
          <w:p w14:paraId="7FE416A8">
            <w:pPr>
              <w:keepNext w:val="0"/>
              <w:keepLines w:val="0"/>
              <w:suppressLineNumbers w:val="0"/>
              <w:spacing w:before="0" w:beforeAutospacing="0" w:after="0" w:afterAutospacing="0" w:line="400" w:lineRule="exact"/>
              <w:ind w:left="0" w:right="0"/>
              <w:jc w:val="center"/>
              <w:rPr>
                <w:rFonts w:hint="default" w:ascii="仿宋" w:hAnsi="仿宋" w:eastAsia="仿宋" w:cs="仿宋"/>
                <w:b/>
                <w:bCs/>
                <w:sz w:val="24"/>
              </w:rPr>
            </w:pPr>
            <w:r>
              <w:rPr>
                <w:rFonts w:hint="eastAsia" w:ascii="仿宋" w:hAnsi="仿宋" w:eastAsia="仿宋" w:cs="仿宋"/>
                <w:b/>
                <w:bCs/>
                <w:sz w:val="24"/>
              </w:rPr>
              <w:t>序号</w:t>
            </w:r>
          </w:p>
        </w:tc>
        <w:tc>
          <w:tcPr>
            <w:tcW w:w="1809" w:type="dxa"/>
            <w:vAlign w:val="center"/>
          </w:tcPr>
          <w:p w14:paraId="7B817DE9">
            <w:pPr>
              <w:keepNext w:val="0"/>
              <w:keepLines w:val="0"/>
              <w:suppressLineNumbers w:val="0"/>
              <w:spacing w:before="0" w:beforeAutospacing="0" w:after="0" w:afterAutospacing="0" w:line="400" w:lineRule="exact"/>
              <w:ind w:left="0" w:right="0"/>
              <w:jc w:val="center"/>
              <w:rPr>
                <w:rFonts w:hint="default" w:ascii="仿宋" w:hAnsi="仿宋" w:eastAsia="仿宋" w:cs="仿宋"/>
                <w:b/>
                <w:bCs/>
                <w:sz w:val="24"/>
              </w:rPr>
            </w:pPr>
            <w:r>
              <w:rPr>
                <w:rFonts w:hint="eastAsia" w:ascii="仿宋" w:hAnsi="仿宋" w:eastAsia="仿宋" w:cs="仿宋"/>
                <w:b/>
                <w:bCs/>
                <w:kern w:val="0"/>
                <w:sz w:val="24"/>
              </w:rPr>
              <w:t>评分因素</w:t>
            </w:r>
          </w:p>
        </w:tc>
        <w:tc>
          <w:tcPr>
            <w:tcW w:w="6367" w:type="dxa"/>
            <w:vAlign w:val="center"/>
          </w:tcPr>
          <w:p w14:paraId="1BD71EC6">
            <w:pPr>
              <w:keepNext w:val="0"/>
              <w:keepLines w:val="0"/>
              <w:suppressLineNumbers w:val="0"/>
              <w:spacing w:before="0" w:beforeAutospacing="0" w:after="0" w:afterAutospacing="0" w:line="400" w:lineRule="exact"/>
              <w:ind w:left="0" w:right="0"/>
              <w:jc w:val="center"/>
              <w:rPr>
                <w:rFonts w:hint="default" w:ascii="仿宋" w:hAnsi="仿宋" w:eastAsia="仿宋" w:cs="仿宋"/>
                <w:b/>
                <w:bCs/>
                <w:sz w:val="24"/>
              </w:rPr>
            </w:pPr>
            <w:r>
              <w:rPr>
                <w:rFonts w:hint="eastAsia" w:ascii="仿宋" w:hAnsi="仿宋" w:eastAsia="仿宋" w:cs="仿宋"/>
                <w:b/>
                <w:bCs/>
                <w:kern w:val="0"/>
                <w:sz w:val="24"/>
              </w:rPr>
              <w:t>评分标准</w:t>
            </w:r>
          </w:p>
        </w:tc>
      </w:tr>
      <w:tr w14:paraId="22146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864" w:type="dxa"/>
            <w:vAlign w:val="center"/>
          </w:tcPr>
          <w:p w14:paraId="366CFACF">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rPr>
            </w:pPr>
            <w:bookmarkStart w:id="481" w:name="OLE_LINK5" w:colFirst="2" w:colLast="2"/>
            <w:r>
              <w:rPr>
                <w:rFonts w:hint="eastAsia" w:ascii="仿宋" w:hAnsi="仿宋" w:eastAsia="仿宋" w:cs="仿宋"/>
                <w:kern w:val="0"/>
                <w:sz w:val="24"/>
              </w:rPr>
              <w:t>1</w:t>
            </w:r>
          </w:p>
        </w:tc>
        <w:tc>
          <w:tcPr>
            <w:tcW w:w="1809" w:type="dxa"/>
            <w:vAlign w:val="center"/>
          </w:tcPr>
          <w:p w14:paraId="449BC2F9">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rPr>
            </w:pPr>
            <w:r>
              <w:rPr>
                <w:rFonts w:hint="eastAsia" w:ascii="仿宋" w:hAnsi="仿宋" w:eastAsia="仿宋" w:cs="仿宋"/>
                <w:kern w:val="0"/>
                <w:sz w:val="24"/>
              </w:rPr>
              <w:t xml:space="preserve">本项目报价评分(满分 </w:t>
            </w:r>
            <w:r>
              <w:rPr>
                <w:rFonts w:hint="eastAsia" w:ascii="仿宋" w:hAnsi="仿宋" w:eastAsia="仿宋" w:cs="仿宋"/>
                <w:kern w:val="0"/>
                <w:sz w:val="24"/>
                <w:lang w:val="en-US" w:eastAsia="zh-CN"/>
              </w:rPr>
              <w:t>20</w:t>
            </w:r>
            <w:r>
              <w:rPr>
                <w:rFonts w:hint="eastAsia" w:ascii="仿宋" w:hAnsi="仿宋" w:eastAsia="仿宋" w:cs="仿宋"/>
                <w:kern w:val="0"/>
                <w:sz w:val="24"/>
              </w:rPr>
              <w:t>分)</w:t>
            </w:r>
          </w:p>
        </w:tc>
        <w:tc>
          <w:tcPr>
            <w:tcW w:w="6367" w:type="dxa"/>
            <w:vAlign w:val="center"/>
          </w:tcPr>
          <w:p w14:paraId="0D20322B">
            <w:pPr>
              <w:keepNext w:val="0"/>
              <w:keepLines w:val="0"/>
              <w:suppressLineNumbers w:val="0"/>
              <w:spacing w:before="0" w:beforeAutospacing="0" w:after="0" w:afterAutospacing="0" w:line="400" w:lineRule="exact"/>
              <w:ind w:left="0" w:right="0"/>
              <w:jc w:val="left"/>
              <w:rPr>
                <w:rFonts w:hint="default" w:ascii="仿宋" w:hAnsi="仿宋" w:eastAsia="仿宋" w:cs="仿宋"/>
                <w:sz w:val="24"/>
              </w:rPr>
            </w:pPr>
            <w:r>
              <w:rPr>
                <w:rFonts w:hint="eastAsia" w:ascii="仿宋" w:hAnsi="仿宋" w:eastAsia="仿宋" w:cs="仿宋"/>
                <w:kern w:val="0"/>
                <w:sz w:val="24"/>
              </w:rPr>
              <w:t>比选申请人价格大于上控价时比选申请文件作无效处理。当比选申请人含税报价小于或者等于上控价时，资格审查合格的有效报价投标人在5家以上(不含5家)的:将去掉最高和最低有效报价后，取有效报价的算术平均值作为评审基准价;资格审查合格的投标人在5 家以下(含5家)的，取有效报价的算术平均值作为评审的基准价。评审时以经评审的基准价为最高分，采用内插法计算，比选申请人报价每高于基准价1%的扣0.6分:每低于基准价1%的扣0.3分，扣完即止。</w:t>
            </w:r>
          </w:p>
        </w:tc>
      </w:tr>
      <w:bookmarkEnd w:id="481"/>
    </w:tbl>
    <w:p w14:paraId="334E2245">
      <w:pPr>
        <w:spacing w:line="480" w:lineRule="exact"/>
        <w:ind w:firstLine="562" w:firstLineChars="200"/>
        <w:jc w:val="left"/>
      </w:pPr>
      <w:r>
        <w:rPr>
          <w:rFonts w:hint="eastAsia" w:ascii="仿宋" w:hAnsi="仿宋" w:eastAsia="仿宋" w:cs="仿宋"/>
          <w:b/>
          <w:bCs/>
          <w:sz w:val="28"/>
          <w:szCs w:val="28"/>
        </w:rPr>
        <w:t>2.技术部分评分细则（满分</w:t>
      </w:r>
      <w:r>
        <w:rPr>
          <w:rFonts w:hint="eastAsia" w:ascii="仿宋" w:hAnsi="仿宋" w:eastAsia="仿宋" w:cs="仿宋"/>
          <w:b/>
          <w:bCs/>
          <w:sz w:val="28"/>
          <w:szCs w:val="28"/>
          <w:lang w:val="en-US" w:eastAsia="zh-CN"/>
        </w:rPr>
        <w:t>80</w:t>
      </w:r>
      <w:r>
        <w:rPr>
          <w:rFonts w:hint="eastAsia" w:ascii="仿宋" w:hAnsi="仿宋" w:eastAsia="仿宋" w:cs="仿宋"/>
          <w:b/>
          <w:bCs/>
          <w:sz w:val="28"/>
          <w:szCs w:val="28"/>
        </w:rPr>
        <w:t>分）</w:t>
      </w:r>
    </w:p>
    <w:tbl>
      <w:tblPr>
        <w:tblStyle w:val="16"/>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656"/>
        <w:gridCol w:w="6438"/>
      </w:tblGrid>
      <w:tr w14:paraId="1014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2C826A56">
            <w:pPr>
              <w:keepNext w:val="0"/>
              <w:keepLines w:val="0"/>
              <w:suppressLineNumbers w:val="0"/>
              <w:spacing w:before="0" w:beforeAutospacing="0" w:after="0" w:afterAutospacing="0" w:line="40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序号</w:t>
            </w:r>
          </w:p>
        </w:tc>
        <w:tc>
          <w:tcPr>
            <w:tcW w:w="1656" w:type="dxa"/>
            <w:vAlign w:val="center"/>
          </w:tcPr>
          <w:p w14:paraId="42C2BA37">
            <w:pPr>
              <w:keepNext w:val="0"/>
              <w:keepLines w:val="0"/>
              <w:suppressLineNumbers w:val="0"/>
              <w:spacing w:before="0" w:beforeAutospacing="0" w:after="0" w:afterAutospacing="0" w:line="40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评分因素</w:t>
            </w:r>
          </w:p>
        </w:tc>
        <w:tc>
          <w:tcPr>
            <w:tcW w:w="6438" w:type="dxa"/>
            <w:vAlign w:val="center"/>
          </w:tcPr>
          <w:p w14:paraId="4E82FA67">
            <w:pPr>
              <w:keepNext w:val="0"/>
              <w:keepLines w:val="0"/>
              <w:suppressLineNumbers w:val="0"/>
              <w:spacing w:before="0" w:beforeAutospacing="0" w:after="0" w:afterAutospacing="0" w:line="400" w:lineRule="exact"/>
              <w:ind w:left="0" w:right="0"/>
              <w:jc w:val="center"/>
              <w:rPr>
                <w:rFonts w:hint="default" w:ascii="仿宋" w:hAnsi="仿宋" w:eastAsia="仿宋" w:cs="仿宋"/>
                <w:b/>
                <w:bCs/>
                <w:kern w:val="0"/>
                <w:sz w:val="24"/>
              </w:rPr>
            </w:pPr>
            <w:r>
              <w:rPr>
                <w:rFonts w:hint="eastAsia" w:ascii="仿宋" w:hAnsi="仿宋" w:eastAsia="仿宋" w:cs="仿宋"/>
                <w:b/>
                <w:bCs/>
                <w:kern w:val="0"/>
                <w:sz w:val="24"/>
              </w:rPr>
              <w:t>评分标准</w:t>
            </w:r>
          </w:p>
        </w:tc>
      </w:tr>
      <w:tr w14:paraId="504B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911" w:type="dxa"/>
            <w:vAlign w:val="center"/>
          </w:tcPr>
          <w:p w14:paraId="16927C6B">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lang w:val="en-US" w:eastAsia="zh-CN"/>
              </w:rPr>
            </w:pPr>
            <w:r>
              <w:rPr>
                <w:rFonts w:hint="eastAsia" w:ascii="仿宋" w:hAnsi="仿宋" w:eastAsia="仿宋" w:cs="仿宋"/>
                <w:kern w:val="0"/>
                <w:sz w:val="24"/>
                <w:lang w:val="en-US" w:eastAsia="zh-CN"/>
              </w:rPr>
              <w:t>1</w:t>
            </w:r>
          </w:p>
        </w:tc>
        <w:tc>
          <w:tcPr>
            <w:tcW w:w="1656" w:type="dxa"/>
            <w:vAlign w:val="center"/>
          </w:tcPr>
          <w:p w14:paraId="4A5683A4">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eastAsia="zh-CN"/>
              </w:rPr>
            </w:pPr>
            <w:r>
              <w:rPr>
                <w:rFonts w:hint="eastAsia" w:ascii="仿宋" w:hAnsi="仿宋" w:eastAsia="仿宋" w:cs="仿宋"/>
                <w:kern w:val="0"/>
                <w:sz w:val="24"/>
                <w:lang w:eastAsia="zh-CN"/>
              </w:rPr>
              <w:t>业绩信誉</w:t>
            </w:r>
            <w:r>
              <w:rPr>
                <w:rFonts w:hint="eastAsia" w:ascii="仿宋" w:hAnsi="仿宋" w:eastAsia="仿宋" w:cs="仿宋"/>
                <w:kern w:val="0"/>
                <w:sz w:val="24"/>
              </w:rPr>
              <w:t xml:space="preserve">(满分 </w:t>
            </w:r>
            <w:r>
              <w:rPr>
                <w:rFonts w:hint="eastAsia" w:ascii="仿宋" w:hAnsi="仿宋" w:eastAsia="仿宋" w:cs="仿宋"/>
                <w:kern w:val="0"/>
                <w:sz w:val="24"/>
                <w:lang w:val="en-US" w:eastAsia="zh-CN"/>
              </w:rPr>
              <w:t>20</w:t>
            </w:r>
            <w:r>
              <w:rPr>
                <w:rFonts w:hint="eastAsia" w:ascii="仿宋" w:hAnsi="仿宋" w:eastAsia="仿宋" w:cs="仿宋"/>
                <w:kern w:val="0"/>
                <w:sz w:val="24"/>
              </w:rPr>
              <w:t xml:space="preserve"> 分)</w:t>
            </w:r>
          </w:p>
        </w:tc>
        <w:tc>
          <w:tcPr>
            <w:tcW w:w="6438" w:type="dxa"/>
            <w:vAlign w:val="center"/>
          </w:tcPr>
          <w:p w14:paraId="7E4E2431">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b/>
                <w:bCs/>
                <w:color w:val="auto"/>
                <w:sz w:val="24"/>
                <w:lang w:val="zh-CN"/>
              </w:rPr>
            </w:pPr>
            <w:r>
              <w:rPr>
                <w:rFonts w:hint="eastAsia" w:ascii="仿宋" w:hAnsi="仿宋" w:eastAsia="仿宋" w:cs="仿宋"/>
                <w:color w:val="auto"/>
                <w:sz w:val="24"/>
              </w:rPr>
              <w:t>（1）</w:t>
            </w:r>
            <w:r>
              <w:rPr>
                <w:rFonts w:hint="eastAsia" w:ascii="仿宋" w:hAnsi="仿宋" w:eastAsia="仿宋" w:cs="仿宋"/>
                <w:color w:val="auto"/>
                <w:sz w:val="24"/>
                <w:lang w:val="zh-CN"/>
              </w:rPr>
              <w:t>供应商自</w:t>
            </w:r>
            <w:r>
              <w:rPr>
                <w:rFonts w:hint="eastAsia" w:ascii="仿宋" w:hAnsi="仿宋" w:eastAsia="仿宋" w:cs="仿宋"/>
                <w:color w:val="auto"/>
                <w:sz w:val="24"/>
                <w:lang w:val="en-US" w:eastAsia="zh-CN"/>
              </w:rPr>
              <w:t>2020年1月1日起</w:t>
            </w:r>
            <w:r>
              <w:rPr>
                <w:rFonts w:hint="eastAsia" w:ascii="仿宋" w:hAnsi="仿宋" w:eastAsia="仿宋" w:cs="仿宋"/>
                <w:color w:val="auto"/>
                <w:sz w:val="24"/>
                <w:lang w:val="zh-CN"/>
              </w:rPr>
              <w:t>具有</w:t>
            </w:r>
            <w:r>
              <w:rPr>
                <w:rFonts w:hint="eastAsia" w:ascii="仿宋" w:hAnsi="仿宋" w:eastAsia="仿宋" w:cs="仿宋"/>
                <w:color w:val="auto"/>
                <w:sz w:val="24"/>
                <w:lang w:val="en-US" w:eastAsia="zh-CN"/>
              </w:rPr>
              <w:t>交通</w:t>
            </w:r>
            <w:r>
              <w:rPr>
                <w:rFonts w:hint="eastAsia" w:ascii="仿宋" w:hAnsi="仿宋" w:eastAsia="仿宋" w:cs="仿宋"/>
                <w:color w:val="auto"/>
                <w:sz w:val="24"/>
                <w:lang w:val="zh-CN"/>
              </w:rPr>
              <w:t>类</w:t>
            </w:r>
            <w:r>
              <w:rPr>
                <w:rFonts w:hint="eastAsia" w:ascii="仿宋" w:hAnsi="仿宋" w:eastAsia="仿宋" w:cs="仿宋"/>
                <w:color w:val="auto"/>
                <w:sz w:val="24"/>
              </w:rPr>
              <w:t>系统案例</w:t>
            </w:r>
            <w:r>
              <w:rPr>
                <w:rFonts w:hint="eastAsia" w:ascii="仿宋" w:hAnsi="仿宋" w:eastAsia="仿宋" w:cs="仿宋"/>
                <w:color w:val="auto"/>
                <w:sz w:val="24"/>
                <w:lang w:eastAsia="zh-CN"/>
              </w:rPr>
              <w:t>的，</w:t>
            </w:r>
            <w:r>
              <w:rPr>
                <w:rFonts w:hint="eastAsia" w:ascii="仿宋" w:hAnsi="仿宋" w:eastAsia="仿宋" w:cs="仿宋"/>
                <w:color w:val="auto"/>
                <w:sz w:val="24"/>
              </w:rPr>
              <w:t>每</w:t>
            </w:r>
            <w:r>
              <w:rPr>
                <w:rFonts w:hint="eastAsia" w:ascii="仿宋" w:hAnsi="仿宋" w:eastAsia="仿宋" w:cs="仿宋"/>
                <w:color w:val="auto"/>
                <w:sz w:val="24"/>
                <w:lang w:val="zh-CN"/>
              </w:rPr>
              <w:t>提供一个得</w:t>
            </w:r>
            <w:r>
              <w:rPr>
                <w:rFonts w:hint="eastAsia" w:ascii="仿宋" w:hAnsi="仿宋" w:eastAsia="仿宋" w:cs="仿宋"/>
                <w:color w:val="auto"/>
                <w:sz w:val="24"/>
                <w:lang w:val="en-US" w:eastAsia="zh-CN"/>
              </w:rPr>
              <w:t>5</w:t>
            </w:r>
            <w:r>
              <w:rPr>
                <w:rFonts w:hint="eastAsia" w:ascii="仿宋" w:hAnsi="仿宋" w:eastAsia="仿宋" w:cs="仿宋"/>
                <w:color w:val="auto"/>
                <w:sz w:val="24"/>
                <w:lang w:val="zh-CN"/>
              </w:rPr>
              <w:t>分，</w:t>
            </w:r>
            <w:r>
              <w:rPr>
                <w:rFonts w:hint="eastAsia" w:ascii="仿宋" w:hAnsi="仿宋" w:eastAsia="仿宋" w:cs="仿宋"/>
                <w:color w:val="auto"/>
                <w:sz w:val="24"/>
              </w:rPr>
              <w:t>共计</w:t>
            </w:r>
            <w:r>
              <w:rPr>
                <w:rFonts w:hint="eastAsia" w:ascii="仿宋" w:hAnsi="仿宋" w:eastAsia="仿宋" w:cs="仿宋"/>
                <w:color w:val="auto"/>
                <w:sz w:val="24"/>
                <w:lang w:val="zh-CN"/>
              </w:rPr>
              <w:t>满分</w:t>
            </w:r>
            <w:r>
              <w:rPr>
                <w:rFonts w:hint="eastAsia" w:ascii="仿宋" w:hAnsi="仿宋" w:eastAsia="仿宋" w:cs="仿宋"/>
                <w:color w:val="auto"/>
                <w:sz w:val="24"/>
                <w:lang w:val="en-US" w:eastAsia="zh-CN"/>
              </w:rPr>
              <w:t>15</w:t>
            </w:r>
            <w:r>
              <w:rPr>
                <w:rFonts w:hint="eastAsia" w:ascii="仿宋" w:hAnsi="仿宋" w:eastAsia="仿宋" w:cs="仿宋"/>
                <w:color w:val="auto"/>
                <w:sz w:val="24"/>
                <w:lang w:val="zh-CN"/>
              </w:rPr>
              <w:t>分。</w:t>
            </w:r>
            <w:r>
              <w:rPr>
                <w:rFonts w:hint="eastAsia" w:ascii="仿宋" w:hAnsi="仿宋" w:eastAsia="仿宋" w:cs="仿宋"/>
                <w:b/>
                <w:bCs/>
                <w:color w:val="auto"/>
                <w:sz w:val="24"/>
                <w:lang w:val="zh-CN"/>
              </w:rPr>
              <w:t>（需提供中标/成交通知书或合同复印件并加盖单位公章，否则不得分）</w:t>
            </w:r>
          </w:p>
          <w:p w14:paraId="5B6077D7">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color w:val="auto"/>
                <w:sz w:val="24"/>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rPr>
              <w:t>）</w:t>
            </w:r>
            <w:r>
              <w:rPr>
                <w:rFonts w:hint="eastAsia" w:ascii="仿宋" w:hAnsi="仿宋" w:eastAsia="仿宋" w:cs="仿宋"/>
                <w:color w:val="auto"/>
                <w:sz w:val="24"/>
              </w:rPr>
              <w:t>具有</w:t>
            </w:r>
            <w:r>
              <w:rPr>
                <w:rFonts w:hint="eastAsia" w:ascii="仿宋" w:hAnsi="仿宋" w:eastAsia="仿宋" w:cs="仿宋"/>
                <w:color w:val="auto"/>
                <w:sz w:val="24"/>
                <w:lang w:val="zh-CN"/>
              </w:rPr>
              <w:t>国产化方面的兼容适配证书，</w:t>
            </w:r>
            <w:r>
              <w:rPr>
                <w:rFonts w:hint="eastAsia" w:ascii="仿宋" w:hAnsi="仿宋" w:eastAsia="仿宋" w:cs="仿宋"/>
                <w:color w:val="auto"/>
                <w:sz w:val="24"/>
              </w:rPr>
              <w:t>包括CPU、操作系统、数据库。</w:t>
            </w:r>
            <w:r>
              <w:rPr>
                <w:rFonts w:hint="eastAsia" w:ascii="仿宋" w:hAnsi="仿宋" w:eastAsia="仿宋" w:cs="仿宋"/>
                <w:color w:val="auto"/>
                <w:sz w:val="24"/>
                <w:lang w:val="zh-CN"/>
              </w:rPr>
              <w:t>每个</w:t>
            </w:r>
            <w:r>
              <w:rPr>
                <w:rFonts w:hint="eastAsia" w:ascii="仿宋" w:hAnsi="仿宋" w:eastAsia="仿宋" w:cs="仿宋"/>
                <w:color w:val="auto"/>
                <w:sz w:val="24"/>
              </w:rPr>
              <w:t>1分，满分3分</w:t>
            </w:r>
            <w:r>
              <w:rPr>
                <w:rFonts w:hint="eastAsia" w:ascii="仿宋" w:hAnsi="仿宋" w:eastAsia="仿宋" w:cs="仿宋"/>
                <w:b/>
                <w:bCs/>
                <w:color w:val="auto"/>
                <w:sz w:val="24"/>
              </w:rPr>
              <w:t>（</w:t>
            </w:r>
            <w:r>
              <w:rPr>
                <w:rFonts w:hint="eastAsia" w:ascii="仿宋" w:hAnsi="仿宋" w:eastAsia="仿宋" w:cs="仿宋"/>
                <w:b/>
                <w:bCs/>
                <w:color w:val="auto"/>
                <w:sz w:val="24"/>
                <w:lang w:val="zh-CN"/>
              </w:rPr>
              <w:t>复印件并加盖单位公章，原件备查，否则不得分</w:t>
            </w:r>
            <w:r>
              <w:rPr>
                <w:rFonts w:hint="eastAsia" w:ascii="仿宋" w:hAnsi="仿宋" w:eastAsia="仿宋" w:cs="仿宋"/>
                <w:b/>
                <w:bCs/>
                <w:color w:val="auto"/>
                <w:sz w:val="24"/>
              </w:rPr>
              <w:t>）</w:t>
            </w:r>
          </w:p>
          <w:p w14:paraId="354E5F43">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b/>
                <w:bCs/>
                <w:color w:val="auto"/>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3</w:t>
            </w:r>
            <w:r>
              <w:rPr>
                <w:rFonts w:hint="eastAsia" w:ascii="仿宋" w:hAnsi="仿宋" w:eastAsia="仿宋" w:cs="仿宋"/>
                <w:color w:val="auto"/>
                <w:sz w:val="24"/>
              </w:rPr>
              <w:t>）具有省级或国家级检测机构提供的软件检测报告，得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分，不提供不得分</w:t>
            </w:r>
            <w:r>
              <w:rPr>
                <w:rFonts w:hint="eastAsia" w:ascii="仿宋" w:hAnsi="仿宋" w:eastAsia="仿宋" w:cs="仿宋"/>
                <w:b/>
                <w:bCs/>
                <w:color w:val="auto"/>
                <w:sz w:val="24"/>
              </w:rPr>
              <w:t>（关键页</w:t>
            </w:r>
            <w:r>
              <w:rPr>
                <w:rFonts w:hint="eastAsia" w:ascii="仿宋" w:hAnsi="仿宋" w:eastAsia="仿宋" w:cs="仿宋"/>
                <w:b/>
                <w:bCs/>
                <w:color w:val="auto"/>
                <w:sz w:val="24"/>
                <w:lang w:val="zh-CN"/>
              </w:rPr>
              <w:t>复印件并加盖单位公章，原件备查，否则不得分</w:t>
            </w:r>
            <w:r>
              <w:rPr>
                <w:rFonts w:hint="eastAsia" w:ascii="仿宋" w:hAnsi="仿宋" w:eastAsia="仿宋" w:cs="仿宋"/>
                <w:b/>
                <w:bCs/>
                <w:color w:val="auto"/>
                <w:sz w:val="24"/>
              </w:rPr>
              <w:t>）</w:t>
            </w:r>
          </w:p>
          <w:p w14:paraId="27E65CD0">
            <w:pPr>
              <w:keepNext w:val="0"/>
              <w:keepLines w:val="0"/>
              <w:suppressLineNumbers w:val="0"/>
              <w:spacing w:before="0" w:beforeAutospacing="0" w:after="0" w:afterAutospacing="0" w:line="400" w:lineRule="exact"/>
              <w:ind w:right="0" w:firstLine="480" w:firstLineChars="200"/>
              <w:jc w:val="left"/>
              <w:rPr>
                <w:rFonts w:hint="eastAsia" w:ascii="仿宋" w:hAnsi="仿宋" w:eastAsia="仿宋" w:cs="仿宋"/>
                <w:kern w:val="0"/>
                <w:sz w:val="24"/>
              </w:rPr>
            </w:pPr>
            <w:r>
              <w:rPr>
                <w:rFonts w:hint="eastAsia" w:ascii="仿宋" w:hAnsi="仿宋" w:eastAsia="仿宋" w:cs="仿宋"/>
                <w:color w:val="auto"/>
                <w:sz w:val="24"/>
              </w:rPr>
              <w:t>（</w:t>
            </w: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color w:val="auto"/>
                <w:sz w:val="24"/>
                <w:lang w:eastAsia="zh-CN"/>
              </w:rPr>
              <w:t>供应商具有</w:t>
            </w:r>
            <w:r>
              <w:rPr>
                <w:rFonts w:hint="eastAsia" w:ascii="仿宋" w:hAnsi="仿宋" w:eastAsia="仿宋" w:cs="仿宋"/>
                <w:color w:val="auto"/>
                <w:sz w:val="24"/>
              </w:rPr>
              <w:t>高新技术企业证书</w:t>
            </w:r>
            <w:r>
              <w:rPr>
                <w:rFonts w:hint="eastAsia" w:ascii="仿宋" w:hAnsi="仿宋" w:eastAsia="仿宋" w:cs="仿宋"/>
                <w:color w:val="auto"/>
                <w:sz w:val="24"/>
                <w:lang w:eastAsia="zh-CN"/>
              </w:rPr>
              <w:t>的</w:t>
            </w:r>
            <w:r>
              <w:rPr>
                <w:rFonts w:hint="eastAsia" w:ascii="仿宋" w:hAnsi="仿宋" w:eastAsia="仿宋" w:cs="仿宋"/>
                <w:color w:val="auto"/>
                <w:sz w:val="24"/>
              </w:rPr>
              <w:t>，得</w:t>
            </w:r>
            <w:r>
              <w:rPr>
                <w:rFonts w:hint="eastAsia" w:ascii="仿宋" w:hAnsi="仿宋" w:eastAsia="仿宋" w:cs="仿宋"/>
                <w:color w:val="auto"/>
                <w:sz w:val="24"/>
                <w:lang w:val="en-US" w:eastAsia="zh-CN"/>
              </w:rPr>
              <w:t>1</w:t>
            </w:r>
            <w:r>
              <w:rPr>
                <w:rFonts w:hint="eastAsia" w:ascii="仿宋" w:hAnsi="仿宋" w:eastAsia="仿宋" w:cs="仿宋"/>
                <w:color w:val="auto"/>
                <w:sz w:val="24"/>
              </w:rPr>
              <w:t>分，不提供不得分。</w:t>
            </w:r>
          </w:p>
        </w:tc>
      </w:tr>
      <w:tr w14:paraId="6D02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59AE7962">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2</w:t>
            </w:r>
          </w:p>
        </w:tc>
        <w:tc>
          <w:tcPr>
            <w:tcW w:w="1656" w:type="dxa"/>
            <w:vAlign w:val="center"/>
          </w:tcPr>
          <w:p w14:paraId="4276F97F">
            <w:pPr>
              <w:keepNext w:val="0"/>
              <w:keepLines w:val="0"/>
              <w:suppressLineNumbers w:val="0"/>
              <w:spacing w:before="0" w:beforeAutospacing="0" w:after="0" w:afterAutospacing="0" w:line="400" w:lineRule="exact"/>
              <w:ind w:left="0" w:right="0"/>
              <w:jc w:val="center"/>
              <w:rPr>
                <w:rFonts w:hint="default" w:ascii="仿宋" w:hAnsi="仿宋" w:eastAsia="仿宋" w:cs="仿宋"/>
                <w:kern w:val="0"/>
                <w:sz w:val="24"/>
              </w:rPr>
            </w:pPr>
            <w:r>
              <w:rPr>
                <w:rFonts w:hint="eastAsia" w:ascii="仿宋" w:hAnsi="仿宋" w:eastAsia="仿宋" w:cs="仿宋"/>
                <w:b/>
                <w:bCs/>
                <w:sz w:val="24"/>
              </w:rPr>
              <w:t>技术方案</w:t>
            </w:r>
            <w:r>
              <w:rPr>
                <w:rFonts w:hint="eastAsia" w:ascii="仿宋" w:hAnsi="仿宋" w:eastAsia="仿宋" w:cs="仿宋"/>
                <w:kern w:val="0"/>
                <w:sz w:val="24"/>
              </w:rPr>
              <w:t>（满分</w:t>
            </w:r>
            <w:r>
              <w:rPr>
                <w:rFonts w:hint="eastAsia" w:ascii="仿宋" w:hAnsi="仿宋" w:eastAsia="仿宋" w:cs="仿宋"/>
                <w:kern w:val="0"/>
                <w:sz w:val="24"/>
                <w:lang w:val="en-US" w:eastAsia="zh-CN"/>
              </w:rPr>
              <w:t>15</w:t>
            </w:r>
            <w:r>
              <w:rPr>
                <w:rFonts w:hint="eastAsia" w:ascii="仿宋" w:hAnsi="仿宋" w:eastAsia="仿宋" w:cs="仿宋"/>
                <w:kern w:val="0"/>
                <w:sz w:val="24"/>
              </w:rPr>
              <w:t>分）</w:t>
            </w:r>
          </w:p>
        </w:tc>
        <w:tc>
          <w:tcPr>
            <w:tcW w:w="6438" w:type="dxa"/>
            <w:vAlign w:val="center"/>
          </w:tcPr>
          <w:p w14:paraId="7746AC50">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一档（</w:t>
            </w:r>
            <w:r>
              <w:rPr>
                <w:rFonts w:hint="eastAsia" w:ascii="仿宋" w:hAnsi="仿宋" w:eastAsia="仿宋" w:cs="仿宋"/>
                <w:sz w:val="24"/>
                <w:lang w:val="en-US" w:eastAsia="zh-CN"/>
              </w:rPr>
              <w:t>5</w:t>
            </w:r>
            <w:r>
              <w:rPr>
                <w:rFonts w:hint="eastAsia" w:ascii="仿宋" w:hAnsi="仿宋" w:eastAsia="仿宋" w:cs="仿宋"/>
                <w:sz w:val="24"/>
              </w:rPr>
              <w:t>分）：方案整体性、兼容性、可行性、安全性较差，技术方案论述基本准确，没有明显技术错误，技术方案较单一化，需求说明及开发功能不能满足采购文件中的系统功能要求及性能要求。</w:t>
            </w:r>
          </w:p>
          <w:p w14:paraId="737B0DA2">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二档（1</w:t>
            </w:r>
            <w:r>
              <w:rPr>
                <w:rFonts w:hint="eastAsia" w:ascii="仿宋" w:hAnsi="仿宋" w:eastAsia="仿宋" w:cs="仿宋"/>
                <w:sz w:val="24"/>
                <w:lang w:val="en-US" w:eastAsia="zh-CN"/>
              </w:rPr>
              <w:t>0</w:t>
            </w:r>
            <w:r>
              <w:rPr>
                <w:rFonts w:hint="eastAsia" w:ascii="仿宋" w:hAnsi="仿宋" w:eastAsia="仿宋" w:cs="仿宋"/>
                <w:sz w:val="24"/>
              </w:rPr>
              <w:t>分）：方案整体性、可靠性、兼容性、可扩展性、可维护性、安全性较好，技术较成熟，描述了对用户需求的理解、各模块的功能以及实现的技术方案，满足采购文件中的系统功能要求及性能要求。</w:t>
            </w:r>
          </w:p>
          <w:p w14:paraId="666C304A">
            <w:pPr>
              <w:keepNext w:val="0"/>
              <w:keepLines w:val="0"/>
              <w:suppressLineNumbers w:val="0"/>
              <w:spacing w:before="0" w:beforeAutospacing="0" w:after="0" w:afterAutospacing="0" w:line="400" w:lineRule="exact"/>
              <w:ind w:left="0" w:right="0"/>
              <w:jc w:val="left"/>
              <w:rPr>
                <w:rFonts w:hint="default" w:ascii="仿宋" w:hAnsi="仿宋" w:eastAsia="仿宋" w:cs="仿宋"/>
                <w:kern w:val="0"/>
                <w:sz w:val="24"/>
              </w:rPr>
            </w:pPr>
            <w:r>
              <w:rPr>
                <w:rFonts w:hint="eastAsia" w:ascii="仿宋" w:hAnsi="仿宋" w:eastAsia="仿宋" w:cs="仿宋"/>
                <w:sz w:val="24"/>
              </w:rPr>
              <w:t>三档（</w:t>
            </w:r>
            <w:r>
              <w:rPr>
                <w:rFonts w:hint="eastAsia" w:ascii="仿宋" w:hAnsi="仿宋" w:eastAsia="仿宋" w:cs="仿宋"/>
                <w:sz w:val="24"/>
                <w:lang w:val="en-US" w:eastAsia="zh-CN"/>
              </w:rPr>
              <w:t>15</w:t>
            </w:r>
            <w:r>
              <w:rPr>
                <w:rFonts w:hint="eastAsia" w:ascii="仿宋" w:hAnsi="仿宋" w:eastAsia="仿宋" w:cs="仿宋"/>
                <w:sz w:val="24"/>
              </w:rPr>
              <w:t>分）：方案整体性、可靠性、先进性、兼容性、可扩展性、可维护性、安全性好，技术成熟可行，对用户需求理解透彻、方案针对性强、详细描述了各模块的功能以及实现的技术方案，模块功能描述较为详细，系统功能上响应所有必须响应项，技术方案可行且具有一定的先进性，完全满足采购文件中的系统功能要求及性能要求。</w:t>
            </w:r>
          </w:p>
        </w:tc>
      </w:tr>
      <w:tr w14:paraId="0858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43842D3C">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eastAsia="zh-CN"/>
              </w:rPr>
            </w:pPr>
            <w:r>
              <w:rPr>
                <w:rFonts w:hint="eastAsia" w:ascii="仿宋" w:hAnsi="仿宋" w:eastAsia="仿宋" w:cs="仿宋"/>
                <w:kern w:val="0"/>
                <w:sz w:val="24"/>
                <w:lang w:val="en-US" w:eastAsia="zh-CN"/>
              </w:rPr>
              <w:t>3</w:t>
            </w:r>
          </w:p>
        </w:tc>
        <w:tc>
          <w:tcPr>
            <w:tcW w:w="1656" w:type="dxa"/>
            <w:vAlign w:val="center"/>
          </w:tcPr>
          <w:p w14:paraId="3F4C50A6">
            <w:pPr>
              <w:keepNext w:val="0"/>
              <w:keepLines w:val="0"/>
              <w:suppressLineNumbers w:val="0"/>
              <w:spacing w:before="0" w:beforeAutospacing="0" w:after="0" w:afterAutospacing="0"/>
              <w:ind w:left="0" w:right="0"/>
              <w:jc w:val="center"/>
              <w:rPr>
                <w:rFonts w:hint="default" w:ascii="仿宋" w:hAnsi="仿宋" w:eastAsia="仿宋" w:cs="仿宋"/>
                <w:kern w:val="0"/>
                <w:sz w:val="24"/>
              </w:rPr>
            </w:pPr>
            <w:r>
              <w:rPr>
                <w:rFonts w:hint="eastAsia" w:ascii="仿宋" w:hAnsi="仿宋" w:eastAsia="仿宋" w:cs="仿宋"/>
                <w:b/>
                <w:bCs/>
                <w:sz w:val="24"/>
              </w:rPr>
              <w:t>项目实施方案</w:t>
            </w:r>
            <w:r>
              <w:rPr>
                <w:rFonts w:hint="eastAsia" w:ascii="仿宋" w:hAnsi="仿宋" w:eastAsia="仿宋" w:cs="仿宋"/>
                <w:kern w:val="0"/>
                <w:sz w:val="24"/>
              </w:rPr>
              <w:t>（满分1</w:t>
            </w:r>
            <w:r>
              <w:rPr>
                <w:rFonts w:hint="eastAsia" w:ascii="仿宋" w:hAnsi="仿宋" w:eastAsia="仿宋" w:cs="仿宋"/>
                <w:kern w:val="0"/>
                <w:sz w:val="24"/>
                <w:lang w:val="en-US" w:eastAsia="zh-CN"/>
              </w:rPr>
              <w:t>5</w:t>
            </w:r>
            <w:r>
              <w:rPr>
                <w:rFonts w:hint="eastAsia" w:ascii="仿宋" w:hAnsi="仿宋" w:eastAsia="仿宋" w:cs="仿宋"/>
                <w:kern w:val="0"/>
                <w:sz w:val="24"/>
              </w:rPr>
              <w:t>分）</w:t>
            </w:r>
          </w:p>
        </w:tc>
        <w:tc>
          <w:tcPr>
            <w:tcW w:w="6438" w:type="dxa"/>
            <w:vAlign w:val="center"/>
          </w:tcPr>
          <w:p w14:paraId="36283ACF">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未提供项目实施方案或达不到一档要求的不得分。</w:t>
            </w:r>
          </w:p>
          <w:p w14:paraId="4673D014">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一档（5分）：对</w:t>
            </w:r>
            <w:r>
              <w:rPr>
                <w:rFonts w:hint="eastAsia" w:ascii="仿宋" w:hAnsi="仿宋" w:eastAsia="仿宋" w:cs="仿宋"/>
                <w:sz w:val="24"/>
                <w:lang w:eastAsia="zh-CN"/>
              </w:rPr>
              <w:t>数字</w:t>
            </w:r>
            <w:r>
              <w:rPr>
                <w:rFonts w:hint="eastAsia" w:ascii="仿宋" w:hAnsi="仿宋" w:eastAsia="仿宋" w:cs="仿宋"/>
                <w:sz w:val="24"/>
              </w:rPr>
              <w:t>档案管理系统总体需求功能描述不全，提供了项目实施进度计划但进度计划不够完整，条理不清晰，安排不具体，未能考虑到项目实施过程中的关键点，无各环节分段，对安全控制措施、保密管理措施及质量保证措施描述简单。</w:t>
            </w:r>
          </w:p>
          <w:p w14:paraId="7BA3B425">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rPr>
              <w:t>二档（10分）：对</w:t>
            </w:r>
            <w:r>
              <w:rPr>
                <w:rFonts w:hint="eastAsia" w:ascii="仿宋" w:hAnsi="仿宋" w:eastAsia="仿宋" w:cs="仿宋"/>
                <w:sz w:val="24"/>
                <w:lang w:eastAsia="zh-CN"/>
              </w:rPr>
              <w:t>数字</w:t>
            </w:r>
            <w:r>
              <w:rPr>
                <w:rFonts w:hint="eastAsia" w:ascii="仿宋" w:hAnsi="仿宋" w:eastAsia="仿宋" w:cs="仿宋"/>
                <w:sz w:val="24"/>
              </w:rPr>
              <w:t>档案管理系统总体需求功能描述全面，有较好的项目实施进度计划和质量保证措施，工作进度计划完整，条理较清晰，安排较具体，能够考虑到项目实施过程中的关键点但不全面，对项目安全控制措施、保密管理措施及质量保证措施描述完整、具体。</w:t>
            </w:r>
          </w:p>
          <w:p w14:paraId="1D5DFD71">
            <w:pPr>
              <w:keepNext w:val="0"/>
              <w:keepLines w:val="0"/>
              <w:suppressLineNumbers w:val="0"/>
              <w:spacing w:before="0" w:beforeAutospacing="0" w:after="0" w:afterAutospacing="0" w:line="400" w:lineRule="exact"/>
              <w:ind w:left="0" w:right="0"/>
              <w:jc w:val="both"/>
              <w:rPr>
                <w:rFonts w:hint="default" w:ascii="仿宋" w:hAnsi="仿宋" w:eastAsia="仿宋" w:cs="仿宋"/>
                <w:kern w:val="0"/>
                <w:sz w:val="24"/>
              </w:rPr>
            </w:pPr>
            <w:r>
              <w:rPr>
                <w:rFonts w:hint="eastAsia" w:ascii="仿宋" w:hAnsi="仿宋" w:eastAsia="仿宋" w:cs="仿宋"/>
                <w:sz w:val="24"/>
              </w:rPr>
              <w:t>三档（15分）：对</w:t>
            </w:r>
            <w:r>
              <w:rPr>
                <w:rFonts w:hint="eastAsia" w:ascii="仿宋" w:hAnsi="仿宋" w:eastAsia="仿宋" w:cs="仿宋"/>
                <w:sz w:val="24"/>
                <w:lang w:eastAsia="zh-CN"/>
              </w:rPr>
              <w:t>数字</w:t>
            </w:r>
            <w:r>
              <w:rPr>
                <w:rFonts w:hint="eastAsia" w:ascii="仿宋" w:hAnsi="仿宋" w:eastAsia="仿宋" w:cs="仿宋"/>
                <w:sz w:val="24"/>
              </w:rPr>
              <w:t>档案管理系统总体需求功能描述透彻，项目实施计划可行明晰，能详细说明各个阶段实施进度安排，有详细具体的项目实施安全管理规范、保密管理措施、质量保证措施及质量管理程序，实施方案包含了工作时间进度表、工作程序和步骤、管理和协调方法、关键步骤的思路和要点等，且工作进度计划完整、科学，条理清晰。</w:t>
            </w:r>
          </w:p>
        </w:tc>
      </w:tr>
      <w:tr w14:paraId="2AF5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39261117">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4</w:t>
            </w:r>
          </w:p>
        </w:tc>
        <w:tc>
          <w:tcPr>
            <w:tcW w:w="1656" w:type="dxa"/>
            <w:vAlign w:val="center"/>
          </w:tcPr>
          <w:p w14:paraId="0EFF856A">
            <w:pPr>
              <w:keepNext w:val="0"/>
              <w:keepLines w:val="0"/>
              <w:suppressLineNumbers w:val="0"/>
              <w:spacing w:before="0" w:beforeAutospacing="0" w:after="0" w:afterAutospacing="0"/>
              <w:ind w:left="0" w:right="0"/>
              <w:jc w:val="center"/>
              <w:rPr>
                <w:rFonts w:hint="eastAsia" w:ascii="仿宋" w:hAnsi="仿宋" w:eastAsia="仿宋" w:cs="仿宋"/>
                <w:b/>
                <w:bCs/>
                <w:sz w:val="24"/>
                <w:lang w:eastAsia="zh-CN"/>
              </w:rPr>
            </w:pPr>
            <w:r>
              <w:rPr>
                <w:rFonts w:hint="eastAsia" w:ascii="仿宋" w:hAnsi="仿宋" w:eastAsia="仿宋" w:cs="仿宋"/>
                <w:b/>
                <w:bCs/>
                <w:sz w:val="24"/>
                <w:lang w:eastAsia="zh-CN"/>
              </w:rPr>
              <w:t>人员技能</w:t>
            </w:r>
            <w:r>
              <w:rPr>
                <w:rFonts w:hint="eastAsia" w:ascii="仿宋" w:hAnsi="仿宋" w:eastAsia="仿宋" w:cs="仿宋"/>
                <w:kern w:val="0"/>
                <w:sz w:val="24"/>
              </w:rPr>
              <w:t>（满分1</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6438" w:type="dxa"/>
            <w:vAlign w:val="center"/>
          </w:tcPr>
          <w:p w14:paraId="63C278DF">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1</w:t>
            </w:r>
            <w:r>
              <w:rPr>
                <w:rFonts w:hint="eastAsia" w:ascii="仿宋" w:hAnsi="仿宋" w:eastAsia="仿宋" w:cs="仿宋"/>
                <w:sz w:val="24"/>
                <w:lang w:val="zh-CN"/>
              </w:rPr>
              <w:t>）</w:t>
            </w:r>
            <w:r>
              <w:rPr>
                <w:rFonts w:hint="eastAsia" w:ascii="仿宋" w:hAnsi="仿宋" w:eastAsia="仿宋" w:cs="仿宋"/>
                <w:sz w:val="24"/>
              </w:rPr>
              <w:t>拟</w:t>
            </w:r>
            <w:r>
              <w:rPr>
                <w:rFonts w:hint="eastAsia" w:ascii="仿宋" w:hAnsi="仿宋" w:eastAsia="仿宋" w:cs="仿宋"/>
                <w:sz w:val="24"/>
                <w:lang w:val="zh-CN"/>
              </w:rPr>
              <w:t>投入的</w:t>
            </w:r>
            <w:r>
              <w:rPr>
                <w:rFonts w:hint="eastAsia" w:ascii="仿宋" w:hAnsi="仿宋" w:eastAsia="仿宋" w:cs="仿宋"/>
                <w:sz w:val="24"/>
              </w:rPr>
              <w:t>项目负责人</w:t>
            </w:r>
            <w:r>
              <w:rPr>
                <w:rFonts w:hint="eastAsia" w:ascii="仿宋" w:hAnsi="仿宋" w:eastAsia="仿宋" w:cs="仿宋"/>
                <w:sz w:val="24"/>
                <w:lang w:val="zh-CN"/>
              </w:rPr>
              <w:t>具有系统集成项目管理工程师（</w:t>
            </w:r>
            <w:r>
              <w:rPr>
                <w:rFonts w:hint="eastAsia" w:ascii="仿宋" w:hAnsi="仿宋" w:eastAsia="仿宋" w:cs="仿宋"/>
                <w:sz w:val="24"/>
              </w:rPr>
              <w:t>中级或以上</w:t>
            </w:r>
            <w:r>
              <w:rPr>
                <w:rFonts w:hint="eastAsia" w:ascii="仿宋" w:hAnsi="仿宋" w:eastAsia="仿宋" w:cs="仿宋"/>
                <w:sz w:val="24"/>
                <w:lang w:val="zh-CN"/>
              </w:rPr>
              <w:t>）</w:t>
            </w:r>
            <w:r>
              <w:rPr>
                <w:rFonts w:hint="eastAsia" w:ascii="仿宋" w:hAnsi="仿宋" w:eastAsia="仿宋" w:cs="仿宋"/>
                <w:sz w:val="24"/>
              </w:rPr>
              <w:t>职称</w:t>
            </w:r>
            <w:r>
              <w:rPr>
                <w:rFonts w:hint="eastAsia" w:ascii="仿宋" w:hAnsi="仿宋" w:eastAsia="仿宋" w:cs="仿宋"/>
                <w:sz w:val="24"/>
                <w:lang w:val="zh-CN"/>
              </w:rPr>
              <w:t>证书</w:t>
            </w:r>
            <w:r>
              <w:rPr>
                <w:rFonts w:hint="eastAsia" w:ascii="仿宋" w:hAnsi="仿宋" w:eastAsia="仿宋" w:cs="仿宋"/>
                <w:sz w:val="24"/>
              </w:rPr>
              <w:t>的得3分；负责人具有信息系统项目管理师</w:t>
            </w:r>
            <w:r>
              <w:rPr>
                <w:rFonts w:hint="eastAsia" w:ascii="仿宋" w:hAnsi="仿宋" w:eastAsia="仿宋" w:cs="仿宋"/>
                <w:sz w:val="24"/>
                <w:lang w:eastAsia="zh-CN"/>
              </w:rPr>
              <w:t>（</w:t>
            </w:r>
            <w:r>
              <w:rPr>
                <w:rFonts w:hint="eastAsia" w:ascii="仿宋" w:hAnsi="仿宋" w:eastAsia="仿宋" w:cs="仿宋"/>
                <w:sz w:val="24"/>
                <w:lang w:val="en-US" w:eastAsia="zh-CN"/>
              </w:rPr>
              <w:t>软考高级</w:t>
            </w:r>
            <w:r>
              <w:rPr>
                <w:rFonts w:hint="eastAsia" w:ascii="仿宋" w:hAnsi="仿宋" w:eastAsia="仿宋" w:cs="仿宋"/>
                <w:sz w:val="24"/>
                <w:lang w:eastAsia="zh-CN"/>
              </w:rPr>
              <w:t>）</w:t>
            </w:r>
            <w:r>
              <w:rPr>
                <w:rFonts w:hint="eastAsia" w:ascii="仿宋" w:hAnsi="仿宋" w:eastAsia="仿宋" w:cs="仿宋"/>
                <w:sz w:val="24"/>
                <w:lang w:val="en-US" w:eastAsia="zh-CN"/>
              </w:rPr>
              <w:t>职称</w:t>
            </w:r>
            <w:r>
              <w:rPr>
                <w:rFonts w:hint="eastAsia" w:ascii="仿宋" w:hAnsi="仿宋" w:eastAsia="仿宋" w:cs="仿宋"/>
                <w:sz w:val="24"/>
                <w:lang w:val="zh-CN"/>
              </w:rPr>
              <w:t>证书</w:t>
            </w:r>
            <w:r>
              <w:rPr>
                <w:rFonts w:hint="eastAsia" w:ascii="仿宋" w:hAnsi="仿宋" w:eastAsia="仿宋" w:cs="仿宋"/>
                <w:sz w:val="24"/>
                <w:lang w:val="en-US" w:eastAsia="zh-CN"/>
              </w:rPr>
              <w:t>或者PMP证书</w:t>
            </w:r>
            <w:r>
              <w:rPr>
                <w:rFonts w:hint="eastAsia" w:ascii="仿宋" w:hAnsi="仿宋" w:eastAsia="仿宋" w:cs="仿宋"/>
                <w:sz w:val="24"/>
                <w:lang w:val="zh-CN"/>
              </w:rPr>
              <w:t>的</w:t>
            </w:r>
            <w:r>
              <w:rPr>
                <w:rFonts w:hint="eastAsia" w:ascii="仿宋" w:hAnsi="仿宋" w:eastAsia="仿宋" w:cs="仿宋"/>
                <w:sz w:val="24"/>
                <w:lang w:val="en-US" w:eastAsia="zh-CN"/>
              </w:rPr>
              <w:t>得5</w:t>
            </w:r>
            <w:r>
              <w:rPr>
                <w:rFonts w:hint="eastAsia" w:ascii="仿宋" w:hAnsi="仿宋" w:eastAsia="仿宋" w:cs="仿宋"/>
                <w:sz w:val="24"/>
                <w:lang w:val="zh-CN"/>
              </w:rPr>
              <w:t>分。</w:t>
            </w:r>
            <w:r>
              <w:rPr>
                <w:rFonts w:hint="eastAsia" w:ascii="仿宋" w:hAnsi="仿宋" w:eastAsia="仿宋" w:cs="仿宋"/>
                <w:sz w:val="24"/>
              </w:rPr>
              <w:t>此项满分5</w:t>
            </w:r>
            <w:r>
              <w:rPr>
                <w:rFonts w:hint="eastAsia" w:ascii="仿宋" w:hAnsi="仿宋" w:eastAsia="仿宋" w:cs="仿宋"/>
                <w:sz w:val="24"/>
                <w:lang w:val="zh-CN"/>
              </w:rPr>
              <w:t>分。</w:t>
            </w:r>
          </w:p>
          <w:p w14:paraId="6617A40C">
            <w:pPr>
              <w:keepNext w:val="0"/>
              <w:keepLines w:val="0"/>
              <w:suppressLineNumbers w:val="0"/>
              <w:spacing w:before="0" w:beforeAutospacing="0" w:after="0" w:afterAutospacing="0" w:line="360" w:lineRule="auto"/>
              <w:ind w:left="0" w:right="0" w:firstLine="480" w:firstLineChars="200"/>
              <w:rPr>
                <w:rFonts w:hint="default" w:ascii="仿宋" w:hAnsi="仿宋" w:eastAsia="仿宋" w:cs="仿宋"/>
                <w:sz w:val="24"/>
              </w:rPr>
            </w:pP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拟</w:t>
            </w:r>
            <w:r>
              <w:rPr>
                <w:rFonts w:hint="eastAsia" w:ascii="仿宋" w:hAnsi="仿宋" w:eastAsia="仿宋" w:cs="仿宋"/>
                <w:sz w:val="24"/>
                <w:lang w:val="zh-CN"/>
              </w:rPr>
              <w:t>投入</w:t>
            </w:r>
            <w:r>
              <w:rPr>
                <w:rFonts w:hint="eastAsia" w:ascii="仿宋" w:hAnsi="仿宋" w:eastAsia="仿宋" w:cs="仿宋"/>
                <w:sz w:val="24"/>
              </w:rPr>
              <w:t>团队</w:t>
            </w:r>
            <w:r>
              <w:rPr>
                <w:rFonts w:hint="eastAsia" w:ascii="仿宋" w:hAnsi="仿宋" w:eastAsia="仿宋" w:cs="仿宋"/>
                <w:sz w:val="24"/>
                <w:lang w:val="zh-CN"/>
              </w:rPr>
              <w:t>人员</w:t>
            </w:r>
            <w:r>
              <w:rPr>
                <w:rFonts w:hint="eastAsia" w:ascii="仿宋" w:hAnsi="仿宋" w:eastAsia="仿宋" w:cs="仿宋"/>
                <w:sz w:val="24"/>
              </w:rPr>
              <w:t>（除项目负责人外）</w:t>
            </w:r>
            <w:r>
              <w:rPr>
                <w:rFonts w:hint="eastAsia" w:ascii="仿宋" w:hAnsi="仿宋" w:eastAsia="仿宋" w:cs="仿宋"/>
                <w:sz w:val="24"/>
                <w:lang w:val="zh-CN"/>
              </w:rPr>
              <w:t>具有</w:t>
            </w:r>
            <w:r>
              <w:rPr>
                <w:rFonts w:hint="eastAsia" w:ascii="仿宋" w:hAnsi="仿宋" w:eastAsia="仿宋" w:cs="仿宋"/>
                <w:sz w:val="24"/>
              </w:rPr>
              <w:t>中级或以上职称</w:t>
            </w:r>
            <w:r>
              <w:rPr>
                <w:rFonts w:hint="eastAsia" w:ascii="仿宋" w:hAnsi="仿宋" w:eastAsia="仿宋" w:cs="仿宋"/>
                <w:sz w:val="24"/>
                <w:lang w:val="zh-CN"/>
              </w:rPr>
              <w:t>证书</w:t>
            </w:r>
            <w:r>
              <w:rPr>
                <w:rFonts w:hint="eastAsia" w:ascii="仿宋" w:hAnsi="仿宋" w:eastAsia="仿宋" w:cs="仿宋"/>
                <w:sz w:val="24"/>
              </w:rPr>
              <w:t>的</w:t>
            </w:r>
            <w:r>
              <w:rPr>
                <w:rFonts w:hint="eastAsia" w:ascii="仿宋" w:hAnsi="仿宋" w:eastAsia="仿宋" w:cs="仿宋"/>
                <w:sz w:val="24"/>
                <w:lang w:val="zh-CN"/>
              </w:rPr>
              <w:t>，每人得</w:t>
            </w:r>
            <w:r>
              <w:rPr>
                <w:rFonts w:hint="eastAsia" w:ascii="仿宋" w:hAnsi="仿宋" w:eastAsia="仿宋" w:cs="仿宋"/>
                <w:sz w:val="24"/>
                <w:lang w:val="en-US" w:eastAsia="zh-CN"/>
              </w:rPr>
              <w:t>1</w:t>
            </w:r>
            <w:r>
              <w:rPr>
                <w:rFonts w:hint="eastAsia" w:ascii="仿宋" w:hAnsi="仿宋" w:eastAsia="仿宋" w:cs="仿宋"/>
                <w:sz w:val="24"/>
                <w:lang w:val="zh-CN"/>
              </w:rPr>
              <w:t>分，</w:t>
            </w:r>
            <w:r>
              <w:rPr>
                <w:rFonts w:hint="eastAsia" w:ascii="仿宋" w:hAnsi="仿宋" w:eastAsia="仿宋" w:cs="仿宋"/>
                <w:sz w:val="24"/>
              </w:rPr>
              <w:t>此项满分</w:t>
            </w:r>
            <w:r>
              <w:rPr>
                <w:rFonts w:hint="eastAsia" w:ascii="仿宋" w:hAnsi="仿宋" w:eastAsia="仿宋" w:cs="仿宋"/>
                <w:sz w:val="24"/>
                <w:lang w:val="en-US" w:eastAsia="zh-CN"/>
              </w:rPr>
              <w:t>5</w:t>
            </w:r>
            <w:r>
              <w:rPr>
                <w:rFonts w:hint="eastAsia" w:ascii="仿宋" w:hAnsi="仿宋" w:eastAsia="仿宋" w:cs="仿宋"/>
                <w:sz w:val="24"/>
                <w:lang w:val="zh-CN"/>
              </w:rPr>
              <w:t>分。</w:t>
            </w:r>
          </w:p>
          <w:p w14:paraId="562E81DA">
            <w:pPr>
              <w:keepNext w:val="0"/>
              <w:keepLines w:val="0"/>
              <w:suppressLineNumbers w:val="0"/>
              <w:spacing w:before="0" w:beforeAutospacing="0" w:after="0" w:afterAutospacing="0" w:line="400" w:lineRule="exact"/>
              <w:ind w:left="0" w:right="0"/>
              <w:jc w:val="both"/>
              <w:rPr>
                <w:rFonts w:hint="eastAsia" w:ascii="仿宋" w:hAnsi="仿宋" w:eastAsia="仿宋" w:cs="仿宋"/>
                <w:sz w:val="24"/>
              </w:rPr>
            </w:pPr>
            <w:r>
              <w:rPr>
                <w:rFonts w:hint="eastAsia" w:ascii="仿宋" w:hAnsi="仿宋" w:eastAsia="仿宋" w:cs="仿宋"/>
                <w:sz w:val="24"/>
                <w:lang w:val="zh-CN"/>
              </w:rPr>
              <w:t>（</w:t>
            </w:r>
            <w:r>
              <w:rPr>
                <w:rFonts w:hint="eastAsia" w:ascii="仿宋" w:hAnsi="仿宋" w:eastAsia="仿宋" w:cs="仿宋"/>
                <w:sz w:val="24"/>
              </w:rPr>
              <w:t>注：</w:t>
            </w:r>
            <w:r>
              <w:rPr>
                <w:rFonts w:hint="eastAsia" w:ascii="仿宋" w:hAnsi="仿宋" w:eastAsia="仿宋" w:cs="仿宋"/>
                <w:color w:val="C00000"/>
                <w:sz w:val="24"/>
              </w:rPr>
              <w:t>拟投入团队人员（含项目负责人）需</w:t>
            </w:r>
            <w:r>
              <w:rPr>
                <w:rFonts w:hint="eastAsia" w:ascii="仿宋" w:hAnsi="仿宋" w:eastAsia="仿宋" w:cs="仿宋"/>
                <w:color w:val="C00000"/>
                <w:sz w:val="24"/>
                <w:lang w:val="zh-CN"/>
              </w:rPr>
              <w:t>提供</w:t>
            </w:r>
            <w:r>
              <w:rPr>
                <w:rFonts w:hint="eastAsia" w:ascii="仿宋" w:hAnsi="仿宋" w:eastAsia="仿宋" w:cs="仿宋"/>
                <w:color w:val="C00000"/>
                <w:sz w:val="24"/>
              </w:rPr>
              <w:t>近</w:t>
            </w:r>
            <w:r>
              <w:rPr>
                <w:rFonts w:hint="eastAsia" w:ascii="仿宋" w:hAnsi="仿宋" w:eastAsia="仿宋" w:cs="仿宋"/>
                <w:color w:val="C00000"/>
                <w:sz w:val="24"/>
                <w:lang w:val="en-US" w:eastAsia="zh-CN"/>
              </w:rPr>
              <w:t>3</w:t>
            </w:r>
            <w:r>
              <w:rPr>
                <w:rFonts w:hint="eastAsia" w:ascii="仿宋" w:hAnsi="仿宋" w:eastAsia="仿宋" w:cs="仿宋"/>
                <w:color w:val="C00000"/>
                <w:sz w:val="24"/>
              </w:rPr>
              <w:t>个月的社保缴交证明</w:t>
            </w:r>
            <w:r>
              <w:rPr>
                <w:rFonts w:hint="eastAsia" w:ascii="仿宋" w:hAnsi="仿宋" w:eastAsia="仿宋" w:cs="仿宋"/>
                <w:color w:val="C00000"/>
                <w:sz w:val="24"/>
                <w:lang w:val="zh-CN"/>
              </w:rPr>
              <w:t>材料</w:t>
            </w:r>
            <w:r>
              <w:rPr>
                <w:rFonts w:hint="eastAsia" w:ascii="仿宋" w:hAnsi="仿宋" w:eastAsia="仿宋" w:cs="仿宋"/>
                <w:color w:val="C00000"/>
                <w:sz w:val="24"/>
              </w:rPr>
              <w:t>并加盖单位公章</w:t>
            </w:r>
            <w:r>
              <w:rPr>
                <w:rFonts w:hint="eastAsia" w:ascii="仿宋" w:hAnsi="仿宋" w:eastAsia="仿宋" w:cs="仿宋"/>
                <w:sz w:val="24"/>
                <w:lang w:val="zh-CN"/>
              </w:rPr>
              <w:t>，否则</w:t>
            </w:r>
            <w:r>
              <w:rPr>
                <w:rFonts w:hint="eastAsia" w:ascii="仿宋" w:hAnsi="仿宋" w:eastAsia="仿宋" w:cs="仿宋"/>
                <w:sz w:val="24"/>
              </w:rPr>
              <w:t>不得</w:t>
            </w:r>
            <w:r>
              <w:rPr>
                <w:rFonts w:hint="eastAsia" w:ascii="仿宋" w:hAnsi="仿宋" w:eastAsia="仿宋" w:cs="仿宋"/>
                <w:sz w:val="24"/>
                <w:lang w:val="zh-CN"/>
              </w:rPr>
              <w:t>分）。</w:t>
            </w:r>
          </w:p>
        </w:tc>
      </w:tr>
      <w:tr w14:paraId="2988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5DB93BFC">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5</w:t>
            </w:r>
          </w:p>
        </w:tc>
        <w:tc>
          <w:tcPr>
            <w:tcW w:w="1656" w:type="dxa"/>
            <w:vAlign w:val="center"/>
          </w:tcPr>
          <w:p w14:paraId="7FFD3EFF">
            <w:pPr>
              <w:keepNext w:val="0"/>
              <w:keepLines w:val="0"/>
              <w:suppressLineNumbers w:val="0"/>
              <w:spacing w:before="0" w:beforeAutospacing="0" w:after="0" w:afterAutospacing="0"/>
              <w:ind w:left="0" w:right="0"/>
              <w:jc w:val="center"/>
              <w:rPr>
                <w:rFonts w:hint="eastAsia" w:ascii="仿宋" w:hAnsi="仿宋" w:eastAsia="仿宋" w:cs="仿宋"/>
                <w:b/>
                <w:bCs/>
                <w:sz w:val="24"/>
                <w:lang w:eastAsia="zh-CN"/>
              </w:rPr>
            </w:pPr>
            <w:r>
              <w:rPr>
                <w:rFonts w:hint="eastAsia" w:ascii="仿宋" w:hAnsi="仿宋" w:eastAsia="仿宋" w:cs="仿宋"/>
                <w:b/>
                <w:bCs/>
                <w:sz w:val="24"/>
                <w:lang w:eastAsia="zh-CN"/>
              </w:rPr>
              <w:t>运维服务</w:t>
            </w:r>
            <w:r>
              <w:rPr>
                <w:rFonts w:hint="eastAsia" w:ascii="仿宋" w:hAnsi="仿宋" w:eastAsia="仿宋" w:cs="仿宋"/>
                <w:kern w:val="0"/>
                <w:sz w:val="24"/>
              </w:rPr>
              <w:t>（满分1</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6438" w:type="dxa"/>
            <w:vAlign w:val="center"/>
          </w:tcPr>
          <w:p w14:paraId="3394AF2C">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未提供运维服务方案或达不到一档要求的不得分。</w:t>
            </w:r>
          </w:p>
          <w:p w14:paraId="3E197CC6">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一档（4分）：运维服务方案简单，有简单的维护服务流程、维护管理方式及计划和应急保障方案，基本满足项目需求。</w:t>
            </w:r>
          </w:p>
          <w:p w14:paraId="5A917290">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二档（7分）：运维服务方案具体，有具体的维护流程、故障排查处理流程及组织架构，提出故障技术处理手段及应急保障方案，方案可行较详细及具备应急保障服务能力，较好满足项目需求。</w:t>
            </w:r>
          </w:p>
          <w:p w14:paraId="47F4BFA0">
            <w:pPr>
              <w:keepNext w:val="0"/>
              <w:keepLines w:val="0"/>
              <w:suppressLineNumbers w:val="0"/>
              <w:spacing w:before="0" w:beforeAutospacing="0" w:after="0" w:afterAutospacing="0" w:line="400" w:lineRule="exact"/>
              <w:ind w:left="0" w:right="0"/>
              <w:jc w:val="both"/>
              <w:rPr>
                <w:rFonts w:hint="eastAsia" w:ascii="仿宋" w:hAnsi="仿宋" w:eastAsia="仿宋" w:cs="仿宋"/>
                <w:sz w:val="24"/>
                <w:lang w:val="zh-CN"/>
              </w:rPr>
            </w:pPr>
            <w:r>
              <w:rPr>
                <w:rFonts w:hint="eastAsia" w:ascii="仿宋" w:hAnsi="仿宋" w:eastAsia="仿宋" w:cs="仿宋"/>
                <w:sz w:val="24"/>
                <w:lang w:val="zh-CN"/>
              </w:rPr>
              <w:t>三档（10分）：运维服务方案详细，有详细的维护流程、故障排查处理流程及组织架构，并能对本项目常见故障、系统异常、数据错误、故障修复时间等情况进行描述，提出故障技术处理手段及应急保障方案，方案科学、完整及具备应急保障服务能力，制定有详细的定期检查、升级更新方案。</w:t>
            </w:r>
          </w:p>
        </w:tc>
      </w:tr>
      <w:tr w14:paraId="1CF4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1" w:type="dxa"/>
            <w:vAlign w:val="center"/>
          </w:tcPr>
          <w:p w14:paraId="6A077A86">
            <w:pPr>
              <w:keepNext w:val="0"/>
              <w:keepLines w:val="0"/>
              <w:suppressLineNumbers w:val="0"/>
              <w:spacing w:before="0" w:beforeAutospacing="0" w:after="0" w:afterAutospacing="0" w:line="400" w:lineRule="exact"/>
              <w:ind w:left="0" w:right="0"/>
              <w:jc w:val="center"/>
              <w:rPr>
                <w:rFonts w:hint="eastAsia" w:ascii="仿宋" w:hAnsi="仿宋" w:eastAsia="仿宋" w:cs="仿宋"/>
                <w:kern w:val="0"/>
                <w:sz w:val="24"/>
                <w:lang w:val="en-US" w:eastAsia="zh-CN"/>
              </w:rPr>
            </w:pPr>
            <w:r>
              <w:rPr>
                <w:rFonts w:hint="eastAsia" w:ascii="仿宋" w:hAnsi="仿宋" w:eastAsia="仿宋" w:cs="仿宋"/>
                <w:kern w:val="0"/>
                <w:sz w:val="24"/>
                <w:lang w:val="en-US" w:eastAsia="zh-CN"/>
              </w:rPr>
              <w:t>6</w:t>
            </w:r>
          </w:p>
        </w:tc>
        <w:tc>
          <w:tcPr>
            <w:tcW w:w="1656" w:type="dxa"/>
            <w:vAlign w:val="center"/>
          </w:tcPr>
          <w:p w14:paraId="53994527">
            <w:pPr>
              <w:keepNext w:val="0"/>
              <w:keepLines w:val="0"/>
              <w:suppressLineNumbers w:val="0"/>
              <w:spacing w:before="0" w:beforeAutospacing="0" w:after="0" w:afterAutospacing="0"/>
              <w:ind w:left="0" w:right="0"/>
              <w:jc w:val="center"/>
              <w:rPr>
                <w:rFonts w:hint="eastAsia" w:ascii="仿宋" w:hAnsi="仿宋" w:eastAsia="仿宋" w:cs="仿宋"/>
                <w:b/>
                <w:bCs/>
                <w:sz w:val="24"/>
              </w:rPr>
            </w:pPr>
            <w:r>
              <w:rPr>
                <w:rFonts w:hint="eastAsia" w:ascii="仿宋" w:hAnsi="仿宋" w:eastAsia="仿宋" w:cs="仿宋"/>
                <w:b/>
                <w:bCs/>
                <w:sz w:val="24"/>
              </w:rPr>
              <w:t>培训及售后服务</w:t>
            </w:r>
            <w:r>
              <w:rPr>
                <w:rFonts w:hint="eastAsia" w:ascii="仿宋" w:hAnsi="仿宋" w:eastAsia="仿宋" w:cs="仿宋"/>
                <w:kern w:val="0"/>
                <w:sz w:val="24"/>
              </w:rPr>
              <w:t>（满分1</w:t>
            </w:r>
            <w:r>
              <w:rPr>
                <w:rFonts w:hint="eastAsia" w:ascii="仿宋" w:hAnsi="仿宋" w:eastAsia="仿宋" w:cs="仿宋"/>
                <w:kern w:val="0"/>
                <w:sz w:val="24"/>
                <w:lang w:val="en-US" w:eastAsia="zh-CN"/>
              </w:rPr>
              <w:t>0</w:t>
            </w:r>
            <w:r>
              <w:rPr>
                <w:rFonts w:hint="eastAsia" w:ascii="仿宋" w:hAnsi="仿宋" w:eastAsia="仿宋" w:cs="仿宋"/>
                <w:kern w:val="0"/>
                <w:sz w:val="24"/>
              </w:rPr>
              <w:t>分）</w:t>
            </w:r>
          </w:p>
        </w:tc>
        <w:tc>
          <w:tcPr>
            <w:tcW w:w="6438" w:type="dxa"/>
            <w:vAlign w:val="center"/>
          </w:tcPr>
          <w:p w14:paraId="1E3D678D">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未提供培训及售后服务方案或达不到一档要求的不得分。</w:t>
            </w:r>
          </w:p>
          <w:p w14:paraId="3C256E18">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一档（</w:t>
            </w:r>
            <w:r>
              <w:rPr>
                <w:rFonts w:hint="eastAsia" w:ascii="仿宋" w:hAnsi="仿宋" w:eastAsia="仿宋" w:cs="仿宋"/>
                <w:sz w:val="24"/>
                <w:lang w:val="en-US" w:eastAsia="zh-CN"/>
              </w:rPr>
              <w:t>4</w:t>
            </w:r>
            <w:r>
              <w:rPr>
                <w:rFonts w:hint="eastAsia" w:ascii="仿宋" w:hAnsi="仿宋" w:eastAsia="仿宋" w:cs="仿宋"/>
                <w:sz w:val="24"/>
                <w:lang w:val="zh-CN"/>
              </w:rPr>
              <w:t>分）：售后服务方案简单，可行性较差，售后技术服务方案等内容不够完善，响应时间安排不够合理；对培训方案有描述但内容简单，培训计划安排不合理，培训流程说明不明确。</w:t>
            </w:r>
          </w:p>
          <w:p w14:paraId="6CE7204D">
            <w:pPr>
              <w:keepNext w:val="0"/>
              <w:keepLines w:val="0"/>
              <w:suppressLineNumbers w:val="0"/>
              <w:spacing w:before="0" w:beforeAutospacing="0" w:after="0" w:afterAutospacing="0" w:line="360" w:lineRule="auto"/>
              <w:ind w:left="0" w:right="0"/>
              <w:rPr>
                <w:rFonts w:hint="default" w:ascii="仿宋" w:hAnsi="仿宋" w:eastAsia="仿宋" w:cs="仿宋"/>
                <w:sz w:val="24"/>
                <w:lang w:val="zh-CN"/>
              </w:rPr>
            </w:pPr>
            <w:r>
              <w:rPr>
                <w:rFonts w:hint="eastAsia" w:ascii="仿宋" w:hAnsi="仿宋" w:eastAsia="仿宋" w:cs="仿宋"/>
                <w:sz w:val="24"/>
                <w:lang w:val="zh-CN"/>
              </w:rPr>
              <w:t>二档（</w:t>
            </w:r>
            <w:r>
              <w:rPr>
                <w:rFonts w:hint="default" w:ascii="仿宋" w:hAnsi="仿宋" w:eastAsia="仿宋" w:cs="仿宋"/>
                <w:sz w:val="24"/>
                <w:lang w:val="zh-CN"/>
              </w:rPr>
              <w:t>7</w:t>
            </w:r>
            <w:r>
              <w:rPr>
                <w:rFonts w:hint="eastAsia" w:ascii="仿宋" w:hAnsi="仿宋" w:eastAsia="仿宋" w:cs="仿宋"/>
                <w:sz w:val="24"/>
                <w:lang w:val="zh-CN"/>
              </w:rPr>
              <w:t>分）：售后服务方案较具体，售后技术方案内容较详细、具体，措施有效可行，响应时间安排合理；提供专门的售后服务技术支持；培训方案详细，培训计划安排合理，有详细的培训流程说明，各项培训流程、时间安排明确。</w:t>
            </w:r>
          </w:p>
          <w:p w14:paraId="7C37C65C">
            <w:pPr>
              <w:keepNext w:val="0"/>
              <w:keepLines w:val="0"/>
              <w:suppressLineNumbers w:val="0"/>
              <w:spacing w:before="0" w:beforeAutospacing="0" w:after="0" w:afterAutospacing="0" w:line="400" w:lineRule="exact"/>
              <w:ind w:left="0" w:right="0"/>
              <w:jc w:val="both"/>
              <w:rPr>
                <w:rFonts w:hint="eastAsia" w:ascii="仿宋" w:hAnsi="仿宋" w:eastAsia="仿宋" w:cs="仿宋"/>
                <w:sz w:val="24"/>
              </w:rPr>
            </w:pPr>
            <w:r>
              <w:rPr>
                <w:rFonts w:hint="eastAsia" w:ascii="仿宋" w:hAnsi="仿宋" w:eastAsia="仿宋" w:cs="仿宋"/>
                <w:sz w:val="24"/>
                <w:lang w:val="zh-CN"/>
              </w:rPr>
              <w:t>三档（1</w:t>
            </w:r>
            <w:r>
              <w:rPr>
                <w:rFonts w:hint="default" w:ascii="仿宋" w:hAnsi="仿宋" w:eastAsia="仿宋" w:cs="仿宋"/>
                <w:sz w:val="24"/>
                <w:lang w:val="zh-CN"/>
              </w:rPr>
              <w:t>0</w:t>
            </w:r>
            <w:r>
              <w:rPr>
                <w:rFonts w:hint="eastAsia" w:ascii="仿宋" w:hAnsi="仿宋" w:eastAsia="仿宋" w:cs="仿宋"/>
                <w:sz w:val="24"/>
                <w:lang w:val="zh-CN"/>
              </w:rPr>
              <w:t>分）：售后服务方案合理，方案表述清晰、完整，措施有效可行，售后技术方案内容详实、完整，具有针对性，响应时间合理及时，配备有专门的售后服务团队并提供详细的售后服务人员信息表，维护期内按季度巡查系统；培训方案在满足二档的基础上，培训方案涉及操作维护方法、系统调测、排除故障流程等各方面，满足采购人使用人员的工作需求，培训方式多样化，方案针对性及可行性强。</w:t>
            </w:r>
          </w:p>
        </w:tc>
      </w:tr>
    </w:tbl>
    <w:p w14:paraId="31C50729">
      <w:pPr>
        <w:spacing w:line="480" w:lineRule="exact"/>
        <w:jc w:val="left"/>
        <w:rPr>
          <w:rFonts w:ascii="仿宋" w:hAnsi="仿宋" w:eastAsia="仿宋" w:cs="仿宋"/>
          <w:b/>
          <w:bCs/>
          <w:sz w:val="28"/>
          <w:szCs w:val="28"/>
        </w:rPr>
        <w:sectPr>
          <w:pgSz w:w="11906" w:h="16838"/>
          <w:pgMar w:top="2098" w:right="1474" w:bottom="1984" w:left="1587" w:header="851" w:footer="992" w:gutter="0"/>
          <w:pgNumType w:fmt="numberInDash"/>
          <w:cols w:space="720" w:num="1"/>
          <w:docGrid w:type="lines" w:linePitch="312" w:charSpace="0"/>
        </w:sectPr>
      </w:pPr>
      <w:bookmarkStart w:id="482" w:name="_Toc27525"/>
      <w:bookmarkStart w:id="483" w:name="_Toc22367"/>
      <w:bookmarkStart w:id="484" w:name="_Toc24296"/>
      <w:bookmarkStart w:id="485" w:name="_Toc19593"/>
      <w:bookmarkStart w:id="486" w:name="_Toc15663"/>
      <w:bookmarkStart w:id="487" w:name="_Toc19365"/>
      <w:bookmarkStart w:id="488" w:name="_Toc10183"/>
      <w:bookmarkStart w:id="489" w:name="_Toc21685"/>
      <w:bookmarkStart w:id="490" w:name="_Toc19395"/>
    </w:p>
    <w:p w14:paraId="4BB1556F">
      <w:pPr>
        <w:spacing w:line="480" w:lineRule="exact"/>
        <w:jc w:val="center"/>
        <w:outlineLvl w:val="0"/>
        <w:rPr>
          <w:rFonts w:ascii="仿宋" w:hAnsi="仿宋" w:eastAsia="仿宋" w:cs="仿宋"/>
          <w:b/>
          <w:bCs/>
          <w:sz w:val="32"/>
          <w:szCs w:val="32"/>
        </w:rPr>
      </w:pPr>
      <w:bookmarkStart w:id="491" w:name="_Toc9800"/>
      <w:bookmarkStart w:id="492" w:name="_Toc9360"/>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章 中选标准</w:t>
      </w:r>
      <w:bookmarkEnd w:id="482"/>
      <w:bookmarkEnd w:id="483"/>
      <w:bookmarkEnd w:id="484"/>
      <w:bookmarkEnd w:id="485"/>
      <w:bookmarkEnd w:id="486"/>
      <w:bookmarkEnd w:id="487"/>
      <w:bookmarkEnd w:id="488"/>
      <w:bookmarkEnd w:id="489"/>
      <w:bookmarkEnd w:id="490"/>
      <w:bookmarkEnd w:id="491"/>
      <w:bookmarkEnd w:id="492"/>
    </w:p>
    <w:p w14:paraId="3DF33274">
      <w:pPr>
        <w:spacing w:line="480" w:lineRule="exact"/>
        <w:jc w:val="center"/>
        <w:rPr>
          <w:rFonts w:ascii="仿宋" w:hAnsi="仿宋" w:eastAsia="仿宋" w:cs="仿宋"/>
          <w:sz w:val="28"/>
          <w:szCs w:val="28"/>
        </w:rPr>
      </w:pPr>
    </w:p>
    <w:p w14:paraId="7B35ADB2">
      <w:pPr>
        <w:spacing w:line="480" w:lineRule="exact"/>
        <w:ind w:firstLine="560" w:firstLineChars="200"/>
        <w:rPr>
          <w:rFonts w:ascii="仿宋" w:hAnsi="仿宋" w:eastAsia="仿宋" w:cs="仿宋"/>
          <w:sz w:val="28"/>
          <w:szCs w:val="28"/>
        </w:rPr>
      </w:pPr>
      <w:r>
        <w:rPr>
          <w:rFonts w:hint="eastAsia" w:ascii="仿宋" w:hAnsi="仿宋" w:eastAsia="仿宋" w:cs="仿宋"/>
          <w:sz w:val="28"/>
          <w:szCs w:val="28"/>
        </w:rPr>
        <w:t>评比委员会将按照综合得分由低到高进行排序，得分最高的排名第一（当综合得分相同时，按报价由低到高顺序排列；综合得分且报价相同的，按照技术部分得分由高到低顺序排列，如意见不一致时，以记名方式投票并按照多数评审意见确定）。若排名第一的中选候选人自愿放弃资格或由于不可抗力的原因不能按合同规定履约的，则推荐排名第二的中选候选人，以此类推。</w:t>
      </w:r>
    </w:p>
    <w:p w14:paraId="36D80EB1">
      <w:pPr>
        <w:pStyle w:val="6"/>
        <w:ind w:left="0" w:leftChars="0" w:firstLine="0" w:firstLineChars="0"/>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D3322">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330200" cy="175260"/>
              <wp:effectExtent l="0" t="0" r="0" b="0"/>
              <wp:wrapNone/>
              <wp:docPr id="1"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30200" cy="175260"/>
                      </a:xfrm>
                      <a:prstGeom prst="rect">
                        <a:avLst/>
                      </a:prstGeom>
                      <a:noFill/>
                      <a:ln>
                        <a:noFill/>
                      </a:ln>
                      <a:effectLst/>
                    </wps:spPr>
                    <wps:txbx>
                      <w:txbxContent>
                        <w:p w14:paraId="4F12982D">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- 26 -</w:t>
                          </w:r>
                          <w:r>
                            <w:rPr>
                              <w:sz w:val="24"/>
                              <w:szCs w:val="24"/>
                            </w:rPr>
                            <w:fldChar w:fldCharType="end"/>
                          </w:r>
                        </w:p>
                      </w:txbxContent>
                    </wps:txbx>
                    <wps:bodyPr rot="0" vert="horz" wrap="none" lIns="0" tIns="0" rIns="0" bIns="0" anchor="t" anchorCtr="0" upright="1">
                      <a:spAutoFit/>
                    </wps:bodyPr>
                  </wps:wsp>
                </a:graphicData>
              </a:graphic>
            </wp:anchor>
          </w:drawing>
        </mc:Choice>
        <mc:Fallback>
          <w:pict>
            <v:shape id="文本框 3" o:spid="_x0000_s1026" o:spt="202" type="#_x0000_t202" style="position:absolute;left:0pt;margin-top:0pt;height:13.8pt;width:26pt;mso-position-horizontal:center;mso-position-horizontal-relative:margin;mso-wrap-style:none;z-index:251659264;mso-width-relative:page;mso-height-relative:page;" filled="f" stroked="f" coordsize="21600,21600" o:gfxdata="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&#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qo/kjQAAAAAwEAAA8AAAAAAAAAAQAgAAAAIgAAAGRy&#10;cy9kb3ducmV2LnhtbFBLAQIUABQAAAAIAIdO4kCZfSNRDQIAABAEAAAOAAAAAAAAAAEAIAAAAB8B&#10;AABkcnMvZTJvRG9jLnhtbFBLBQYAAAAABgAGAFkBAACeBQAAAAA=&#10;">
              <v:fill on="f" focussize="0,0"/>
              <v:stroke on="f"/>
              <v:imagedata o:title=""/>
              <o:lock v:ext="edit" aspectratio="f"/>
              <v:textbox inset="0mm,0mm,0mm,0mm" style="mso-fit-shape-to-text:t;">
                <w:txbxContent>
                  <w:p w14:paraId="4F12982D">
                    <w:pPr>
                      <w:pStyle w:val="9"/>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- 26 -</w:t>
                    </w:r>
                    <w:r>
                      <w:rPr>
                        <w:sz w:val="24"/>
                        <w:szCs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A1BD3"/>
    <w:multiLevelType w:val="multilevel"/>
    <w:tmpl w:val="8B3A1BD3"/>
    <w:lvl w:ilvl="0" w:tentative="0">
      <w:start w:val="1"/>
      <w:numFmt w:val="decimal"/>
      <w:lvlText w:val="%1."/>
      <w:lvlJc w:val="left"/>
      <w:pPr>
        <w:ind w:left="-113" w:hanging="425"/>
      </w:pPr>
      <w:rPr>
        <w:rFonts w:hint="default"/>
      </w:rPr>
    </w:lvl>
    <w:lvl w:ilvl="1" w:tentative="0">
      <w:start w:val="1"/>
      <w:numFmt w:val="decimal"/>
      <w:lvlText w:val="%1.%2."/>
      <w:lvlJc w:val="left"/>
      <w:pPr>
        <w:ind w:left="77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CF4B6938"/>
    <w:multiLevelType w:val="singleLevel"/>
    <w:tmpl w:val="CF4B6938"/>
    <w:lvl w:ilvl="0" w:tentative="0">
      <w:start w:val="10"/>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C21DC"/>
    <w:rsid w:val="02C07C14"/>
    <w:rsid w:val="04970671"/>
    <w:rsid w:val="04D569C0"/>
    <w:rsid w:val="065F0B47"/>
    <w:rsid w:val="069A65B0"/>
    <w:rsid w:val="0A6E2124"/>
    <w:rsid w:val="0B657B87"/>
    <w:rsid w:val="0E3F0579"/>
    <w:rsid w:val="10234F21"/>
    <w:rsid w:val="1ED63AA6"/>
    <w:rsid w:val="1F4B32D7"/>
    <w:rsid w:val="200C1E7E"/>
    <w:rsid w:val="24DE36B4"/>
    <w:rsid w:val="2675631A"/>
    <w:rsid w:val="29E459A3"/>
    <w:rsid w:val="2E993699"/>
    <w:rsid w:val="33C47679"/>
    <w:rsid w:val="36DE1CCD"/>
    <w:rsid w:val="3B3A0306"/>
    <w:rsid w:val="3C6C2836"/>
    <w:rsid w:val="3C6F136A"/>
    <w:rsid w:val="3F6D17C3"/>
    <w:rsid w:val="41302318"/>
    <w:rsid w:val="44E2459E"/>
    <w:rsid w:val="4DBD7FA1"/>
    <w:rsid w:val="556A17BA"/>
    <w:rsid w:val="584F2358"/>
    <w:rsid w:val="5DF248EB"/>
    <w:rsid w:val="5E8F0FA0"/>
    <w:rsid w:val="5F3C606F"/>
    <w:rsid w:val="622039F7"/>
    <w:rsid w:val="69211B34"/>
    <w:rsid w:val="692A39CE"/>
    <w:rsid w:val="6B130649"/>
    <w:rsid w:val="6F6B333E"/>
    <w:rsid w:val="73966C01"/>
    <w:rsid w:val="745130F8"/>
    <w:rsid w:val="769B34C2"/>
    <w:rsid w:val="7FF64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qFormat/>
    <w:uiPriority w:val="0"/>
    <w:pPr>
      <w:keepNext/>
      <w:keepLines/>
      <w:spacing w:line="374" w:lineRule="auto"/>
      <w:outlineLvl w:val="3"/>
    </w:pPr>
    <w:rPr>
      <w:rFonts w:ascii="Cambria" w:hAnsi="Cambria"/>
      <w:b/>
      <w:bCs/>
      <w:sz w:val="28"/>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pPr>
      <w:widowControl w:val="0"/>
      <w:jc w:val="both"/>
    </w:pPr>
    <w:rPr>
      <w:kern w:val="2"/>
      <w:sz w:val="28"/>
      <w:szCs w:val="20"/>
    </w:rPr>
  </w:style>
  <w:style w:type="paragraph" w:styleId="5">
    <w:name w:val="Body Text Indent"/>
    <w:basedOn w:val="1"/>
    <w:qFormat/>
    <w:uiPriority w:val="99"/>
    <w:pPr>
      <w:spacing w:line="200" w:lineRule="exact"/>
      <w:ind w:firstLine="301"/>
    </w:pPr>
    <w:rPr>
      <w:rFonts w:ascii="宋体" w:hAnsi="Courier New"/>
      <w:spacing w:val="-4"/>
      <w:sz w:val="18"/>
      <w:szCs w:val="20"/>
    </w:rPr>
  </w:style>
  <w:style w:type="paragraph" w:styleId="6">
    <w:name w:val="Block Text"/>
    <w:basedOn w:val="1"/>
    <w:qFormat/>
    <w:uiPriority w:val="0"/>
    <w:pPr>
      <w:adjustRightInd w:val="0"/>
      <w:spacing w:line="300" w:lineRule="auto"/>
      <w:ind w:left="958" w:right="-120" w:rightChars="-120"/>
      <w:jc w:val="left"/>
    </w:pPr>
    <w:rPr>
      <w:rFonts w:ascii="宋体" w:hAnsi="宋体" w:eastAsia="宋体" w:cs="Times New Roman"/>
      <w:sz w:val="28"/>
    </w:rPr>
  </w:style>
  <w:style w:type="paragraph" w:styleId="7">
    <w:name w:val="toc 3"/>
    <w:basedOn w:val="1"/>
    <w:next w:val="1"/>
    <w:qFormat/>
    <w:uiPriority w:val="0"/>
    <w:pPr>
      <w:ind w:left="840" w:leftChars="400"/>
    </w:pPr>
  </w:style>
  <w:style w:type="paragraph" w:styleId="8">
    <w:name w:val="Plain Text"/>
    <w:basedOn w:val="1"/>
    <w:next w:val="3"/>
    <w:qFormat/>
    <w:uiPriority w:val="0"/>
    <w:pPr>
      <w:adjustRightInd w:val="0"/>
      <w:spacing w:line="312" w:lineRule="atLeast"/>
      <w:textAlignment w:val="baseline"/>
    </w:pPr>
    <w:rPr>
      <w:rFonts w:ascii="宋体" w:hAnsi="Courier New"/>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rPr>
      <w:sz w:val="24"/>
    </w:rPr>
  </w:style>
  <w:style w:type="paragraph" w:styleId="14">
    <w:name w:val="Body Text First Indent"/>
    <w:basedOn w:val="4"/>
    <w:unhideWhenUsed/>
    <w:qFormat/>
    <w:uiPriority w:val="99"/>
    <w:pPr>
      <w:spacing w:beforeLines="0" w:afterLines="0" w:line="360" w:lineRule="auto"/>
    </w:pPr>
    <w:rPr>
      <w:rFonts w:hint="default"/>
      <w:b/>
      <w:sz w:val="28"/>
      <w:szCs w:val="22"/>
    </w:rPr>
  </w:style>
  <w:style w:type="paragraph" w:styleId="15">
    <w:name w:val="Body Text First Indent 2"/>
    <w:basedOn w:val="5"/>
    <w:qFormat/>
    <w:uiPriority w:val="99"/>
    <w:pPr>
      <w:widowControl/>
      <w:spacing w:after="120" w:line="560" w:lineRule="exact"/>
      <w:ind w:left="420" w:leftChars="200" w:firstLine="420" w:firstLineChars="200"/>
      <w:jc w:val="left"/>
    </w:pPr>
    <w:rPr>
      <w:rFonts w:ascii="Calibri" w:hAnsi="Calibri"/>
      <w:spacing w:val="0"/>
      <w:sz w:val="21"/>
      <w:szCs w:val="24"/>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9">
    <w:name w:val="列出段落1"/>
    <w:basedOn w:val="1"/>
    <w:qFormat/>
    <w:uiPriority w:val="34"/>
    <w:pPr>
      <w:ind w:firstLine="420" w:firstLineChars="200"/>
    </w:p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 w:type="paragraph" w:customStyle="1" w:styleId="22">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10064</Words>
  <Characters>10912</Characters>
  <Lines>0</Lines>
  <Paragraphs>0</Paragraphs>
  <TotalTime>7</TotalTime>
  <ScaleCrop>false</ScaleCrop>
  <LinksUpToDate>false</LinksUpToDate>
  <CharactersWithSpaces>11665</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2024-11-19T09:25:00Z</dcterms:created>
  <dc:creator>T470S</dc:creator>
  <cp:lastModifiedBy>综合部</cp:lastModifiedBy>
  <dcterms:modified xsi:type="dcterms:W3CDTF">2024-11-21T08:37:05Z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5B87D647B2064E43AB2A66AEA7B5D412_12</vt:lpwstr>
  </property>
</Properties>
</file>