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6233C">
      <w:pPr>
        <w:jc w:val="center"/>
        <w:rPr>
          <w:rFonts w:hint="eastAsia" w:ascii="方正小标宋简体" w:hAnsi="方正小标宋简体" w:eastAsia="方正小标宋简体" w:cs="方正小标宋简体"/>
          <w:b w:val="0"/>
          <w:bCs w:val="0"/>
          <w:color w:val="auto"/>
          <w:sz w:val="44"/>
          <w:szCs w:val="44"/>
          <w:highlight w:val="none"/>
          <w:u w:val="none"/>
        </w:rPr>
      </w:pPr>
    </w:p>
    <w:p w14:paraId="5B1D4997">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劳务外包</w:t>
      </w:r>
      <w:r>
        <w:rPr>
          <w:rFonts w:hint="eastAsia" w:ascii="方正小标宋简体" w:hAnsi="方正小标宋简体" w:eastAsia="方正小标宋简体" w:cs="方正小标宋简体"/>
          <w:b w:val="0"/>
          <w:bCs w:val="0"/>
          <w:color w:val="auto"/>
          <w:sz w:val="44"/>
          <w:szCs w:val="44"/>
          <w:highlight w:val="none"/>
          <w:u w:val="none"/>
        </w:rPr>
        <w:t>服务采购项目</w:t>
      </w:r>
    </w:p>
    <w:p w14:paraId="531D764E">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比选文件</w:t>
      </w:r>
    </w:p>
    <w:p w14:paraId="3943A3E2">
      <w:pPr>
        <w:rPr>
          <w:rFonts w:hint="eastAsia" w:ascii="方正小标宋简体" w:hAnsi="方正小标宋简体" w:eastAsia="方正小标宋简体" w:cs="方正小标宋简体"/>
          <w:color w:val="auto"/>
          <w:sz w:val="44"/>
          <w:szCs w:val="44"/>
          <w:highlight w:val="none"/>
        </w:rPr>
      </w:pPr>
    </w:p>
    <w:p w14:paraId="0157928D">
      <w:pPr>
        <w:rPr>
          <w:rFonts w:hint="eastAsia" w:ascii="方正小标宋简体" w:hAnsi="方正小标宋简体" w:eastAsia="方正小标宋简体" w:cs="方正小标宋简体"/>
          <w:color w:val="auto"/>
          <w:sz w:val="44"/>
          <w:szCs w:val="44"/>
          <w:highlight w:val="none"/>
        </w:rPr>
      </w:pPr>
    </w:p>
    <w:p w14:paraId="174CBD33">
      <w:pPr>
        <w:rPr>
          <w:rFonts w:hint="eastAsia" w:ascii="方正小标宋简体" w:hAnsi="方正小标宋简体" w:eastAsia="方正小标宋简体" w:cs="方正小标宋简体"/>
          <w:color w:val="auto"/>
          <w:sz w:val="44"/>
          <w:szCs w:val="44"/>
          <w:highlight w:val="none"/>
        </w:rPr>
      </w:pPr>
    </w:p>
    <w:p w14:paraId="20CE267C">
      <w:pPr>
        <w:rPr>
          <w:rFonts w:hint="eastAsia" w:ascii="方正小标宋简体" w:hAnsi="方正小标宋简体" w:eastAsia="方正小标宋简体" w:cs="方正小标宋简体"/>
          <w:color w:val="auto"/>
          <w:sz w:val="44"/>
          <w:szCs w:val="44"/>
          <w:highlight w:val="none"/>
        </w:rPr>
      </w:pPr>
    </w:p>
    <w:p w14:paraId="21826314">
      <w:pPr>
        <w:rPr>
          <w:rFonts w:hint="eastAsia" w:ascii="方正小标宋简体" w:hAnsi="方正小标宋简体" w:eastAsia="方正小标宋简体" w:cs="方正小标宋简体"/>
          <w:color w:val="auto"/>
          <w:sz w:val="44"/>
          <w:szCs w:val="44"/>
          <w:highlight w:val="none"/>
        </w:rPr>
      </w:pPr>
    </w:p>
    <w:p w14:paraId="4BC78AC8">
      <w:pPr>
        <w:rPr>
          <w:rFonts w:hint="eastAsia" w:ascii="方正小标宋简体" w:hAnsi="方正小标宋简体" w:eastAsia="方正小标宋简体" w:cs="方正小标宋简体"/>
          <w:color w:val="auto"/>
          <w:sz w:val="44"/>
          <w:szCs w:val="44"/>
          <w:highlight w:val="none"/>
        </w:rPr>
      </w:pPr>
    </w:p>
    <w:p w14:paraId="178CC454">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比选发起人：南宁轨道数智科技有限公司</w:t>
      </w:r>
    </w:p>
    <w:p w14:paraId="5F397090">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二〇二四年</w:t>
      </w: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月</w:t>
      </w:r>
    </w:p>
    <w:p w14:paraId="0927C338">
      <w:pPr>
        <w:jc w:val="center"/>
        <w:rPr>
          <w:rFonts w:hint="eastAsia" w:ascii="仿宋" w:hAnsi="仿宋" w:eastAsia="仿宋" w:cs="仿宋"/>
          <w:b/>
          <w:bCs/>
          <w:color w:val="auto"/>
          <w:sz w:val="32"/>
          <w:szCs w:val="32"/>
          <w:highlight w:val="none"/>
        </w:rPr>
      </w:pPr>
    </w:p>
    <w:p w14:paraId="313434C8">
      <w:pPr>
        <w:jc w:val="center"/>
        <w:rPr>
          <w:rFonts w:hint="eastAsia" w:ascii="仿宋" w:hAnsi="仿宋" w:eastAsia="仿宋" w:cs="仿宋"/>
          <w:b/>
          <w:bCs/>
          <w:color w:val="auto"/>
          <w:sz w:val="32"/>
          <w:szCs w:val="32"/>
          <w:highlight w:val="none"/>
        </w:rPr>
      </w:pPr>
    </w:p>
    <w:p w14:paraId="66246F7B">
      <w:pPr>
        <w:jc w:val="center"/>
        <w:rPr>
          <w:rFonts w:hint="eastAsia" w:ascii="仿宋" w:hAnsi="仿宋" w:eastAsia="仿宋" w:cs="仿宋"/>
          <w:b/>
          <w:bCs/>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p>
    <w:p w14:paraId="7E11A15E">
      <w:pPr>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目 录</w:t>
      </w:r>
    </w:p>
    <w:p w14:paraId="52F095F0">
      <w:pPr>
        <w:pStyle w:val="10"/>
        <w:tabs>
          <w:tab w:val="right" w:leader="dot" w:pos="8845"/>
        </w:tabs>
        <w:rPr>
          <w:rFonts w:ascii="宋体" w:hAnsi="宋体" w:cs="宋体"/>
          <w:color w:val="auto"/>
          <w:szCs w:val="28"/>
          <w:highlight w:val="none"/>
        </w:rPr>
      </w:pPr>
    </w:p>
    <w:p w14:paraId="7B4F2707">
      <w:pPr>
        <w:pStyle w:val="10"/>
        <w:tabs>
          <w:tab w:val="right" w:leader="dot" w:pos="8845"/>
        </w:tabs>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TOC \o "1-2" \h \z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_Toc32717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第一章 比选须知</w:t>
      </w:r>
      <w:r>
        <w:tab/>
      </w:r>
      <w:r>
        <w:fldChar w:fldCharType="begin"/>
      </w:r>
      <w:r>
        <w:instrText xml:space="preserve"> PAGEREF _Toc32717 \h </w:instrText>
      </w:r>
      <w:r>
        <w:fldChar w:fldCharType="separate"/>
      </w:r>
      <w:r>
        <w:t>- 1 -</w:t>
      </w:r>
      <w:r>
        <w:fldChar w:fldCharType="end"/>
      </w:r>
      <w:r>
        <w:rPr>
          <w:rFonts w:hint="eastAsia" w:ascii="仿宋" w:hAnsi="仿宋" w:eastAsia="仿宋" w:cs="仿宋"/>
          <w:color w:val="auto"/>
          <w:highlight w:val="none"/>
        </w:rPr>
        <w:fldChar w:fldCharType="end"/>
      </w:r>
    </w:p>
    <w:p w14:paraId="07182B1C">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_Toc7315 </w:instrText>
      </w:r>
      <w:r>
        <w:rPr>
          <w:rFonts w:hint="eastAsia" w:ascii="仿宋" w:hAnsi="仿宋" w:eastAsia="仿宋" w:cs="仿宋"/>
          <w:highlight w:val="none"/>
        </w:rPr>
        <w:fldChar w:fldCharType="separate"/>
      </w:r>
      <w:r>
        <w:rPr>
          <w:rFonts w:eastAsia="仿宋"/>
          <w:bCs/>
          <w:szCs w:val="32"/>
          <w:highlight w:val="none"/>
        </w:rPr>
        <w:t>一、总则</w:t>
      </w:r>
      <w:r>
        <w:tab/>
      </w:r>
      <w:r>
        <w:fldChar w:fldCharType="begin"/>
      </w:r>
      <w:r>
        <w:instrText xml:space="preserve"> PAGEREF _Toc7315 \h </w:instrText>
      </w:r>
      <w:r>
        <w:fldChar w:fldCharType="separate"/>
      </w:r>
      <w:r>
        <w:t>- 3 -</w:t>
      </w:r>
      <w:r>
        <w:fldChar w:fldCharType="end"/>
      </w:r>
      <w:r>
        <w:rPr>
          <w:rFonts w:hint="eastAsia" w:ascii="仿宋" w:hAnsi="仿宋" w:eastAsia="仿宋" w:cs="仿宋"/>
          <w:color w:val="auto"/>
          <w:highlight w:val="none"/>
        </w:rPr>
        <w:fldChar w:fldCharType="end"/>
      </w:r>
    </w:p>
    <w:p w14:paraId="566CA9C0">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_Toc1086 </w:instrText>
      </w:r>
      <w:r>
        <w:rPr>
          <w:rFonts w:hint="eastAsia" w:ascii="仿宋" w:hAnsi="仿宋" w:eastAsia="仿宋" w:cs="仿宋"/>
          <w:highlight w:val="none"/>
        </w:rPr>
        <w:fldChar w:fldCharType="separate"/>
      </w:r>
      <w:r>
        <w:rPr>
          <w:rFonts w:eastAsia="仿宋"/>
          <w:bCs/>
          <w:szCs w:val="32"/>
          <w:highlight w:val="none"/>
        </w:rPr>
        <w:t>二、比选文件</w:t>
      </w:r>
      <w:r>
        <w:tab/>
      </w:r>
      <w:r>
        <w:fldChar w:fldCharType="begin"/>
      </w:r>
      <w:r>
        <w:instrText xml:space="preserve"> PAGEREF _Toc1086 \h </w:instrText>
      </w:r>
      <w:r>
        <w:fldChar w:fldCharType="separate"/>
      </w:r>
      <w:r>
        <w:t>- 3 -</w:t>
      </w:r>
      <w:r>
        <w:fldChar w:fldCharType="end"/>
      </w:r>
      <w:r>
        <w:rPr>
          <w:rFonts w:hint="eastAsia" w:ascii="仿宋" w:hAnsi="仿宋" w:eastAsia="仿宋" w:cs="仿宋"/>
          <w:color w:val="auto"/>
          <w:highlight w:val="none"/>
        </w:rPr>
        <w:fldChar w:fldCharType="end"/>
      </w:r>
    </w:p>
    <w:p w14:paraId="6687B4E0">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_Toc16889 </w:instrText>
      </w:r>
      <w:r>
        <w:rPr>
          <w:rFonts w:hint="eastAsia" w:ascii="仿宋" w:hAnsi="仿宋" w:eastAsia="仿宋" w:cs="仿宋"/>
          <w:highlight w:val="none"/>
        </w:rPr>
        <w:fldChar w:fldCharType="separate"/>
      </w:r>
      <w:r>
        <w:rPr>
          <w:rFonts w:eastAsia="仿宋"/>
          <w:bCs/>
          <w:szCs w:val="32"/>
          <w:highlight w:val="none"/>
        </w:rPr>
        <w:t>三、申请比选报价说明</w:t>
      </w:r>
      <w:r>
        <w:tab/>
      </w:r>
      <w:r>
        <w:fldChar w:fldCharType="begin"/>
      </w:r>
      <w:r>
        <w:instrText xml:space="preserve"> PAGEREF _Toc16889 \h </w:instrText>
      </w:r>
      <w:r>
        <w:fldChar w:fldCharType="separate"/>
      </w:r>
      <w:r>
        <w:t>- 4 -</w:t>
      </w:r>
      <w:r>
        <w:fldChar w:fldCharType="end"/>
      </w:r>
      <w:r>
        <w:rPr>
          <w:rFonts w:hint="eastAsia" w:ascii="仿宋" w:hAnsi="仿宋" w:eastAsia="仿宋" w:cs="仿宋"/>
          <w:color w:val="auto"/>
          <w:highlight w:val="none"/>
        </w:rPr>
        <w:fldChar w:fldCharType="end"/>
      </w:r>
    </w:p>
    <w:p w14:paraId="534C89F1">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_Toc24196 </w:instrText>
      </w:r>
      <w:r>
        <w:rPr>
          <w:rFonts w:hint="eastAsia" w:ascii="仿宋" w:hAnsi="仿宋" w:eastAsia="仿宋" w:cs="仿宋"/>
          <w:highlight w:val="none"/>
        </w:rPr>
        <w:fldChar w:fldCharType="separate"/>
      </w:r>
      <w:r>
        <w:rPr>
          <w:rFonts w:eastAsia="仿宋"/>
          <w:bCs/>
          <w:szCs w:val="32"/>
          <w:highlight w:val="none"/>
        </w:rPr>
        <w:t>四、比选申请文件的编制</w:t>
      </w:r>
      <w:r>
        <w:tab/>
      </w:r>
      <w:r>
        <w:fldChar w:fldCharType="begin"/>
      </w:r>
      <w:r>
        <w:instrText xml:space="preserve"> PAGEREF _Toc24196 \h </w:instrText>
      </w:r>
      <w:r>
        <w:fldChar w:fldCharType="separate"/>
      </w:r>
      <w:r>
        <w:t>- 4 -</w:t>
      </w:r>
      <w:r>
        <w:fldChar w:fldCharType="end"/>
      </w:r>
      <w:r>
        <w:rPr>
          <w:rFonts w:hint="eastAsia" w:ascii="仿宋" w:hAnsi="仿宋" w:eastAsia="仿宋" w:cs="仿宋"/>
          <w:color w:val="auto"/>
          <w:highlight w:val="none"/>
        </w:rPr>
        <w:fldChar w:fldCharType="end"/>
      </w:r>
    </w:p>
    <w:p w14:paraId="52F28CE7">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_Toc11233 </w:instrText>
      </w:r>
      <w:r>
        <w:rPr>
          <w:rFonts w:hint="eastAsia" w:ascii="仿宋" w:hAnsi="仿宋" w:eastAsia="仿宋" w:cs="仿宋"/>
          <w:highlight w:val="none"/>
        </w:rPr>
        <w:fldChar w:fldCharType="separate"/>
      </w:r>
      <w:r>
        <w:rPr>
          <w:rFonts w:eastAsia="仿宋"/>
          <w:bCs/>
          <w:szCs w:val="32"/>
          <w:highlight w:val="none"/>
        </w:rPr>
        <w:t>五、比选申请文件的递交</w:t>
      </w:r>
      <w:r>
        <w:tab/>
      </w:r>
      <w:r>
        <w:fldChar w:fldCharType="begin"/>
      </w:r>
      <w:r>
        <w:instrText xml:space="preserve"> PAGEREF _Toc11233 \h </w:instrText>
      </w:r>
      <w:r>
        <w:fldChar w:fldCharType="separate"/>
      </w:r>
      <w:r>
        <w:t>- 8 -</w:t>
      </w:r>
      <w:r>
        <w:fldChar w:fldCharType="end"/>
      </w:r>
      <w:r>
        <w:rPr>
          <w:rFonts w:hint="eastAsia" w:ascii="仿宋" w:hAnsi="仿宋" w:eastAsia="仿宋" w:cs="仿宋"/>
          <w:color w:val="auto"/>
          <w:highlight w:val="none"/>
        </w:rPr>
        <w:fldChar w:fldCharType="end"/>
      </w:r>
    </w:p>
    <w:p w14:paraId="08AB0152">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_Toc11840 </w:instrText>
      </w:r>
      <w:r>
        <w:rPr>
          <w:rFonts w:hint="eastAsia" w:ascii="仿宋" w:hAnsi="仿宋" w:eastAsia="仿宋" w:cs="仿宋"/>
          <w:highlight w:val="none"/>
        </w:rPr>
        <w:fldChar w:fldCharType="separate"/>
      </w:r>
      <w:r>
        <w:rPr>
          <w:rFonts w:eastAsia="仿宋"/>
          <w:bCs/>
          <w:szCs w:val="32"/>
          <w:highlight w:val="none"/>
        </w:rPr>
        <w:t>六、评比</w:t>
      </w:r>
      <w:r>
        <w:tab/>
      </w:r>
      <w:r>
        <w:fldChar w:fldCharType="begin"/>
      </w:r>
      <w:r>
        <w:instrText xml:space="preserve"> PAGEREF _Toc11840 \h </w:instrText>
      </w:r>
      <w:r>
        <w:fldChar w:fldCharType="separate"/>
      </w:r>
      <w:r>
        <w:t>- 8 -</w:t>
      </w:r>
      <w:r>
        <w:fldChar w:fldCharType="end"/>
      </w:r>
      <w:r>
        <w:rPr>
          <w:rFonts w:hint="eastAsia" w:ascii="仿宋" w:hAnsi="仿宋" w:eastAsia="仿宋" w:cs="仿宋"/>
          <w:color w:val="auto"/>
          <w:highlight w:val="none"/>
        </w:rPr>
        <w:fldChar w:fldCharType="end"/>
      </w:r>
    </w:p>
    <w:p w14:paraId="5AC4C2FE">
      <w:pPr>
        <w:pStyle w:val="10"/>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_Toc11634 </w:instrText>
      </w:r>
      <w:r>
        <w:rPr>
          <w:rFonts w:hint="eastAsia" w:ascii="仿宋" w:hAnsi="仿宋" w:eastAsia="仿宋" w:cs="仿宋"/>
          <w:highlight w:val="none"/>
        </w:rPr>
        <w:fldChar w:fldCharType="separate"/>
      </w:r>
      <w:r>
        <w:rPr>
          <w:rFonts w:hint="eastAsia" w:ascii="仿宋" w:hAnsi="仿宋" w:eastAsia="仿宋" w:cs="仿宋"/>
          <w:bCs/>
          <w:szCs w:val="32"/>
          <w:lang w:val="en-US" w:eastAsia="zh-CN"/>
        </w:rPr>
        <w:t xml:space="preserve">第二章 </w:t>
      </w:r>
      <w:r>
        <w:rPr>
          <w:rFonts w:hint="eastAsia" w:ascii="仿宋" w:hAnsi="仿宋" w:eastAsia="仿宋" w:cs="仿宋"/>
          <w:bCs/>
          <w:szCs w:val="32"/>
          <w:highlight w:val="none"/>
          <w:lang w:val="en-US" w:eastAsia="zh-CN"/>
        </w:rPr>
        <w:t>采购需求一览表</w:t>
      </w:r>
      <w:r>
        <w:tab/>
      </w:r>
      <w:r>
        <w:fldChar w:fldCharType="begin"/>
      </w:r>
      <w:r>
        <w:instrText xml:space="preserve"> PAGEREF _Toc11634 \h </w:instrText>
      </w:r>
      <w:r>
        <w:fldChar w:fldCharType="separate"/>
      </w:r>
      <w:r>
        <w:t>- 12 -</w:t>
      </w:r>
      <w:r>
        <w:fldChar w:fldCharType="end"/>
      </w:r>
      <w:r>
        <w:rPr>
          <w:rFonts w:hint="eastAsia" w:ascii="仿宋" w:hAnsi="仿宋" w:eastAsia="仿宋" w:cs="仿宋"/>
          <w:color w:val="auto"/>
          <w:highlight w:val="none"/>
        </w:rPr>
        <w:fldChar w:fldCharType="end"/>
      </w:r>
    </w:p>
    <w:p w14:paraId="35E3400E">
      <w:pPr>
        <w:pStyle w:val="10"/>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_Toc3038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第三章 比选申请文件（格式）</w:t>
      </w:r>
      <w:r>
        <w:tab/>
      </w:r>
      <w:r>
        <w:fldChar w:fldCharType="begin"/>
      </w:r>
      <w:r>
        <w:instrText xml:space="preserve"> PAGEREF _Toc3038 \h </w:instrText>
      </w:r>
      <w:r>
        <w:fldChar w:fldCharType="separate"/>
      </w:r>
      <w:r>
        <w:t>- 17 -</w:t>
      </w:r>
      <w:r>
        <w:fldChar w:fldCharType="end"/>
      </w:r>
      <w:r>
        <w:rPr>
          <w:rFonts w:hint="eastAsia" w:ascii="仿宋" w:hAnsi="仿宋" w:eastAsia="仿宋" w:cs="仿宋"/>
          <w:color w:val="auto"/>
          <w:highlight w:val="none"/>
        </w:rPr>
        <w:fldChar w:fldCharType="end"/>
      </w:r>
    </w:p>
    <w:p w14:paraId="1BAC0E1A">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_Toc20416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一、资格审查章节目录</w:t>
      </w:r>
      <w:r>
        <w:tab/>
      </w:r>
      <w:r>
        <w:fldChar w:fldCharType="begin"/>
      </w:r>
      <w:r>
        <w:instrText xml:space="preserve"> PAGEREF _Toc20416 \h </w:instrText>
      </w:r>
      <w:r>
        <w:fldChar w:fldCharType="separate"/>
      </w:r>
      <w:r>
        <w:t>- 18 -</w:t>
      </w:r>
      <w:r>
        <w:fldChar w:fldCharType="end"/>
      </w:r>
      <w:r>
        <w:rPr>
          <w:rFonts w:hint="eastAsia" w:ascii="仿宋" w:hAnsi="仿宋" w:eastAsia="仿宋" w:cs="仿宋"/>
          <w:color w:val="auto"/>
          <w:highlight w:val="none"/>
        </w:rPr>
        <w:fldChar w:fldCharType="end"/>
      </w:r>
    </w:p>
    <w:p w14:paraId="1122D830">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_Toc19735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二、技术部分材料目录</w:t>
      </w:r>
      <w:r>
        <w:tab/>
      </w:r>
      <w:r>
        <w:fldChar w:fldCharType="begin"/>
      </w:r>
      <w:r>
        <w:instrText xml:space="preserve"> PAGEREF _Toc19735 \h </w:instrText>
      </w:r>
      <w:r>
        <w:fldChar w:fldCharType="separate"/>
      </w:r>
      <w:r>
        <w:t>- 28 -</w:t>
      </w:r>
      <w:r>
        <w:fldChar w:fldCharType="end"/>
      </w:r>
      <w:r>
        <w:rPr>
          <w:rFonts w:hint="eastAsia" w:ascii="仿宋" w:hAnsi="仿宋" w:eastAsia="仿宋" w:cs="仿宋"/>
          <w:color w:val="auto"/>
          <w:highlight w:val="none"/>
        </w:rPr>
        <w:fldChar w:fldCharType="end"/>
      </w:r>
    </w:p>
    <w:p w14:paraId="7410308D">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_Toc1742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三、商务部分材料目录</w:t>
      </w:r>
      <w:r>
        <w:tab/>
      </w:r>
      <w:r>
        <w:fldChar w:fldCharType="begin"/>
      </w:r>
      <w:r>
        <w:instrText xml:space="preserve"> PAGEREF _Toc1742 \h </w:instrText>
      </w:r>
      <w:r>
        <w:fldChar w:fldCharType="separate"/>
      </w:r>
      <w:r>
        <w:t>- 30 -</w:t>
      </w:r>
      <w:r>
        <w:fldChar w:fldCharType="end"/>
      </w:r>
      <w:r>
        <w:rPr>
          <w:rFonts w:hint="eastAsia" w:ascii="仿宋" w:hAnsi="仿宋" w:eastAsia="仿宋" w:cs="仿宋"/>
          <w:color w:val="auto"/>
          <w:highlight w:val="none"/>
        </w:rPr>
        <w:fldChar w:fldCharType="end"/>
      </w:r>
    </w:p>
    <w:p w14:paraId="51CC659E">
      <w:pPr>
        <w:pStyle w:val="10"/>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_Toc24159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第四章 评比办法</w:t>
      </w:r>
      <w:r>
        <w:tab/>
      </w:r>
      <w:r>
        <w:fldChar w:fldCharType="begin"/>
      </w:r>
      <w:r>
        <w:instrText xml:space="preserve"> PAGEREF _Toc24159 \h </w:instrText>
      </w:r>
      <w:r>
        <w:fldChar w:fldCharType="separate"/>
      </w:r>
      <w:r>
        <w:t>- 34 -</w:t>
      </w:r>
      <w:r>
        <w:fldChar w:fldCharType="end"/>
      </w:r>
      <w:r>
        <w:rPr>
          <w:rFonts w:hint="eastAsia" w:ascii="仿宋" w:hAnsi="仿宋" w:eastAsia="仿宋" w:cs="仿宋"/>
          <w:color w:val="auto"/>
          <w:highlight w:val="none"/>
        </w:rPr>
        <w:fldChar w:fldCharType="end"/>
      </w:r>
    </w:p>
    <w:p w14:paraId="051780A7">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_Toc15288 </w:instrText>
      </w:r>
      <w:r>
        <w:rPr>
          <w:rFonts w:hint="eastAsia" w:ascii="仿宋" w:hAnsi="仿宋" w:eastAsia="仿宋" w:cs="仿宋"/>
          <w:highlight w:val="none"/>
        </w:rPr>
        <w:fldChar w:fldCharType="separate"/>
      </w:r>
      <w:r>
        <w:rPr>
          <w:rFonts w:hint="eastAsia" w:ascii="Times New Roman" w:hAnsi="Times New Roman" w:eastAsia="仿宋" w:cs="Times New Roman"/>
          <w:bCs/>
          <w:szCs w:val="32"/>
          <w:highlight w:val="none"/>
        </w:rPr>
        <w:t>一、综合评分办法</w:t>
      </w:r>
      <w:r>
        <w:tab/>
      </w:r>
      <w:r>
        <w:fldChar w:fldCharType="begin"/>
      </w:r>
      <w:r>
        <w:instrText xml:space="preserve"> PAGEREF _Toc15288 \h </w:instrText>
      </w:r>
      <w:r>
        <w:fldChar w:fldCharType="separate"/>
      </w:r>
      <w:r>
        <w:t>- 34 -</w:t>
      </w:r>
      <w:r>
        <w:fldChar w:fldCharType="end"/>
      </w:r>
      <w:r>
        <w:rPr>
          <w:rFonts w:hint="eastAsia" w:ascii="仿宋" w:hAnsi="仿宋" w:eastAsia="仿宋" w:cs="仿宋"/>
          <w:color w:val="auto"/>
          <w:highlight w:val="none"/>
        </w:rPr>
        <w:fldChar w:fldCharType="end"/>
      </w:r>
    </w:p>
    <w:p w14:paraId="4A72D397">
      <w:pPr>
        <w:pStyle w:val="11"/>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_Toc24827 </w:instrText>
      </w:r>
      <w:r>
        <w:rPr>
          <w:rFonts w:hint="eastAsia" w:ascii="仿宋" w:hAnsi="仿宋" w:eastAsia="仿宋" w:cs="仿宋"/>
          <w:highlight w:val="none"/>
        </w:rPr>
        <w:fldChar w:fldCharType="separate"/>
      </w:r>
      <w:r>
        <w:rPr>
          <w:rFonts w:hint="eastAsia" w:ascii="Times New Roman" w:hAnsi="Times New Roman" w:eastAsia="仿宋" w:cs="Times New Roman"/>
          <w:bCs/>
          <w:szCs w:val="32"/>
          <w:highlight w:val="none"/>
        </w:rPr>
        <w:t>二、总分计算公式</w:t>
      </w:r>
      <w:r>
        <w:tab/>
      </w:r>
      <w:r>
        <w:fldChar w:fldCharType="begin"/>
      </w:r>
      <w:r>
        <w:instrText xml:space="preserve"> PAGEREF _Toc24827 \h </w:instrText>
      </w:r>
      <w:r>
        <w:fldChar w:fldCharType="separate"/>
      </w:r>
      <w:r>
        <w:t>- 35 -</w:t>
      </w:r>
      <w:r>
        <w:fldChar w:fldCharType="end"/>
      </w:r>
      <w:r>
        <w:rPr>
          <w:rFonts w:hint="eastAsia" w:ascii="仿宋" w:hAnsi="仿宋" w:eastAsia="仿宋" w:cs="仿宋"/>
          <w:color w:val="auto"/>
          <w:highlight w:val="none"/>
        </w:rPr>
        <w:fldChar w:fldCharType="end"/>
      </w:r>
    </w:p>
    <w:p w14:paraId="2934FF89">
      <w:pPr>
        <w:pStyle w:val="10"/>
        <w:tabs>
          <w:tab w:val="right" w:leader="dot" w:pos="884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_Toc15611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第五章 中选标准</w:t>
      </w:r>
      <w:r>
        <w:tab/>
      </w:r>
      <w:r>
        <w:fldChar w:fldCharType="begin"/>
      </w:r>
      <w:r>
        <w:instrText xml:space="preserve"> PAGEREF _Toc15611 \h </w:instrText>
      </w:r>
      <w:r>
        <w:fldChar w:fldCharType="separate"/>
      </w:r>
      <w:r>
        <w:t>- 40 -</w:t>
      </w:r>
      <w:r>
        <w:fldChar w:fldCharType="end"/>
      </w:r>
      <w:r>
        <w:rPr>
          <w:rFonts w:hint="eastAsia" w:ascii="仿宋" w:hAnsi="仿宋" w:eastAsia="仿宋" w:cs="仿宋"/>
          <w:color w:val="auto"/>
          <w:highlight w:val="none"/>
        </w:rPr>
        <w:fldChar w:fldCharType="end"/>
      </w:r>
    </w:p>
    <w:p w14:paraId="265ED0AD">
      <w:pPr>
        <w:tabs>
          <w:tab w:val="right" w:leader="dot" w:pos="9219"/>
        </w:tabs>
        <w:spacing w:line="440" w:lineRule="exact"/>
        <w:jc w:val="left"/>
        <w:outlineLvl w:val="2"/>
        <w:rPr>
          <w:rFonts w:ascii="宋体" w:hAnsi="宋体" w:cs="宋体"/>
          <w:color w:val="auto"/>
          <w:szCs w:val="28"/>
          <w:highlight w:val="none"/>
        </w:rPr>
      </w:pPr>
      <w:r>
        <w:rPr>
          <w:rFonts w:hint="eastAsia" w:ascii="仿宋" w:hAnsi="仿宋" w:eastAsia="仿宋" w:cs="仿宋"/>
          <w:color w:val="auto"/>
          <w:highlight w:val="none"/>
        </w:rPr>
        <w:fldChar w:fldCharType="end"/>
      </w:r>
    </w:p>
    <w:p w14:paraId="68078A7A">
      <w:pPr>
        <w:jc w:val="left"/>
        <w:rPr>
          <w:rFonts w:ascii="宋体" w:hAnsi="宋体" w:cs="宋体"/>
          <w:color w:val="auto"/>
          <w:szCs w:val="28"/>
          <w:highlight w:val="none"/>
        </w:rPr>
      </w:pPr>
    </w:p>
    <w:p w14:paraId="7D3A1FDE">
      <w:pPr>
        <w:jc w:val="left"/>
        <w:rPr>
          <w:rFonts w:ascii="宋体" w:hAnsi="宋体" w:cs="宋体"/>
          <w:color w:val="auto"/>
          <w:szCs w:val="28"/>
          <w:highlight w:val="none"/>
        </w:rPr>
      </w:pPr>
    </w:p>
    <w:p w14:paraId="1478E2AA">
      <w:pPr>
        <w:jc w:val="center"/>
        <w:rPr>
          <w:rFonts w:hint="eastAsia" w:ascii="方正小标宋简体" w:hAnsi="方正小标宋简体" w:eastAsia="方正小标宋简体" w:cs="方正小标宋简体"/>
          <w:color w:val="auto"/>
          <w:sz w:val="44"/>
          <w:szCs w:val="44"/>
          <w:highlight w:val="none"/>
        </w:rPr>
        <w:sectPr>
          <w:footerReference r:id="rId3" w:type="default"/>
          <w:pgSz w:w="11906" w:h="16838"/>
          <w:pgMar w:top="2098" w:right="1474" w:bottom="1984" w:left="1587" w:header="851" w:footer="992" w:gutter="0"/>
          <w:pgNumType w:fmt="numberInDash" w:start="1"/>
          <w:cols w:space="720" w:num="1"/>
          <w:docGrid w:type="lines" w:linePitch="312" w:charSpace="0"/>
        </w:sectPr>
      </w:pPr>
      <w:bookmarkStart w:id="0" w:name="_Toc12557"/>
      <w:bookmarkStart w:id="1" w:name="_Toc14177"/>
      <w:bookmarkStart w:id="2" w:name="_Toc30578"/>
      <w:bookmarkStart w:id="3" w:name="_Toc20342"/>
      <w:bookmarkStart w:id="4" w:name="_Toc24235"/>
      <w:bookmarkStart w:id="5" w:name="_Toc461525294"/>
      <w:bookmarkStart w:id="6" w:name="_Toc9092"/>
      <w:bookmarkStart w:id="7" w:name="_Toc32719"/>
      <w:bookmarkStart w:id="8" w:name="_Toc14897"/>
      <w:bookmarkStart w:id="9" w:name="_Toc24752"/>
      <w:bookmarkStart w:id="10" w:name="_Toc11052"/>
      <w:bookmarkStart w:id="11" w:name="_Toc27762"/>
      <w:bookmarkStart w:id="12" w:name="_Toc32556"/>
    </w:p>
    <w:p w14:paraId="407D32CC">
      <w:pPr>
        <w:spacing w:line="560" w:lineRule="exact"/>
        <w:jc w:val="center"/>
        <w:outlineLvl w:val="0"/>
        <w:rPr>
          <w:rFonts w:hint="eastAsia" w:ascii="仿宋" w:hAnsi="仿宋" w:eastAsia="仿宋" w:cs="仿宋"/>
          <w:b/>
          <w:bCs/>
          <w:color w:val="auto"/>
          <w:sz w:val="32"/>
          <w:szCs w:val="32"/>
          <w:highlight w:val="none"/>
        </w:rPr>
      </w:pPr>
      <w:bookmarkStart w:id="13" w:name="_Toc32717"/>
      <w:r>
        <w:rPr>
          <w:rFonts w:hint="eastAsia" w:ascii="仿宋" w:hAnsi="仿宋" w:eastAsia="仿宋" w:cs="仿宋"/>
          <w:b/>
          <w:bCs/>
          <w:color w:val="auto"/>
          <w:sz w:val="32"/>
          <w:szCs w:val="32"/>
          <w:highlight w:val="none"/>
        </w:rPr>
        <w:t>第一章 比选须知</w:t>
      </w:r>
      <w:bookmarkEnd w:id="0"/>
      <w:bookmarkEnd w:id="1"/>
      <w:bookmarkEnd w:id="2"/>
      <w:bookmarkEnd w:id="3"/>
      <w:bookmarkEnd w:id="4"/>
      <w:bookmarkEnd w:id="5"/>
      <w:bookmarkEnd w:id="6"/>
      <w:bookmarkEnd w:id="7"/>
      <w:bookmarkEnd w:id="8"/>
      <w:bookmarkEnd w:id="9"/>
      <w:bookmarkEnd w:id="10"/>
      <w:bookmarkEnd w:id="11"/>
      <w:bookmarkEnd w:id="12"/>
      <w:bookmarkEnd w:id="13"/>
    </w:p>
    <w:p w14:paraId="6B157D9A">
      <w:pPr>
        <w:spacing w:line="560" w:lineRule="exact"/>
        <w:jc w:val="left"/>
        <w:rPr>
          <w:rFonts w:hint="eastAsia" w:ascii="宋体" w:hAnsi="宋体" w:cs="宋体"/>
          <w:color w:val="auto"/>
          <w:sz w:val="32"/>
          <w:szCs w:val="32"/>
          <w:highlight w:val="none"/>
        </w:rPr>
      </w:pPr>
      <w:bookmarkStart w:id="14" w:name="_Toc21327"/>
      <w:bookmarkStart w:id="15" w:name="_Toc11329"/>
      <w:bookmarkStart w:id="16" w:name="_Toc31166"/>
      <w:bookmarkStart w:id="17" w:name="_Toc2162"/>
      <w:bookmarkStart w:id="18" w:name="_Toc17641"/>
      <w:bookmarkStart w:id="19" w:name="_Toc461525295"/>
      <w:bookmarkStart w:id="20" w:name="_Toc17254"/>
      <w:bookmarkStart w:id="21" w:name="_Toc14510"/>
      <w:bookmarkStart w:id="22" w:name="_Toc18263"/>
      <w:bookmarkStart w:id="23" w:name="_Toc24239"/>
      <w:bookmarkStart w:id="24" w:name="_Toc32591"/>
      <w:bookmarkStart w:id="25" w:name="_Toc2242"/>
      <w:bookmarkStart w:id="26" w:name="_Toc11337"/>
    </w:p>
    <w:p w14:paraId="5753179F">
      <w:pPr>
        <w:spacing w:line="5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比选须知前附表</w:t>
      </w:r>
      <w:bookmarkEnd w:id="14"/>
      <w:bookmarkEnd w:id="15"/>
      <w:bookmarkEnd w:id="16"/>
      <w:bookmarkEnd w:id="17"/>
      <w:bookmarkEnd w:id="18"/>
      <w:bookmarkEnd w:id="19"/>
      <w:bookmarkEnd w:id="20"/>
      <w:bookmarkEnd w:id="21"/>
      <w:bookmarkEnd w:id="22"/>
      <w:bookmarkEnd w:id="23"/>
      <w:bookmarkEnd w:id="24"/>
      <w:bookmarkEnd w:id="25"/>
      <w:bookmarkEnd w:id="26"/>
    </w:p>
    <w:tbl>
      <w:tblPr>
        <w:tblStyle w:val="1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13"/>
        <w:gridCol w:w="6676"/>
      </w:tblGrid>
      <w:tr w14:paraId="5CBA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1" w:type="dxa"/>
            <w:noWrap w:val="0"/>
            <w:vAlign w:val="center"/>
          </w:tcPr>
          <w:p w14:paraId="36690050">
            <w:pPr>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13" w:type="dxa"/>
            <w:noWrap w:val="0"/>
            <w:vAlign w:val="center"/>
          </w:tcPr>
          <w:p w14:paraId="3A198B57">
            <w:pPr>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项目分类</w:t>
            </w:r>
          </w:p>
        </w:tc>
        <w:tc>
          <w:tcPr>
            <w:tcW w:w="6676" w:type="dxa"/>
            <w:noWrap w:val="0"/>
            <w:vAlign w:val="center"/>
          </w:tcPr>
          <w:p w14:paraId="3497DC84">
            <w:pPr>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内容规定</w:t>
            </w:r>
          </w:p>
        </w:tc>
      </w:tr>
      <w:tr w14:paraId="3400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68DE8C64">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13" w:type="dxa"/>
            <w:noWrap w:val="0"/>
            <w:vAlign w:val="center"/>
          </w:tcPr>
          <w:p w14:paraId="1D7977F9">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676" w:type="dxa"/>
            <w:noWrap w:val="0"/>
            <w:vAlign w:val="center"/>
          </w:tcPr>
          <w:p w14:paraId="666CAB41">
            <w:pPr>
              <w:spacing w:line="36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劳务外包</w:t>
            </w:r>
            <w:r>
              <w:rPr>
                <w:rFonts w:hint="eastAsia" w:ascii="仿宋" w:hAnsi="仿宋" w:eastAsia="仿宋" w:cs="仿宋"/>
                <w:color w:val="auto"/>
                <w:sz w:val="24"/>
                <w:highlight w:val="none"/>
                <w:lang w:eastAsia="zh-CN"/>
              </w:rPr>
              <w:t>服务采购项目</w:t>
            </w:r>
          </w:p>
        </w:tc>
      </w:tr>
      <w:tr w14:paraId="2F9B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234E83CE">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813" w:type="dxa"/>
            <w:noWrap w:val="0"/>
            <w:vAlign w:val="center"/>
          </w:tcPr>
          <w:p w14:paraId="2B869C9E">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项目内容</w:t>
            </w:r>
          </w:p>
        </w:tc>
        <w:tc>
          <w:tcPr>
            <w:tcW w:w="6676" w:type="dxa"/>
            <w:noWrap w:val="0"/>
            <w:vAlign w:val="top"/>
          </w:tcPr>
          <w:p w14:paraId="530415C7">
            <w:pPr>
              <w:spacing w:line="3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shd w:val="clear" w:color="auto" w:fill="FFFFFF"/>
                <w:lang w:val="en-US" w:eastAsia="zh-CN"/>
              </w:rPr>
              <w:t>劳务外包服务</w:t>
            </w:r>
            <w:r>
              <w:rPr>
                <w:rFonts w:hint="eastAsia" w:ascii="仿宋" w:hAnsi="仿宋" w:eastAsia="仿宋" w:cs="仿宋"/>
                <w:color w:val="auto"/>
                <w:sz w:val="24"/>
                <w:highlight w:val="none"/>
                <w:shd w:val="clear" w:color="auto" w:fill="FFFFFF"/>
              </w:rPr>
              <w:t>（</w:t>
            </w:r>
            <w:r>
              <w:rPr>
                <w:rFonts w:hint="eastAsia" w:ascii="仿宋" w:hAnsi="仿宋" w:eastAsia="仿宋" w:cs="仿宋"/>
                <w:color w:val="auto"/>
                <w:sz w:val="24"/>
                <w:highlight w:val="none"/>
                <w:shd w:val="clear" w:color="auto" w:fill="FFFFFF"/>
                <w:lang w:val="en-US" w:eastAsia="zh-CN"/>
              </w:rPr>
              <w:t>包括前端研发、后端研发、UI设计、产品规划设计、测试、运维等类型</w:t>
            </w:r>
            <w:r>
              <w:rPr>
                <w:rFonts w:hint="eastAsia" w:ascii="仿宋" w:hAnsi="仿宋" w:eastAsia="仿宋" w:cs="仿宋"/>
                <w:color w:val="auto"/>
                <w:sz w:val="24"/>
                <w:highlight w:val="none"/>
                <w:shd w:val="clear" w:color="auto" w:fill="FFFFFF"/>
              </w:rPr>
              <w:t>）</w:t>
            </w:r>
          </w:p>
        </w:tc>
      </w:tr>
      <w:tr w14:paraId="0CDD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785A6EF5">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813" w:type="dxa"/>
            <w:noWrap w:val="0"/>
            <w:vAlign w:val="center"/>
          </w:tcPr>
          <w:p w14:paraId="3FB04EA9">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报价方式</w:t>
            </w:r>
            <w:r>
              <w:rPr>
                <w:rFonts w:hint="eastAsia" w:ascii="仿宋" w:hAnsi="仿宋" w:eastAsia="仿宋" w:cs="仿宋"/>
                <w:color w:val="auto"/>
                <w:sz w:val="24"/>
                <w:highlight w:val="none"/>
                <w:lang w:val="en-US" w:eastAsia="zh-CN"/>
              </w:rPr>
              <w:t>及上限价格</w:t>
            </w:r>
          </w:p>
        </w:tc>
        <w:tc>
          <w:tcPr>
            <w:tcW w:w="6676" w:type="dxa"/>
            <w:noWrap w:val="0"/>
            <w:vAlign w:val="center"/>
          </w:tcPr>
          <w:p w14:paraId="65E99379">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满足第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部分采购需求一览表中的报价要求</w:t>
            </w:r>
          </w:p>
        </w:tc>
      </w:tr>
      <w:tr w14:paraId="369D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17B703F1">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813" w:type="dxa"/>
            <w:noWrap w:val="0"/>
            <w:vAlign w:val="center"/>
          </w:tcPr>
          <w:p w14:paraId="47A5A737">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合同期限</w:t>
            </w:r>
          </w:p>
        </w:tc>
        <w:tc>
          <w:tcPr>
            <w:tcW w:w="6676" w:type="dxa"/>
            <w:noWrap w:val="0"/>
            <w:vAlign w:val="center"/>
          </w:tcPr>
          <w:p w14:paraId="5A1E0348">
            <w:pPr>
              <w:spacing w:line="360" w:lineRule="exact"/>
              <w:jc w:val="left"/>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val="en-US" w:eastAsia="zh-CN"/>
              </w:rPr>
              <w:t>贰</w:t>
            </w:r>
            <w:r>
              <w:rPr>
                <w:rFonts w:hint="eastAsia" w:ascii="仿宋" w:hAnsi="仿宋" w:eastAsia="仿宋" w:cs="仿宋"/>
                <w:b w:val="0"/>
                <w:bCs w:val="0"/>
                <w:color w:val="auto"/>
                <w:sz w:val="24"/>
                <w:szCs w:val="24"/>
                <w:highlight w:val="none"/>
              </w:rPr>
              <w:t>年（自合同签订之日起）</w:t>
            </w:r>
          </w:p>
        </w:tc>
      </w:tr>
      <w:tr w14:paraId="49E3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61608605">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813" w:type="dxa"/>
            <w:noWrap w:val="0"/>
            <w:vAlign w:val="center"/>
          </w:tcPr>
          <w:p w14:paraId="58CCF84C">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比选申请人资格要求</w:t>
            </w:r>
          </w:p>
        </w:tc>
        <w:tc>
          <w:tcPr>
            <w:tcW w:w="6676" w:type="dxa"/>
            <w:noWrap w:val="0"/>
            <w:vAlign w:val="center"/>
          </w:tcPr>
          <w:p w14:paraId="137F58F2">
            <w:pPr>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1、资格条件：</w:t>
            </w:r>
          </w:p>
          <w:p w14:paraId="723D6542">
            <w:pPr>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（1）中华人民共和国境内注册成立两年或以上，具有独立承担民事责任的独立法人或依法登记注册的其他组织，提供有统一社会信用代码的营业执照；</w:t>
            </w:r>
          </w:p>
          <w:p w14:paraId="6089485C">
            <w:pPr>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（2）未被列入失信被执行人、重大税收违法案件当事人名单、或政府采购严重违法失信行为记录名单；</w:t>
            </w:r>
          </w:p>
          <w:p w14:paraId="015EBBB4">
            <w:pPr>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（3）存在以下情形的不同供应商，不得同时参加本项目的响应：单位负责人为同一人或存在控股、管理关系的不同单位；控股股东、实际控制人、董事、监事或高级管理人员同时在其他响应单位任职的。</w:t>
            </w:r>
          </w:p>
          <w:p w14:paraId="68780FBC">
            <w:pPr>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（4）近5年内类似项目合同业绩；</w:t>
            </w:r>
          </w:p>
          <w:p w14:paraId="78951C8C">
            <w:pPr>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（5）本次采购不接受联合体投标；</w:t>
            </w:r>
          </w:p>
          <w:p w14:paraId="7B55C1EE">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（6）本次采购不允许转包及分包。</w:t>
            </w:r>
          </w:p>
        </w:tc>
      </w:tr>
      <w:tr w14:paraId="6EAB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2141E01A">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813" w:type="dxa"/>
            <w:noWrap w:val="0"/>
            <w:vAlign w:val="center"/>
          </w:tcPr>
          <w:p w14:paraId="29911D06">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获取比选文件的时间、地点、方式及比选文件售价</w:t>
            </w:r>
          </w:p>
        </w:tc>
        <w:tc>
          <w:tcPr>
            <w:tcW w:w="6676" w:type="dxa"/>
            <w:noWrap w:val="0"/>
            <w:vAlign w:val="center"/>
          </w:tcPr>
          <w:p w14:paraId="3A45007A">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时间：自公告发布之日起。</w:t>
            </w:r>
          </w:p>
          <w:p w14:paraId="5D88B196">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地点：南宁轨道数智科技有限公司官网。</w:t>
            </w:r>
          </w:p>
          <w:p w14:paraId="39737B68">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方式：本项目实行网上发布电子版比选文件，凡有意参与的潜在比选申请人，请登录南宁轨道数智科技有限公司（https://www.nnsmk.com/）的新闻中心中最新公告处下载比选文件。如需领取纸质版比选文件请前往南宁市青秀区凤岭北路111号国际旅游中心C座19楼南宁轨道数智科技有限公司综合部领取。</w:t>
            </w:r>
          </w:p>
          <w:p w14:paraId="67FE665F">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售价：比选文件不收取费用。</w:t>
            </w:r>
          </w:p>
        </w:tc>
      </w:tr>
      <w:tr w14:paraId="615E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778D23D5">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813" w:type="dxa"/>
            <w:noWrap w:val="0"/>
            <w:vAlign w:val="center"/>
          </w:tcPr>
          <w:p w14:paraId="70C422A7">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比选有效期</w:t>
            </w:r>
          </w:p>
        </w:tc>
        <w:tc>
          <w:tcPr>
            <w:tcW w:w="6676" w:type="dxa"/>
            <w:noWrap w:val="0"/>
            <w:vAlign w:val="center"/>
          </w:tcPr>
          <w:p w14:paraId="0859DF3F">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90天（比选有效期是指为保证比选发起人有足够的时间完成评审和与中选人签订合同而在一定时间内保持有效的期限。比选有效期从比选申请文件递交截止之日算起。）</w:t>
            </w:r>
          </w:p>
        </w:tc>
      </w:tr>
      <w:tr w14:paraId="5796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78FAFF93">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13" w:type="dxa"/>
            <w:noWrap w:val="0"/>
            <w:vAlign w:val="center"/>
          </w:tcPr>
          <w:p w14:paraId="2FE6E4C6">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比选申请文件份数</w:t>
            </w:r>
          </w:p>
        </w:tc>
        <w:tc>
          <w:tcPr>
            <w:tcW w:w="6676" w:type="dxa"/>
            <w:noWrap w:val="0"/>
            <w:vAlign w:val="center"/>
          </w:tcPr>
          <w:p w14:paraId="672FB05A">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纸质版一式伍份，其中正本壹份、副本肆份（中选后提交扫描件电子版）</w:t>
            </w:r>
          </w:p>
        </w:tc>
      </w:tr>
      <w:tr w14:paraId="2591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2D70AAB3">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13" w:type="dxa"/>
            <w:noWrap w:val="0"/>
            <w:vAlign w:val="center"/>
          </w:tcPr>
          <w:p w14:paraId="58C97C0A">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比选申请文件递交地址</w:t>
            </w:r>
          </w:p>
        </w:tc>
        <w:tc>
          <w:tcPr>
            <w:tcW w:w="6676" w:type="dxa"/>
            <w:noWrap w:val="0"/>
            <w:vAlign w:val="center"/>
          </w:tcPr>
          <w:p w14:paraId="4D3E2C57">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现场递交地点：南宁市青秀区凤岭北路111号国际旅游中心C座19楼南宁轨道数智科技有限公司综合部</w:t>
            </w:r>
          </w:p>
        </w:tc>
      </w:tr>
      <w:tr w14:paraId="0BC3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FFFFFF"/>
            <w:noWrap w:val="0"/>
            <w:vAlign w:val="center"/>
          </w:tcPr>
          <w:p w14:paraId="311FD000">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13" w:type="dxa"/>
            <w:shd w:val="clear" w:color="auto" w:fill="FFFFFF"/>
            <w:noWrap w:val="0"/>
            <w:vAlign w:val="center"/>
          </w:tcPr>
          <w:p w14:paraId="5F6E75EF">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比选申请文件递交时间</w:t>
            </w:r>
          </w:p>
        </w:tc>
        <w:tc>
          <w:tcPr>
            <w:tcW w:w="6676" w:type="dxa"/>
            <w:shd w:val="clear" w:color="auto" w:fill="FFFFFF"/>
            <w:noWrap w:val="0"/>
            <w:vAlign w:val="center"/>
          </w:tcPr>
          <w:p w14:paraId="1426855D">
            <w:pPr>
              <w:spacing w:line="3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截止日期：2024年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FF0000"/>
                <w:sz w:val="24"/>
                <w:highlight w:val="none"/>
                <w:lang w:val="en-US" w:eastAsia="zh-CN"/>
              </w:rPr>
              <w:t>25</w:t>
            </w:r>
            <w:r>
              <w:rPr>
                <w:rFonts w:hint="eastAsia" w:ascii="仿宋" w:hAnsi="仿宋" w:eastAsia="仿宋" w:cs="仿宋"/>
                <w:color w:val="auto"/>
                <w:sz w:val="24"/>
                <w:highlight w:val="none"/>
              </w:rPr>
              <w:t>日 上午9:30前</w:t>
            </w:r>
          </w:p>
          <w:p w14:paraId="7C789F27">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现场递交时间：2024年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FF0000"/>
                <w:sz w:val="24"/>
                <w:highlight w:val="none"/>
                <w:lang w:val="en-US" w:eastAsia="zh-CN"/>
              </w:rPr>
              <w:t>25</w:t>
            </w:r>
            <w:r>
              <w:rPr>
                <w:rFonts w:hint="eastAsia" w:ascii="仿宋" w:hAnsi="仿宋" w:eastAsia="仿宋" w:cs="仿宋"/>
                <w:color w:val="auto"/>
                <w:sz w:val="24"/>
                <w:highlight w:val="none"/>
              </w:rPr>
              <w:t>日 上午9:30前</w:t>
            </w:r>
          </w:p>
        </w:tc>
      </w:tr>
      <w:tr w14:paraId="7DF0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FFFFFF"/>
            <w:noWrap w:val="0"/>
            <w:vAlign w:val="center"/>
          </w:tcPr>
          <w:p w14:paraId="5A443C36">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13" w:type="dxa"/>
            <w:shd w:val="clear" w:color="auto" w:fill="FFFFFF"/>
            <w:noWrap w:val="0"/>
            <w:vAlign w:val="center"/>
          </w:tcPr>
          <w:p w14:paraId="7C4BC1DB">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比选时间、地点</w:t>
            </w:r>
          </w:p>
        </w:tc>
        <w:tc>
          <w:tcPr>
            <w:tcW w:w="6676" w:type="dxa"/>
            <w:shd w:val="clear" w:color="auto" w:fill="FFFFFF"/>
            <w:noWrap w:val="0"/>
            <w:vAlign w:val="center"/>
          </w:tcPr>
          <w:p w14:paraId="4B0C7EFF">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时间：2024年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FF0000"/>
                <w:sz w:val="24"/>
                <w:highlight w:val="none"/>
                <w:lang w:val="en-US" w:eastAsia="zh-CN"/>
              </w:rPr>
              <w:t>25</w:t>
            </w:r>
            <w:r>
              <w:rPr>
                <w:rFonts w:hint="eastAsia" w:ascii="仿宋" w:hAnsi="仿宋" w:eastAsia="仿宋" w:cs="仿宋"/>
                <w:color w:val="auto"/>
                <w:sz w:val="24"/>
                <w:highlight w:val="none"/>
              </w:rPr>
              <w:t>日 上午9:30</w:t>
            </w:r>
          </w:p>
          <w:p w14:paraId="25D49C27">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地点：南宁市青秀区凤岭北路111号国际旅游中心C座19楼南宁轨道数智科技有限公司会议室</w:t>
            </w:r>
          </w:p>
        </w:tc>
      </w:tr>
      <w:tr w14:paraId="2FE5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404865C3">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813" w:type="dxa"/>
            <w:noWrap w:val="0"/>
            <w:vAlign w:val="center"/>
          </w:tcPr>
          <w:p w14:paraId="6850110A">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评比办法</w:t>
            </w:r>
          </w:p>
        </w:tc>
        <w:tc>
          <w:tcPr>
            <w:tcW w:w="6676" w:type="dxa"/>
            <w:noWrap w:val="0"/>
            <w:vAlign w:val="center"/>
          </w:tcPr>
          <w:p w14:paraId="03DC5764">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综合评分办法（详见第四章）</w:t>
            </w:r>
          </w:p>
        </w:tc>
      </w:tr>
      <w:tr w14:paraId="11B3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6BE32DB6">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13" w:type="dxa"/>
            <w:noWrap w:val="0"/>
            <w:vAlign w:val="center"/>
          </w:tcPr>
          <w:p w14:paraId="470D8AFF">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中选通知</w:t>
            </w:r>
          </w:p>
        </w:tc>
        <w:tc>
          <w:tcPr>
            <w:tcW w:w="6676" w:type="dxa"/>
            <w:noWrap w:val="0"/>
            <w:vAlign w:val="top"/>
          </w:tcPr>
          <w:p w14:paraId="4A6BFCF2">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比选人根据评比委员会的评比结果在比选有效期内向中选的比选申请人发出中选通知书。</w:t>
            </w:r>
          </w:p>
          <w:p w14:paraId="3B2D9196">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比选人无义务向未中选的比选申请人解释未中选原因和退还其比选文件。</w:t>
            </w:r>
          </w:p>
        </w:tc>
      </w:tr>
      <w:tr w14:paraId="6975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38AD45E3">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13" w:type="dxa"/>
            <w:noWrap w:val="0"/>
            <w:vAlign w:val="center"/>
          </w:tcPr>
          <w:p w14:paraId="335D3D43">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6676" w:type="dxa"/>
            <w:noWrap w:val="0"/>
            <w:vAlign w:val="center"/>
          </w:tcPr>
          <w:p w14:paraId="631AD9A7">
            <w:pPr>
              <w:spacing w:line="36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商务联系人：</w:t>
            </w:r>
            <w:r>
              <w:rPr>
                <w:rFonts w:hint="eastAsia" w:ascii="仿宋" w:hAnsi="仿宋" w:eastAsia="仿宋" w:cs="仿宋"/>
                <w:color w:val="auto"/>
                <w:sz w:val="24"/>
                <w:highlight w:val="none"/>
              </w:rPr>
              <w:t>蔡女士 0771-2277888-1600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15507881030</w:t>
            </w:r>
          </w:p>
          <w:p w14:paraId="3E1C5744">
            <w:pPr>
              <w:spacing w:line="36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技术联系人：郑先生 15778013619</w:t>
            </w:r>
            <w:bookmarkStart w:id="349" w:name="_GoBack"/>
            <w:bookmarkEnd w:id="349"/>
          </w:p>
        </w:tc>
      </w:tr>
      <w:tr w14:paraId="385A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noWrap w:val="0"/>
            <w:vAlign w:val="center"/>
          </w:tcPr>
          <w:p w14:paraId="6681EDBB">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13" w:type="dxa"/>
            <w:noWrap w:val="0"/>
            <w:vAlign w:val="center"/>
          </w:tcPr>
          <w:p w14:paraId="7F245A7E">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w:t>
            </w:r>
          </w:p>
        </w:tc>
        <w:tc>
          <w:tcPr>
            <w:tcW w:w="6676" w:type="dxa"/>
            <w:noWrap w:val="0"/>
            <w:vAlign w:val="center"/>
          </w:tcPr>
          <w:p w14:paraId="449D766B">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中选单位如放弃中选资格，则比选发起人有权将其列入不良行为记录名单，三年内禁止其参加比选发起人的任何采购活动。</w:t>
            </w:r>
          </w:p>
        </w:tc>
      </w:tr>
    </w:tbl>
    <w:p w14:paraId="24CFEED7">
      <w:pPr>
        <w:spacing w:line="480" w:lineRule="exact"/>
        <w:jc w:val="center"/>
        <w:rPr>
          <w:rFonts w:hint="eastAsia" w:eastAsia="仿宋"/>
          <w:b/>
          <w:bCs/>
          <w:color w:val="auto"/>
          <w:sz w:val="28"/>
          <w:szCs w:val="28"/>
          <w:highlight w:val="none"/>
        </w:rPr>
        <w:sectPr>
          <w:footerReference r:id="rId4" w:type="default"/>
          <w:pgSz w:w="11906" w:h="16838"/>
          <w:pgMar w:top="2098" w:right="1474" w:bottom="1984" w:left="1587" w:header="851" w:footer="992" w:gutter="0"/>
          <w:pgNumType w:fmt="numberInDash" w:start="1"/>
          <w:cols w:space="720" w:num="1"/>
          <w:docGrid w:type="lines" w:linePitch="312" w:charSpace="0"/>
        </w:sectPr>
      </w:pPr>
      <w:bookmarkStart w:id="27" w:name="_Toc20803"/>
      <w:bookmarkStart w:id="28" w:name="_Toc18983"/>
      <w:bookmarkStart w:id="29" w:name="_Toc30162"/>
      <w:bookmarkStart w:id="30" w:name="_Toc3861"/>
      <w:bookmarkStart w:id="31" w:name="_Toc32363"/>
      <w:bookmarkStart w:id="32" w:name="_Toc16198"/>
      <w:bookmarkStart w:id="33" w:name="_Toc26201"/>
      <w:bookmarkStart w:id="34" w:name="_Toc461525297"/>
      <w:bookmarkStart w:id="35" w:name="_Toc12419"/>
      <w:bookmarkStart w:id="36" w:name="_Toc12506"/>
      <w:bookmarkStart w:id="37" w:name="_Toc336"/>
      <w:bookmarkStart w:id="38" w:name="_Toc6681"/>
      <w:bookmarkStart w:id="39" w:name="_Toc28086"/>
    </w:p>
    <w:p w14:paraId="63C27BDF">
      <w:pPr>
        <w:spacing w:line="480" w:lineRule="exact"/>
        <w:jc w:val="center"/>
        <w:outlineLvl w:val="1"/>
        <w:rPr>
          <w:rFonts w:eastAsia="仿宋"/>
          <w:b/>
          <w:bCs/>
          <w:color w:val="auto"/>
          <w:sz w:val="32"/>
          <w:szCs w:val="32"/>
          <w:highlight w:val="none"/>
        </w:rPr>
      </w:pPr>
      <w:bookmarkStart w:id="40" w:name="_Toc7315"/>
      <w:r>
        <w:rPr>
          <w:rFonts w:eastAsia="仿宋"/>
          <w:b/>
          <w:bCs/>
          <w:color w:val="auto"/>
          <w:sz w:val="32"/>
          <w:szCs w:val="32"/>
          <w:highlight w:val="none"/>
        </w:rPr>
        <w:t>一、总则</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FA5D827">
      <w:pPr>
        <w:spacing w:line="480" w:lineRule="exact"/>
        <w:ind w:right="753"/>
        <w:jc w:val="left"/>
        <w:rPr>
          <w:rFonts w:eastAsia="仿宋"/>
          <w:b/>
          <w:color w:val="auto"/>
          <w:sz w:val="28"/>
          <w:szCs w:val="28"/>
          <w:highlight w:val="none"/>
        </w:rPr>
      </w:pPr>
      <w:bookmarkStart w:id="41" w:name="_Toc310318572"/>
      <w:bookmarkStart w:id="42" w:name="_Toc114052340"/>
      <w:bookmarkStart w:id="43" w:name="_Toc114052414"/>
      <w:bookmarkStart w:id="44" w:name="_Toc286386834"/>
    </w:p>
    <w:p w14:paraId="4E3289FA">
      <w:pPr>
        <w:spacing w:line="480" w:lineRule="exact"/>
        <w:ind w:right="753"/>
        <w:jc w:val="left"/>
        <w:rPr>
          <w:rFonts w:eastAsia="仿宋"/>
          <w:b/>
          <w:color w:val="auto"/>
          <w:sz w:val="28"/>
          <w:szCs w:val="28"/>
          <w:highlight w:val="none"/>
        </w:rPr>
      </w:pPr>
      <w:r>
        <w:rPr>
          <w:rFonts w:eastAsia="仿宋"/>
          <w:b/>
          <w:color w:val="auto"/>
          <w:sz w:val="28"/>
          <w:szCs w:val="28"/>
          <w:highlight w:val="none"/>
        </w:rPr>
        <w:t>1.项目比选说明</w:t>
      </w:r>
      <w:bookmarkEnd w:id="41"/>
      <w:bookmarkEnd w:id="42"/>
      <w:bookmarkEnd w:id="43"/>
      <w:bookmarkEnd w:id="44"/>
    </w:p>
    <w:p w14:paraId="418B73B7">
      <w:pPr>
        <w:spacing w:line="480" w:lineRule="exact"/>
        <w:ind w:firstLine="560" w:firstLineChars="200"/>
        <w:jc w:val="left"/>
        <w:rPr>
          <w:rFonts w:eastAsia="仿宋"/>
          <w:color w:val="auto"/>
          <w:sz w:val="28"/>
          <w:szCs w:val="28"/>
          <w:highlight w:val="none"/>
        </w:rPr>
      </w:pPr>
      <w:r>
        <w:rPr>
          <w:rFonts w:eastAsia="仿宋"/>
          <w:color w:val="auto"/>
          <w:sz w:val="28"/>
          <w:szCs w:val="28"/>
          <w:highlight w:val="none"/>
        </w:rPr>
        <w:t>1.1 项目比选的说明见比选须知前附表（以下称“比选须知前附表”）第1项～第1</w:t>
      </w:r>
      <w:r>
        <w:rPr>
          <w:rFonts w:hint="eastAsia" w:eastAsia="仿宋"/>
          <w:color w:val="auto"/>
          <w:sz w:val="28"/>
          <w:szCs w:val="28"/>
          <w:highlight w:val="none"/>
          <w:lang w:val="en-US" w:eastAsia="zh-CN"/>
        </w:rPr>
        <w:t>5</w:t>
      </w:r>
      <w:r>
        <w:rPr>
          <w:rFonts w:eastAsia="仿宋"/>
          <w:color w:val="auto"/>
          <w:sz w:val="28"/>
          <w:szCs w:val="28"/>
          <w:highlight w:val="none"/>
        </w:rPr>
        <w:t>项所述。</w:t>
      </w:r>
    </w:p>
    <w:p w14:paraId="0C820B21">
      <w:pPr>
        <w:spacing w:line="480" w:lineRule="exact"/>
        <w:ind w:firstLine="560" w:firstLineChars="200"/>
        <w:jc w:val="left"/>
        <w:rPr>
          <w:rFonts w:eastAsia="仿宋"/>
          <w:color w:val="auto"/>
          <w:sz w:val="28"/>
          <w:szCs w:val="28"/>
          <w:highlight w:val="none"/>
        </w:rPr>
      </w:pPr>
      <w:r>
        <w:rPr>
          <w:rFonts w:eastAsia="仿宋"/>
          <w:color w:val="auto"/>
          <w:sz w:val="28"/>
          <w:szCs w:val="28"/>
          <w:highlight w:val="none"/>
        </w:rPr>
        <w:t>1.2 上述项目按照国家有关的法律、法规作为依据，并按照南宁市政府现行有关规定执行，南宁轨道数智科技有限公司现通过公开比选来择优选定服务单位。</w:t>
      </w:r>
    </w:p>
    <w:p w14:paraId="7B2D4FA3">
      <w:pPr>
        <w:spacing w:line="480" w:lineRule="exact"/>
        <w:jc w:val="left"/>
        <w:rPr>
          <w:rFonts w:eastAsia="仿宋"/>
          <w:b/>
          <w:color w:val="auto"/>
          <w:sz w:val="28"/>
          <w:szCs w:val="28"/>
          <w:highlight w:val="none"/>
        </w:rPr>
      </w:pPr>
      <w:r>
        <w:rPr>
          <w:rFonts w:eastAsia="仿宋"/>
          <w:b/>
          <w:color w:val="auto"/>
          <w:sz w:val="28"/>
          <w:szCs w:val="28"/>
          <w:highlight w:val="none"/>
        </w:rPr>
        <w:t>2.工作内容</w:t>
      </w:r>
    </w:p>
    <w:p w14:paraId="1E5D7E24">
      <w:pPr>
        <w:spacing w:line="480" w:lineRule="exact"/>
        <w:ind w:firstLine="560" w:firstLineChars="200"/>
        <w:rPr>
          <w:rFonts w:hint="eastAsia" w:eastAsia="仿宋"/>
          <w:color w:val="auto"/>
          <w:sz w:val="28"/>
          <w:szCs w:val="28"/>
          <w:highlight w:val="none"/>
          <w:lang w:val="en-US" w:eastAsia="zh-CN"/>
        </w:rPr>
      </w:pPr>
      <w:r>
        <w:rPr>
          <w:rFonts w:eastAsia="仿宋"/>
          <w:color w:val="auto"/>
          <w:sz w:val="28"/>
          <w:szCs w:val="28"/>
          <w:highlight w:val="none"/>
          <w:u w:val="single"/>
        </w:rPr>
        <w:t>为</w:t>
      </w:r>
      <w:r>
        <w:rPr>
          <w:rFonts w:hint="eastAsia" w:eastAsia="仿宋"/>
          <w:color w:val="auto"/>
          <w:sz w:val="28"/>
          <w:szCs w:val="28"/>
          <w:highlight w:val="none"/>
          <w:u w:val="single"/>
          <w:lang w:eastAsia="zh-CN"/>
        </w:rPr>
        <w:t>南宁轨道数智科技有限公司</w:t>
      </w:r>
      <w:r>
        <w:rPr>
          <w:rFonts w:hint="eastAsia" w:eastAsia="仿宋"/>
          <w:color w:val="auto"/>
          <w:sz w:val="28"/>
          <w:szCs w:val="28"/>
          <w:highlight w:val="none"/>
          <w:u w:val="single"/>
          <w:lang w:val="en-US" w:eastAsia="zh-CN"/>
        </w:rPr>
        <w:t>劳务外包</w:t>
      </w:r>
      <w:r>
        <w:rPr>
          <w:rFonts w:hint="eastAsia" w:eastAsia="仿宋"/>
          <w:color w:val="auto"/>
          <w:sz w:val="28"/>
          <w:szCs w:val="28"/>
          <w:highlight w:val="none"/>
          <w:u w:val="single"/>
          <w:lang w:eastAsia="zh-CN"/>
        </w:rPr>
        <w:t>服务采购项目</w:t>
      </w:r>
      <w:r>
        <w:rPr>
          <w:rFonts w:eastAsia="仿宋"/>
          <w:color w:val="auto"/>
          <w:sz w:val="28"/>
          <w:szCs w:val="28"/>
          <w:highlight w:val="none"/>
          <w:u w:val="single"/>
        </w:rPr>
        <w:t>，服务内容包括：</w:t>
      </w:r>
      <w:r>
        <w:rPr>
          <w:rFonts w:hint="eastAsia" w:eastAsia="仿宋"/>
          <w:color w:val="auto"/>
          <w:sz w:val="28"/>
          <w:szCs w:val="28"/>
          <w:highlight w:val="none"/>
          <w:u w:val="single"/>
          <w:lang w:val="en-US" w:eastAsia="zh-CN"/>
        </w:rPr>
        <w:t>劳务外包服务</w:t>
      </w:r>
      <w:r>
        <w:rPr>
          <w:rFonts w:hint="eastAsia" w:eastAsia="仿宋"/>
          <w:color w:val="auto"/>
          <w:sz w:val="28"/>
          <w:szCs w:val="28"/>
          <w:highlight w:val="none"/>
          <w:u w:val="single"/>
          <w:shd w:val="clear" w:color="auto" w:fill="FFFFFF"/>
          <w:lang w:eastAsia="zh-CN"/>
        </w:rPr>
        <w:t>（</w:t>
      </w:r>
      <w:r>
        <w:rPr>
          <w:rFonts w:hint="eastAsia" w:eastAsia="仿宋"/>
          <w:color w:val="auto"/>
          <w:sz w:val="28"/>
          <w:szCs w:val="28"/>
          <w:highlight w:val="none"/>
          <w:u w:val="single"/>
          <w:shd w:val="clear" w:color="auto" w:fill="FFFFFF"/>
          <w:lang w:val="en-US" w:eastAsia="zh-CN"/>
        </w:rPr>
        <w:t>包括前端研发、后端研发、UI设计、产品规划设计、测试、运维等类型</w:t>
      </w:r>
      <w:r>
        <w:rPr>
          <w:rFonts w:hint="eastAsia" w:eastAsia="仿宋"/>
          <w:color w:val="auto"/>
          <w:sz w:val="28"/>
          <w:szCs w:val="28"/>
          <w:highlight w:val="none"/>
          <w:u w:val="single"/>
          <w:shd w:val="clear" w:color="auto" w:fill="FFFFFF"/>
          <w:lang w:eastAsia="zh-CN"/>
        </w:rPr>
        <w:t>）。</w:t>
      </w:r>
    </w:p>
    <w:p w14:paraId="49C63A91">
      <w:pPr>
        <w:spacing w:line="480" w:lineRule="exact"/>
        <w:ind w:right="753"/>
        <w:jc w:val="left"/>
        <w:rPr>
          <w:rFonts w:eastAsia="仿宋"/>
          <w:b/>
          <w:color w:val="auto"/>
          <w:sz w:val="28"/>
          <w:szCs w:val="28"/>
          <w:highlight w:val="none"/>
        </w:rPr>
      </w:pPr>
      <w:r>
        <w:rPr>
          <w:rFonts w:eastAsia="仿宋"/>
          <w:b/>
          <w:color w:val="auto"/>
          <w:sz w:val="28"/>
          <w:szCs w:val="28"/>
          <w:highlight w:val="none"/>
        </w:rPr>
        <w:t>3.资金来源</w:t>
      </w:r>
    </w:p>
    <w:p w14:paraId="42454485">
      <w:pPr>
        <w:spacing w:line="480" w:lineRule="exact"/>
        <w:ind w:right="753" w:firstLine="560" w:firstLineChars="200"/>
        <w:jc w:val="left"/>
        <w:rPr>
          <w:rFonts w:eastAsia="仿宋"/>
          <w:color w:val="auto"/>
          <w:sz w:val="28"/>
          <w:szCs w:val="28"/>
          <w:highlight w:val="none"/>
        </w:rPr>
      </w:pPr>
      <w:r>
        <w:rPr>
          <w:rFonts w:hint="eastAsia" w:eastAsia="仿宋"/>
          <w:color w:val="auto"/>
          <w:sz w:val="28"/>
          <w:szCs w:val="28"/>
          <w:highlight w:val="none"/>
          <w:lang w:val="en-US" w:eastAsia="zh-CN"/>
        </w:rPr>
        <w:t>企业自筹资金</w:t>
      </w:r>
      <w:r>
        <w:rPr>
          <w:rFonts w:eastAsia="仿宋"/>
          <w:color w:val="auto"/>
          <w:sz w:val="28"/>
          <w:szCs w:val="28"/>
          <w:highlight w:val="none"/>
        </w:rPr>
        <w:t>。</w:t>
      </w:r>
    </w:p>
    <w:p w14:paraId="4171E5E1">
      <w:pPr>
        <w:spacing w:line="480" w:lineRule="exact"/>
        <w:ind w:right="753"/>
        <w:jc w:val="left"/>
        <w:rPr>
          <w:rFonts w:hint="eastAsia" w:eastAsia="仿宋"/>
          <w:b/>
          <w:color w:val="auto"/>
          <w:sz w:val="28"/>
          <w:szCs w:val="28"/>
          <w:highlight w:val="none"/>
          <w:lang w:eastAsia="zh-CN"/>
        </w:rPr>
      </w:pPr>
      <w:r>
        <w:rPr>
          <w:rFonts w:eastAsia="仿宋"/>
          <w:b/>
          <w:color w:val="auto"/>
          <w:sz w:val="28"/>
          <w:szCs w:val="28"/>
          <w:highlight w:val="none"/>
        </w:rPr>
        <w:t>4.</w:t>
      </w:r>
      <w:bookmarkStart w:id="45" w:name="_Toc286386836"/>
      <w:bookmarkStart w:id="46" w:name="_Toc114052416"/>
      <w:bookmarkStart w:id="47" w:name="_Toc114052342"/>
      <w:bookmarkStart w:id="48" w:name="_Toc310318574"/>
      <w:r>
        <w:rPr>
          <w:rFonts w:eastAsia="仿宋"/>
          <w:b/>
          <w:color w:val="auto"/>
          <w:sz w:val="28"/>
          <w:szCs w:val="28"/>
          <w:highlight w:val="none"/>
        </w:rPr>
        <w:t>比选申请人资格要求</w:t>
      </w:r>
      <w:bookmarkEnd w:id="45"/>
      <w:bookmarkEnd w:id="46"/>
      <w:bookmarkEnd w:id="47"/>
      <w:bookmarkEnd w:id="48"/>
      <w:r>
        <w:rPr>
          <w:rFonts w:hint="eastAsia" w:eastAsia="仿宋"/>
          <w:b/>
          <w:color w:val="auto"/>
          <w:sz w:val="28"/>
          <w:szCs w:val="28"/>
          <w:highlight w:val="none"/>
          <w:lang w:eastAsia="zh-CN"/>
        </w:rPr>
        <w:tab/>
      </w:r>
    </w:p>
    <w:p w14:paraId="6380142E">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比选申请人必须具有前附表第</w:t>
      </w:r>
      <w:r>
        <w:rPr>
          <w:rFonts w:hint="eastAsia" w:eastAsia="仿宋"/>
          <w:color w:val="auto"/>
          <w:sz w:val="28"/>
          <w:szCs w:val="28"/>
          <w:highlight w:val="none"/>
          <w:lang w:val="en-US" w:eastAsia="zh-CN"/>
        </w:rPr>
        <w:t>5</w:t>
      </w:r>
      <w:r>
        <w:rPr>
          <w:rFonts w:eastAsia="仿宋"/>
          <w:color w:val="auto"/>
          <w:sz w:val="28"/>
          <w:szCs w:val="28"/>
          <w:highlight w:val="none"/>
        </w:rPr>
        <w:t>项相应的资质及要求。</w:t>
      </w:r>
    </w:p>
    <w:p w14:paraId="6AF6697E">
      <w:pPr>
        <w:spacing w:line="480" w:lineRule="exact"/>
        <w:ind w:right="753"/>
        <w:jc w:val="left"/>
        <w:rPr>
          <w:rFonts w:eastAsia="仿宋"/>
          <w:b/>
          <w:color w:val="auto"/>
          <w:sz w:val="28"/>
          <w:szCs w:val="28"/>
          <w:highlight w:val="none"/>
        </w:rPr>
      </w:pPr>
      <w:r>
        <w:rPr>
          <w:rFonts w:eastAsia="仿宋"/>
          <w:b/>
          <w:color w:val="auto"/>
          <w:sz w:val="28"/>
          <w:szCs w:val="28"/>
          <w:highlight w:val="none"/>
        </w:rPr>
        <w:t>5.</w:t>
      </w:r>
      <w:bookmarkStart w:id="49" w:name="_Toc114052343"/>
      <w:bookmarkStart w:id="50" w:name="_Toc310318575"/>
      <w:bookmarkStart w:id="51" w:name="_Toc286386837"/>
      <w:bookmarkStart w:id="52" w:name="_Toc114052417"/>
      <w:r>
        <w:rPr>
          <w:rFonts w:eastAsia="仿宋"/>
          <w:b/>
          <w:color w:val="auto"/>
          <w:sz w:val="28"/>
          <w:szCs w:val="28"/>
          <w:highlight w:val="none"/>
        </w:rPr>
        <w:t>申请比选费用</w:t>
      </w:r>
      <w:bookmarkEnd w:id="49"/>
      <w:bookmarkEnd w:id="50"/>
      <w:bookmarkEnd w:id="51"/>
      <w:bookmarkEnd w:id="52"/>
    </w:p>
    <w:p w14:paraId="7C565249">
      <w:pPr>
        <w:spacing w:line="480" w:lineRule="exact"/>
        <w:ind w:right="754" w:firstLine="560" w:firstLineChars="200"/>
        <w:jc w:val="left"/>
        <w:rPr>
          <w:rFonts w:eastAsia="仿宋"/>
          <w:color w:val="auto"/>
          <w:sz w:val="28"/>
          <w:szCs w:val="28"/>
          <w:highlight w:val="none"/>
        </w:rPr>
      </w:pPr>
      <w:r>
        <w:rPr>
          <w:rFonts w:eastAsia="仿宋"/>
          <w:color w:val="auto"/>
          <w:sz w:val="28"/>
          <w:szCs w:val="28"/>
          <w:highlight w:val="none"/>
        </w:rPr>
        <w:t>比选申请人应承担其编制文件与递交文件所涉及的一切费用。不管评比结果如何，比选人对上述费用不负任何责任。</w:t>
      </w:r>
    </w:p>
    <w:p w14:paraId="372C6A72">
      <w:pPr>
        <w:spacing w:line="480" w:lineRule="exact"/>
        <w:jc w:val="center"/>
        <w:rPr>
          <w:rFonts w:eastAsia="仿宋"/>
          <w:b/>
          <w:bCs/>
          <w:color w:val="auto"/>
          <w:sz w:val="28"/>
          <w:szCs w:val="28"/>
          <w:highlight w:val="none"/>
        </w:rPr>
      </w:pPr>
      <w:bookmarkStart w:id="53" w:name="_Toc18809"/>
      <w:bookmarkStart w:id="54" w:name="_Toc5207"/>
      <w:bookmarkStart w:id="55" w:name="_Toc25256"/>
      <w:bookmarkStart w:id="56" w:name="_Toc17323"/>
      <w:bookmarkStart w:id="57" w:name="_Toc6541"/>
      <w:bookmarkStart w:id="58" w:name="_Toc26141"/>
      <w:bookmarkStart w:id="59" w:name="_Toc17725"/>
      <w:bookmarkStart w:id="60" w:name="_Toc22143"/>
      <w:bookmarkStart w:id="61" w:name="_Toc15439"/>
      <w:bookmarkStart w:id="62" w:name="_Toc3066"/>
      <w:bookmarkStart w:id="63" w:name="_Toc16023"/>
      <w:bookmarkStart w:id="64" w:name="_Toc8029"/>
      <w:bookmarkStart w:id="65" w:name="_Toc461525298"/>
    </w:p>
    <w:p w14:paraId="6F20004B">
      <w:pPr>
        <w:spacing w:line="480" w:lineRule="exact"/>
        <w:jc w:val="center"/>
        <w:rPr>
          <w:rFonts w:eastAsia="仿宋"/>
          <w:b/>
          <w:bCs/>
          <w:color w:val="auto"/>
          <w:sz w:val="28"/>
          <w:szCs w:val="28"/>
          <w:highlight w:val="none"/>
        </w:rPr>
      </w:pPr>
    </w:p>
    <w:p w14:paraId="512940FA">
      <w:pPr>
        <w:spacing w:line="480" w:lineRule="exact"/>
        <w:jc w:val="center"/>
        <w:outlineLvl w:val="1"/>
        <w:rPr>
          <w:rFonts w:eastAsia="仿宋"/>
          <w:b/>
          <w:bCs/>
          <w:color w:val="auto"/>
          <w:sz w:val="32"/>
          <w:szCs w:val="32"/>
          <w:highlight w:val="none"/>
        </w:rPr>
      </w:pPr>
      <w:bookmarkStart w:id="66" w:name="_Toc1086"/>
      <w:r>
        <w:rPr>
          <w:rFonts w:eastAsia="仿宋"/>
          <w:b/>
          <w:bCs/>
          <w:color w:val="auto"/>
          <w:sz w:val="32"/>
          <w:szCs w:val="32"/>
          <w:highlight w:val="none"/>
        </w:rPr>
        <w:t>二、比选文件</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756C587">
      <w:pPr>
        <w:spacing w:line="480" w:lineRule="exact"/>
        <w:ind w:right="753"/>
        <w:jc w:val="left"/>
        <w:rPr>
          <w:rFonts w:eastAsia="仿宋"/>
          <w:b/>
          <w:color w:val="auto"/>
          <w:sz w:val="28"/>
          <w:szCs w:val="28"/>
          <w:highlight w:val="none"/>
        </w:rPr>
      </w:pPr>
    </w:p>
    <w:p w14:paraId="60FC78D4">
      <w:pPr>
        <w:spacing w:line="480" w:lineRule="exact"/>
        <w:ind w:right="753"/>
        <w:jc w:val="left"/>
        <w:rPr>
          <w:rFonts w:eastAsia="仿宋"/>
          <w:b/>
          <w:color w:val="auto"/>
          <w:sz w:val="28"/>
          <w:szCs w:val="28"/>
          <w:highlight w:val="none"/>
        </w:rPr>
      </w:pPr>
      <w:r>
        <w:rPr>
          <w:rFonts w:eastAsia="仿宋"/>
          <w:b/>
          <w:color w:val="auto"/>
          <w:sz w:val="28"/>
          <w:szCs w:val="28"/>
          <w:highlight w:val="none"/>
        </w:rPr>
        <w:t>6.</w:t>
      </w:r>
      <w:bookmarkStart w:id="67" w:name="_Toc286386839"/>
      <w:bookmarkStart w:id="68" w:name="_Toc114052419"/>
      <w:bookmarkStart w:id="69" w:name="_Toc114052345"/>
      <w:bookmarkStart w:id="70" w:name="_Toc310318577"/>
      <w:r>
        <w:rPr>
          <w:rFonts w:eastAsia="仿宋"/>
          <w:b/>
          <w:color w:val="auto"/>
          <w:sz w:val="28"/>
          <w:szCs w:val="28"/>
          <w:highlight w:val="none"/>
        </w:rPr>
        <w:t>比选文件的组成</w:t>
      </w:r>
      <w:bookmarkEnd w:id="67"/>
      <w:bookmarkEnd w:id="68"/>
      <w:bookmarkEnd w:id="69"/>
      <w:bookmarkEnd w:id="70"/>
    </w:p>
    <w:p w14:paraId="2ACFC9D9">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6.1比选文件包括比选须知前附表、比选须知、合同条款（格式）、比选申请文件格式、评比办法。</w:t>
      </w:r>
    </w:p>
    <w:p w14:paraId="299F16EF">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3AFA4A5F">
      <w:pPr>
        <w:spacing w:line="480" w:lineRule="exact"/>
        <w:ind w:right="753"/>
        <w:jc w:val="left"/>
        <w:rPr>
          <w:rFonts w:eastAsia="仿宋"/>
          <w:b/>
          <w:color w:val="auto"/>
          <w:sz w:val="28"/>
          <w:szCs w:val="28"/>
          <w:highlight w:val="none"/>
        </w:rPr>
      </w:pPr>
      <w:r>
        <w:rPr>
          <w:rFonts w:eastAsia="仿宋"/>
          <w:b/>
          <w:color w:val="auto"/>
          <w:sz w:val="28"/>
          <w:szCs w:val="28"/>
          <w:highlight w:val="none"/>
        </w:rPr>
        <w:t>7.</w:t>
      </w:r>
      <w:bookmarkStart w:id="71" w:name="_Toc310318578"/>
      <w:bookmarkStart w:id="72" w:name="_Toc286386840"/>
      <w:bookmarkStart w:id="73" w:name="_Toc114052346"/>
      <w:bookmarkStart w:id="74" w:name="_Toc114052420"/>
      <w:r>
        <w:rPr>
          <w:rFonts w:eastAsia="仿宋"/>
          <w:b/>
          <w:color w:val="auto"/>
          <w:sz w:val="28"/>
          <w:szCs w:val="28"/>
          <w:highlight w:val="none"/>
        </w:rPr>
        <w:t>比选文件的解释</w:t>
      </w:r>
      <w:bookmarkEnd w:id="71"/>
      <w:bookmarkEnd w:id="72"/>
      <w:bookmarkEnd w:id="73"/>
      <w:bookmarkEnd w:id="74"/>
    </w:p>
    <w:p w14:paraId="6F327585">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539699E0">
      <w:pPr>
        <w:spacing w:line="480" w:lineRule="exact"/>
        <w:ind w:right="753"/>
        <w:jc w:val="left"/>
        <w:rPr>
          <w:rFonts w:eastAsia="仿宋"/>
          <w:b/>
          <w:color w:val="auto"/>
          <w:sz w:val="28"/>
          <w:szCs w:val="28"/>
          <w:highlight w:val="none"/>
        </w:rPr>
      </w:pPr>
      <w:r>
        <w:rPr>
          <w:rFonts w:eastAsia="仿宋"/>
          <w:b/>
          <w:color w:val="auto"/>
          <w:sz w:val="28"/>
          <w:szCs w:val="28"/>
          <w:highlight w:val="none"/>
        </w:rPr>
        <w:t>8.</w:t>
      </w:r>
      <w:bookmarkStart w:id="75" w:name="_Toc114052421"/>
      <w:bookmarkStart w:id="76" w:name="_Toc310318579"/>
      <w:bookmarkStart w:id="77" w:name="_Toc114052347"/>
      <w:bookmarkStart w:id="78" w:name="_Toc286386841"/>
      <w:r>
        <w:rPr>
          <w:rFonts w:eastAsia="仿宋"/>
          <w:b/>
          <w:color w:val="auto"/>
          <w:sz w:val="28"/>
          <w:szCs w:val="28"/>
          <w:highlight w:val="none"/>
        </w:rPr>
        <w:t>比选文件的修改</w:t>
      </w:r>
      <w:bookmarkEnd w:id="75"/>
      <w:bookmarkEnd w:id="76"/>
      <w:bookmarkEnd w:id="77"/>
      <w:bookmarkEnd w:id="78"/>
    </w:p>
    <w:p w14:paraId="3247CC54">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8.1 在递交文件截止日期前2天，比选人可以采用补充通知的方式修改比选文件。</w:t>
      </w:r>
    </w:p>
    <w:p w14:paraId="7C088A65">
      <w:pPr>
        <w:spacing w:line="480" w:lineRule="exact"/>
        <w:ind w:right="-23" w:firstLine="560" w:firstLineChars="200"/>
        <w:jc w:val="left"/>
        <w:rPr>
          <w:rFonts w:eastAsia="仿宋"/>
          <w:b/>
          <w:bCs/>
          <w:color w:val="auto"/>
          <w:sz w:val="28"/>
          <w:szCs w:val="28"/>
          <w:highlight w:val="none"/>
        </w:rPr>
      </w:pPr>
      <w:r>
        <w:rPr>
          <w:rFonts w:eastAsia="仿宋"/>
          <w:color w:val="auto"/>
          <w:sz w:val="28"/>
          <w:szCs w:val="28"/>
          <w:highlight w:val="none"/>
        </w:rPr>
        <w:t>8.2 补充通知将以书面形式，在比选人官网发布，补充通知作为比选文件的组成部分，对比选申请人起约束作用。</w:t>
      </w:r>
      <w:bookmarkStart w:id="79" w:name="_Toc19209"/>
      <w:bookmarkStart w:id="80" w:name="_Toc461525299"/>
      <w:bookmarkStart w:id="81" w:name="_Toc18772"/>
      <w:bookmarkStart w:id="82" w:name="_Toc29216"/>
      <w:bookmarkStart w:id="83" w:name="_Toc8400"/>
      <w:bookmarkStart w:id="84" w:name="_Toc9199"/>
      <w:bookmarkStart w:id="85" w:name="_Toc30617"/>
      <w:bookmarkStart w:id="86" w:name="_Toc24574"/>
      <w:bookmarkStart w:id="87" w:name="_Toc9453"/>
      <w:bookmarkStart w:id="88" w:name="_Toc6395"/>
      <w:bookmarkStart w:id="89" w:name="_Toc9684"/>
      <w:bookmarkStart w:id="90" w:name="_Toc26897"/>
      <w:bookmarkStart w:id="91" w:name="_Toc10523"/>
    </w:p>
    <w:p w14:paraId="4AE75214">
      <w:pPr>
        <w:spacing w:line="480" w:lineRule="exact"/>
        <w:jc w:val="center"/>
        <w:rPr>
          <w:rFonts w:eastAsia="仿宋"/>
          <w:b/>
          <w:bCs/>
          <w:color w:val="auto"/>
          <w:sz w:val="28"/>
          <w:szCs w:val="28"/>
          <w:highlight w:val="none"/>
        </w:rPr>
      </w:pPr>
    </w:p>
    <w:p w14:paraId="365F03F0">
      <w:pPr>
        <w:spacing w:line="480" w:lineRule="exact"/>
        <w:jc w:val="center"/>
        <w:outlineLvl w:val="1"/>
        <w:rPr>
          <w:rFonts w:eastAsia="仿宋"/>
          <w:b/>
          <w:bCs/>
          <w:color w:val="auto"/>
          <w:sz w:val="32"/>
          <w:szCs w:val="32"/>
          <w:highlight w:val="none"/>
        </w:rPr>
      </w:pPr>
      <w:bookmarkStart w:id="92" w:name="_Toc16889"/>
      <w:r>
        <w:rPr>
          <w:rFonts w:eastAsia="仿宋"/>
          <w:b/>
          <w:bCs/>
          <w:color w:val="auto"/>
          <w:sz w:val="32"/>
          <w:szCs w:val="32"/>
          <w:highlight w:val="none"/>
        </w:rPr>
        <w:t>三、申请比选报价说明</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A8E0428">
      <w:pPr>
        <w:spacing w:line="480" w:lineRule="exact"/>
        <w:ind w:right="753"/>
        <w:jc w:val="left"/>
        <w:rPr>
          <w:rFonts w:eastAsia="仿宋"/>
          <w:b/>
          <w:color w:val="auto"/>
          <w:sz w:val="28"/>
          <w:szCs w:val="28"/>
          <w:highlight w:val="none"/>
        </w:rPr>
      </w:pPr>
    </w:p>
    <w:p w14:paraId="1831310C">
      <w:pPr>
        <w:spacing w:line="480" w:lineRule="exact"/>
        <w:ind w:right="753"/>
        <w:jc w:val="left"/>
        <w:rPr>
          <w:rFonts w:eastAsia="仿宋"/>
          <w:b/>
          <w:color w:val="auto"/>
          <w:sz w:val="28"/>
          <w:szCs w:val="28"/>
          <w:highlight w:val="none"/>
        </w:rPr>
      </w:pPr>
      <w:r>
        <w:rPr>
          <w:rFonts w:eastAsia="仿宋"/>
          <w:b/>
          <w:color w:val="auto"/>
          <w:sz w:val="28"/>
          <w:szCs w:val="28"/>
          <w:highlight w:val="none"/>
        </w:rPr>
        <w:t>9.</w:t>
      </w:r>
      <w:bookmarkStart w:id="93" w:name="_Toc286386843"/>
      <w:bookmarkStart w:id="94" w:name="_Toc114052423"/>
      <w:bookmarkStart w:id="95" w:name="_Toc114052349"/>
      <w:bookmarkStart w:id="96" w:name="_Toc310318581"/>
      <w:r>
        <w:rPr>
          <w:rFonts w:eastAsia="仿宋"/>
          <w:b/>
          <w:color w:val="auto"/>
          <w:sz w:val="28"/>
          <w:szCs w:val="28"/>
          <w:highlight w:val="none"/>
        </w:rPr>
        <w:t>申请比选</w:t>
      </w:r>
      <w:bookmarkEnd w:id="93"/>
      <w:bookmarkEnd w:id="94"/>
      <w:bookmarkEnd w:id="95"/>
      <w:r>
        <w:rPr>
          <w:rFonts w:eastAsia="仿宋"/>
          <w:b/>
          <w:color w:val="auto"/>
          <w:sz w:val="28"/>
          <w:szCs w:val="28"/>
          <w:highlight w:val="none"/>
        </w:rPr>
        <w:t>报价</w:t>
      </w:r>
      <w:bookmarkEnd w:id="96"/>
    </w:p>
    <w:p w14:paraId="4B56C87D">
      <w:pPr>
        <w:spacing w:line="480" w:lineRule="exact"/>
        <w:ind w:right="753" w:firstLine="560" w:firstLineChars="200"/>
        <w:jc w:val="left"/>
        <w:rPr>
          <w:rFonts w:eastAsia="仿宋"/>
          <w:color w:val="auto"/>
          <w:sz w:val="28"/>
          <w:szCs w:val="28"/>
          <w:highlight w:val="none"/>
        </w:rPr>
      </w:pPr>
      <w:r>
        <w:rPr>
          <w:rFonts w:eastAsia="仿宋"/>
          <w:color w:val="auto"/>
          <w:sz w:val="28"/>
          <w:szCs w:val="28"/>
          <w:highlight w:val="none"/>
        </w:rPr>
        <w:t>申请比选报价见比选须知前附表第</w:t>
      </w:r>
      <w:r>
        <w:rPr>
          <w:rFonts w:hint="eastAsia" w:eastAsia="仿宋"/>
          <w:color w:val="auto"/>
          <w:sz w:val="28"/>
          <w:szCs w:val="28"/>
          <w:highlight w:val="none"/>
          <w:lang w:val="en-US" w:eastAsia="zh-CN"/>
        </w:rPr>
        <w:t>3</w:t>
      </w:r>
      <w:r>
        <w:rPr>
          <w:rFonts w:eastAsia="仿宋"/>
          <w:color w:val="auto"/>
          <w:sz w:val="28"/>
          <w:szCs w:val="28"/>
          <w:highlight w:val="none"/>
        </w:rPr>
        <w:t>项所述。</w:t>
      </w:r>
    </w:p>
    <w:p w14:paraId="677E7967">
      <w:pPr>
        <w:spacing w:line="480" w:lineRule="exact"/>
        <w:jc w:val="center"/>
        <w:rPr>
          <w:rFonts w:eastAsia="仿宋"/>
          <w:b/>
          <w:bCs/>
          <w:color w:val="auto"/>
          <w:sz w:val="28"/>
          <w:szCs w:val="28"/>
          <w:highlight w:val="none"/>
        </w:rPr>
      </w:pPr>
      <w:bookmarkStart w:id="97" w:name="_Toc17722"/>
      <w:bookmarkStart w:id="98" w:name="_Toc17259"/>
      <w:bookmarkStart w:id="99" w:name="_Toc2346"/>
      <w:bookmarkStart w:id="100" w:name="_Toc17188"/>
      <w:bookmarkStart w:id="101" w:name="_Toc461525300"/>
      <w:bookmarkStart w:id="102" w:name="_Toc31461"/>
      <w:bookmarkStart w:id="103" w:name="_Toc5583"/>
      <w:bookmarkStart w:id="104" w:name="_Toc26723"/>
      <w:bookmarkStart w:id="105" w:name="_Toc18607"/>
      <w:bookmarkStart w:id="106" w:name="_Toc23191"/>
      <w:bookmarkStart w:id="107" w:name="_Toc11943"/>
      <w:bookmarkStart w:id="108" w:name="_Toc23455"/>
      <w:bookmarkStart w:id="109" w:name="_Toc25856"/>
    </w:p>
    <w:p w14:paraId="42985975">
      <w:pPr>
        <w:spacing w:line="480" w:lineRule="exact"/>
        <w:jc w:val="center"/>
        <w:outlineLvl w:val="1"/>
        <w:rPr>
          <w:rFonts w:eastAsia="仿宋"/>
          <w:b/>
          <w:bCs/>
          <w:color w:val="auto"/>
          <w:sz w:val="32"/>
          <w:szCs w:val="32"/>
          <w:highlight w:val="none"/>
        </w:rPr>
      </w:pPr>
      <w:bookmarkStart w:id="110" w:name="_Toc24196"/>
      <w:r>
        <w:rPr>
          <w:rFonts w:eastAsia="仿宋"/>
          <w:b/>
          <w:bCs/>
          <w:color w:val="auto"/>
          <w:sz w:val="32"/>
          <w:szCs w:val="32"/>
          <w:highlight w:val="none"/>
        </w:rPr>
        <w:t>四、比选申请文件的编制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A1043FE">
      <w:pPr>
        <w:spacing w:line="480" w:lineRule="exact"/>
        <w:ind w:right="753"/>
        <w:jc w:val="left"/>
        <w:rPr>
          <w:rFonts w:eastAsia="仿宋"/>
          <w:b/>
          <w:color w:val="auto"/>
          <w:sz w:val="28"/>
          <w:szCs w:val="28"/>
          <w:highlight w:val="none"/>
        </w:rPr>
      </w:pPr>
    </w:p>
    <w:p w14:paraId="4C186620">
      <w:pPr>
        <w:spacing w:line="480" w:lineRule="exact"/>
        <w:ind w:right="753"/>
        <w:jc w:val="left"/>
        <w:rPr>
          <w:rFonts w:eastAsia="仿宋"/>
          <w:b/>
          <w:color w:val="auto"/>
          <w:sz w:val="28"/>
          <w:szCs w:val="28"/>
          <w:highlight w:val="none"/>
        </w:rPr>
      </w:pPr>
      <w:r>
        <w:rPr>
          <w:rFonts w:eastAsia="仿宋"/>
          <w:b/>
          <w:color w:val="auto"/>
          <w:sz w:val="28"/>
          <w:szCs w:val="28"/>
          <w:highlight w:val="none"/>
        </w:rPr>
        <w:t>10.</w:t>
      </w:r>
      <w:bookmarkStart w:id="111" w:name="_Toc310318583"/>
      <w:bookmarkStart w:id="112" w:name="_Toc286386845"/>
      <w:r>
        <w:rPr>
          <w:rFonts w:eastAsia="仿宋"/>
          <w:b/>
          <w:color w:val="auto"/>
          <w:sz w:val="28"/>
          <w:szCs w:val="28"/>
          <w:highlight w:val="none"/>
        </w:rPr>
        <w:t>比选申请文件编写注意事项</w:t>
      </w:r>
      <w:bookmarkEnd w:id="111"/>
      <w:bookmarkEnd w:id="112"/>
    </w:p>
    <w:p w14:paraId="78A08773">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0F6B4E78">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10.2比选文件提出的实质性要求和条件是指本比选项目所涉及的最低人员配置、价格、服务及其它要求、合同条款等内容。</w:t>
      </w:r>
    </w:p>
    <w:p w14:paraId="5197C86F">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10.3比选申请人的比选申请文件所有来往函件统一使用中文(特别规定除外)。</w:t>
      </w:r>
    </w:p>
    <w:p w14:paraId="5C3A595A">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10.4比选申请文件中使用的计量单位除比选文件中有特殊规定外，一律使用法定计量单位。</w:t>
      </w:r>
    </w:p>
    <w:p w14:paraId="650DE197">
      <w:pPr>
        <w:kinsoku w:val="0"/>
        <w:overflowPunct w:val="0"/>
        <w:autoSpaceDE w:val="0"/>
        <w:autoSpaceDN w:val="0"/>
        <w:adjustRightInd w:val="0"/>
        <w:snapToGrid w:val="0"/>
        <w:spacing w:line="480" w:lineRule="exact"/>
        <w:ind w:left="562" w:right="754" w:hanging="562" w:hangingChars="200"/>
        <w:jc w:val="left"/>
        <w:rPr>
          <w:rFonts w:eastAsia="仿宋"/>
          <w:b/>
          <w:color w:val="auto"/>
          <w:sz w:val="28"/>
          <w:szCs w:val="28"/>
          <w:highlight w:val="none"/>
        </w:rPr>
      </w:pPr>
      <w:r>
        <w:rPr>
          <w:rFonts w:eastAsia="仿宋"/>
          <w:b/>
          <w:color w:val="auto"/>
          <w:sz w:val="28"/>
          <w:szCs w:val="28"/>
          <w:highlight w:val="none"/>
        </w:rPr>
        <w:t>11.比选申请文件的组成</w:t>
      </w:r>
    </w:p>
    <w:p w14:paraId="6A354ED6">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11.1 比选申请文件</w:t>
      </w:r>
      <w:r>
        <w:rPr>
          <w:rFonts w:eastAsia="仿宋"/>
          <w:b/>
          <w:color w:val="auto"/>
          <w:sz w:val="28"/>
          <w:szCs w:val="28"/>
          <w:highlight w:val="none"/>
        </w:rPr>
        <w:t>由资格审查部分、技术部分、商务部分三部分组成，</w:t>
      </w:r>
      <w:r>
        <w:rPr>
          <w:rFonts w:eastAsia="仿宋"/>
          <w:b/>
          <w:bCs/>
          <w:color w:val="auto"/>
          <w:sz w:val="28"/>
          <w:szCs w:val="28"/>
          <w:highlight w:val="none"/>
        </w:rPr>
        <w:t>详细要求与部分格式详见第三章。</w:t>
      </w:r>
    </w:p>
    <w:p w14:paraId="5442DC76">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11.2 比选申请文件应按以下顺序分三个章节进行编制，主要包括下列内容：</w:t>
      </w:r>
    </w:p>
    <w:p w14:paraId="3E2B4EFC">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11.2.1 资格审查章节主要包括下列内容</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907"/>
        <w:gridCol w:w="3786"/>
        <w:gridCol w:w="3816"/>
      </w:tblGrid>
      <w:tr w14:paraId="58F4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55" w:type="pct"/>
            <w:noWrap w:val="0"/>
            <w:vAlign w:val="center"/>
          </w:tcPr>
          <w:p w14:paraId="21DEFFF5">
            <w:pPr>
              <w:spacing w:line="300" w:lineRule="exact"/>
              <w:jc w:val="center"/>
              <w:rPr>
                <w:rFonts w:hint="eastAsia" w:ascii="宋体" w:hAnsi="宋体" w:cs="宋体"/>
                <w:b/>
                <w:bCs/>
                <w:szCs w:val="21"/>
              </w:rPr>
            </w:pPr>
            <w:r>
              <w:rPr>
                <w:rFonts w:hint="eastAsia" w:ascii="宋体" w:hAnsi="宋体" w:cs="宋体"/>
                <w:b/>
                <w:bCs/>
                <w:szCs w:val="21"/>
              </w:rPr>
              <w:t>序号</w:t>
            </w:r>
          </w:p>
        </w:tc>
        <w:tc>
          <w:tcPr>
            <w:tcW w:w="2485" w:type="pct"/>
            <w:gridSpan w:val="2"/>
            <w:noWrap w:val="0"/>
            <w:vAlign w:val="center"/>
          </w:tcPr>
          <w:p w14:paraId="3CF0797E">
            <w:pPr>
              <w:spacing w:line="300" w:lineRule="exact"/>
              <w:jc w:val="center"/>
              <w:rPr>
                <w:rFonts w:hint="eastAsia" w:ascii="宋体" w:hAnsi="宋体" w:cs="宋体"/>
                <w:b/>
                <w:bCs/>
                <w:szCs w:val="21"/>
              </w:rPr>
            </w:pPr>
            <w:r>
              <w:rPr>
                <w:rFonts w:hint="eastAsia" w:ascii="宋体" w:hAnsi="宋体" w:cs="宋体"/>
                <w:b/>
                <w:bCs/>
                <w:szCs w:val="21"/>
              </w:rPr>
              <w:t>评审因素</w:t>
            </w:r>
          </w:p>
        </w:tc>
        <w:tc>
          <w:tcPr>
            <w:tcW w:w="2158" w:type="pct"/>
            <w:noWrap w:val="0"/>
            <w:vAlign w:val="center"/>
          </w:tcPr>
          <w:p w14:paraId="2DF9DA59">
            <w:pPr>
              <w:spacing w:line="300" w:lineRule="exact"/>
              <w:jc w:val="center"/>
              <w:rPr>
                <w:rFonts w:hint="eastAsia" w:ascii="宋体" w:hAnsi="宋体" w:cs="宋体"/>
                <w:b/>
                <w:bCs/>
                <w:szCs w:val="21"/>
              </w:rPr>
            </w:pPr>
            <w:r>
              <w:rPr>
                <w:rFonts w:hint="eastAsia" w:ascii="宋体" w:hAnsi="宋体" w:cs="宋体"/>
                <w:b/>
                <w:bCs/>
                <w:szCs w:val="21"/>
              </w:rPr>
              <w:t>评审内容及评审标准</w:t>
            </w:r>
          </w:p>
        </w:tc>
      </w:tr>
      <w:tr w14:paraId="2B7D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355" w:type="pct"/>
            <w:vMerge w:val="restart"/>
            <w:noWrap w:val="0"/>
            <w:vAlign w:val="center"/>
          </w:tcPr>
          <w:p w14:paraId="16EE7F75">
            <w:pPr>
              <w:spacing w:line="300" w:lineRule="exact"/>
              <w:jc w:val="center"/>
              <w:rPr>
                <w:rFonts w:hint="eastAsia" w:ascii="宋体" w:hAnsi="宋体" w:cs="宋体"/>
                <w:szCs w:val="21"/>
              </w:rPr>
            </w:pPr>
            <w:r>
              <w:rPr>
                <w:rFonts w:hint="eastAsia" w:ascii="宋体" w:hAnsi="宋体" w:cs="宋体"/>
                <w:szCs w:val="21"/>
              </w:rPr>
              <w:t>1</w:t>
            </w:r>
          </w:p>
        </w:tc>
        <w:tc>
          <w:tcPr>
            <w:tcW w:w="553" w:type="pct"/>
            <w:vMerge w:val="restart"/>
            <w:noWrap w:val="0"/>
            <w:vAlign w:val="center"/>
          </w:tcPr>
          <w:p w14:paraId="27A19D92">
            <w:pPr>
              <w:spacing w:line="300" w:lineRule="exact"/>
              <w:jc w:val="center"/>
              <w:rPr>
                <w:rFonts w:hint="eastAsia" w:ascii="宋体" w:hAnsi="宋体" w:cs="宋体"/>
                <w:szCs w:val="21"/>
              </w:rPr>
            </w:pPr>
            <w:r>
              <w:rPr>
                <w:rFonts w:hint="eastAsia" w:ascii="宋体" w:hAnsi="宋体" w:cs="宋体"/>
                <w:szCs w:val="21"/>
              </w:rPr>
              <w:t>供应商应符合的基本资格条件</w:t>
            </w:r>
          </w:p>
        </w:tc>
        <w:tc>
          <w:tcPr>
            <w:tcW w:w="1932" w:type="pct"/>
            <w:noWrap w:val="0"/>
            <w:vAlign w:val="center"/>
          </w:tcPr>
          <w:p w14:paraId="422EC1AC">
            <w:pPr>
              <w:spacing w:line="300" w:lineRule="exact"/>
              <w:jc w:val="center"/>
              <w:rPr>
                <w:rFonts w:hint="eastAsia" w:ascii="宋体" w:hAnsi="宋体" w:cs="宋体"/>
                <w:szCs w:val="21"/>
              </w:rPr>
            </w:pPr>
            <w:r>
              <w:rPr>
                <w:rFonts w:hint="eastAsia" w:ascii="宋体" w:hAnsi="宋体" w:cs="宋体"/>
                <w:szCs w:val="21"/>
              </w:rPr>
              <w:t>营业执照：在中华人民共和国境内依法注册并成立两年以上，独立承担民事责任能力的法人组织或其他组织，且具备有效的营业执照，生产或经营范围达到本次采购范围</w:t>
            </w:r>
          </w:p>
        </w:tc>
        <w:tc>
          <w:tcPr>
            <w:tcW w:w="2158" w:type="pct"/>
            <w:noWrap w:val="0"/>
            <w:vAlign w:val="center"/>
          </w:tcPr>
          <w:p w14:paraId="299563CB">
            <w:pPr>
              <w:spacing w:line="300" w:lineRule="exact"/>
              <w:jc w:val="left"/>
              <w:rPr>
                <w:rFonts w:hint="eastAsia" w:ascii="宋体" w:hAnsi="宋体" w:cs="宋体"/>
                <w:szCs w:val="21"/>
              </w:rPr>
            </w:pPr>
            <w:r>
              <w:rPr>
                <w:rFonts w:hint="eastAsia" w:ascii="宋体" w:hAnsi="宋体" w:cs="宋体"/>
                <w:szCs w:val="21"/>
              </w:rPr>
              <w:t>审查法人或者其他组织的营业执照等证明文件、自然人的身份证明。须按以下要求提供，材料须有效：</w:t>
            </w:r>
          </w:p>
          <w:p w14:paraId="70C3B4D3">
            <w:pPr>
              <w:spacing w:line="300" w:lineRule="exact"/>
              <w:jc w:val="left"/>
              <w:rPr>
                <w:rFonts w:hint="eastAsia" w:ascii="宋体" w:hAnsi="宋体" w:cs="宋体"/>
                <w:szCs w:val="21"/>
              </w:rPr>
            </w:pPr>
            <w:r>
              <w:rPr>
                <w:rFonts w:hint="eastAsia" w:ascii="宋体" w:hAnsi="宋体" w:cs="宋体"/>
                <w:szCs w:val="21"/>
              </w:rPr>
              <w:t>①供应商是企业则审查营业执照（副本）复印件；②供应商是事业单位，则审查事业单位法人证书（副本）复印件；③供应商是非企业专业服务机构的，则审查执业许可证等证明文件复印件；④供应商是个体工商户，则审查个体工商户营业执照复印件；⑤供应商是自然人，则审查自然人身份证明复印件；⑥如供应商不是以上所列的法人、组织、自然人的，则提供国家规定的相关证明材料。</w:t>
            </w:r>
          </w:p>
        </w:tc>
      </w:tr>
      <w:tr w14:paraId="105D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55" w:type="pct"/>
            <w:vMerge w:val="continue"/>
            <w:noWrap w:val="0"/>
            <w:vAlign w:val="center"/>
          </w:tcPr>
          <w:p w14:paraId="3BF6E4E5">
            <w:pPr>
              <w:spacing w:line="300" w:lineRule="exact"/>
              <w:jc w:val="center"/>
              <w:rPr>
                <w:rFonts w:hint="eastAsia" w:ascii="宋体" w:hAnsi="宋体" w:cs="宋体"/>
                <w:szCs w:val="21"/>
              </w:rPr>
            </w:pPr>
          </w:p>
        </w:tc>
        <w:tc>
          <w:tcPr>
            <w:tcW w:w="553" w:type="pct"/>
            <w:vMerge w:val="continue"/>
            <w:noWrap w:val="0"/>
            <w:vAlign w:val="center"/>
          </w:tcPr>
          <w:p w14:paraId="56B56B04">
            <w:pPr>
              <w:spacing w:line="300" w:lineRule="exact"/>
              <w:rPr>
                <w:rFonts w:hint="eastAsia" w:ascii="宋体" w:hAnsi="宋体" w:cs="宋体"/>
                <w:szCs w:val="21"/>
              </w:rPr>
            </w:pPr>
          </w:p>
        </w:tc>
        <w:tc>
          <w:tcPr>
            <w:tcW w:w="1932" w:type="pct"/>
            <w:noWrap w:val="0"/>
            <w:vAlign w:val="center"/>
          </w:tcPr>
          <w:p w14:paraId="49B2ADC0">
            <w:pPr>
              <w:spacing w:line="300" w:lineRule="exact"/>
              <w:rPr>
                <w:rFonts w:hint="eastAsia" w:ascii="宋体" w:hAnsi="宋体" w:cs="宋体"/>
                <w:szCs w:val="21"/>
              </w:rPr>
            </w:pPr>
            <w:r>
              <w:rPr>
                <w:rFonts w:hint="eastAsia" w:ascii="宋体" w:hAnsi="宋体" w:cs="宋体"/>
                <w:bCs/>
                <w:kern w:val="0"/>
                <w:szCs w:val="21"/>
              </w:rPr>
              <w:t>诚信要求：在“信用中国”网（https://www.creditchina.gov.cn）或中国政府采购网（http://www.ccgp.gov.cn）等渠道被列入失信被执行人、重大税收违法案件当事人名单、或政府采购严重违法失信行为记录名单，不得参加竞标。</w:t>
            </w:r>
          </w:p>
        </w:tc>
        <w:tc>
          <w:tcPr>
            <w:tcW w:w="2158" w:type="pct"/>
            <w:noWrap w:val="0"/>
            <w:vAlign w:val="center"/>
          </w:tcPr>
          <w:p w14:paraId="3A827193">
            <w:pPr>
              <w:pStyle w:val="17"/>
              <w:spacing w:line="300" w:lineRule="exact"/>
              <w:ind w:right="97"/>
              <w:rPr>
                <w:rFonts w:hint="eastAsia"/>
                <w:szCs w:val="21"/>
              </w:rPr>
            </w:pPr>
            <w:r>
              <w:rPr>
                <w:rFonts w:hint="eastAsia"/>
                <w:spacing w:val="-8"/>
                <w:szCs w:val="21"/>
              </w:rPr>
              <w:t>1、审核要求：供应商未被列入失信被执行人、重大税收违法案件当事人名单、政府采购严重违法失信行为记录名单。</w:t>
            </w:r>
          </w:p>
          <w:p w14:paraId="5894E928">
            <w:pPr>
              <w:pStyle w:val="17"/>
              <w:spacing w:line="300" w:lineRule="exact"/>
              <w:ind w:right="97"/>
              <w:rPr>
                <w:rFonts w:hint="eastAsia"/>
                <w:spacing w:val="-8"/>
                <w:szCs w:val="21"/>
              </w:rPr>
            </w:pPr>
            <w:r>
              <w:rPr>
                <w:rFonts w:hint="eastAsia"/>
                <w:spacing w:val="-8"/>
                <w:szCs w:val="21"/>
              </w:rPr>
              <w:t>2、审核内容：供应商在“信用中国”网站（</w:t>
            </w:r>
            <w:r>
              <w:fldChar w:fldCharType="begin"/>
            </w:r>
            <w:r>
              <w:instrText xml:space="preserve">HYPERLINK "http://www.creditchina.gov.cn/" \h</w:instrText>
            </w:r>
            <w:r>
              <w:fldChar w:fldCharType="separate"/>
            </w:r>
            <w:r>
              <w:rPr>
                <w:rFonts w:hint="eastAsia"/>
                <w:spacing w:val="-8"/>
                <w:szCs w:val="21"/>
              </w:rPr>
              <w:t>www.creditchina.gov.cn</w:t>
            </w:r>
            <w:r>
              <w:rPr>
                <w:spacing w:val="-8"/>
                <w:szCs w:val="21"/>
              </w:rPr>
              <w:fldChar w:fldCharType="end"/>
            </w:r>
            <w:r>
              <w:rPr>
                <w:rFonts w:hint="eastAsia"/>
                <w:spacing w:val="-8"/>
                <w:szCs w:val="21"/>
              </w:rPr>
              <w:t>）、中国政府采购网（</w:t>
            </w:r>
            <w:r>
              <w:fldChar w:fldCharType="begin"/>
            </w:r>
            <w:r>
              <w:instrText xml:space="preserve">HYPERLINK "http://www.ccgp.gov.cn/" \h</w:instrText>
            </w:r>
            <w:r>
              <w:fldChar w:fldCharType="separate"/>
            </w:r>
            <w:r>
              <w:rPr>
                <w:rFonts w:hint="eastAsia"/>
                <w:spacing w:val="-8"/>
                <w:szCs w:val="21"/>
              </w:rPr>
              <w:t>www.ccgp.gov.cn</w:t>
            </w:r>
            <w:r>
              <w:rPr>
                <w:spacing w:val="-8"/>
                <w:szCs w:val="21"/>
              </w:rPr>
              <w:fldChar w:fldCharType="end"/>
            </w:r>
            <w:r>
              <w:rPr>
                <w:rFonts w:hint="eastAsia"/>
                <w:spacing w:val="-8"/>
                <w:szCs w:val="21"/>
              </w:rPr>
              <w:t>）的主体信用记录查询结果或界面截图。</w:t>
            </w:r>
          </w:p>
          <w:p w14:paraId="4EE4BBE1">
            <w:pPr>
              <w:pStyle w:val="17"/>
              <w:spacing w:line="300" w:lineRule="exact"/>
              <w:ind w:right="97"/>
              <w:rPr>
                <w:rFonts w:hint="eastAsia"/>
                <w:szCs w:val="21"/>
              </w:rPr>
            </w:pPr>
            <w:r>
              <w:rPr>
                <w:rFonts w:hint="eastAsia"/>
                <w:spacing w:val="-8"/>
                <w:szCs w:val="21"/>
              </w:rPr>
              <w:t>3、审查响应承诺函“参加此采购活动前3年内在经营活动中没有重大违法记录”有关内容。</w:t>
            </w:r>
          </w:p>
        </w:tc>
      </w:tr>
      <w:tr w14:paraId="0E5F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5" w:type="pct"/>
            <w:vMerge w:val="continue"/>
            <w:noWrap w:val="0"/>
            <w:vAlign w:val="center"/>
          </w:tcPr>
          <w:p w14:paraId="3A68EFD9">
            <w:pPr>
              <w:spacing w:line="300" w:lineRule="exact"/>
              <w:jc w:val="center"/>
              <w:rPr>
                <w:rFonts w:hint="eastAsia" w:ascii="宋体" w:hAnsi="宋体" w:cs="宋体"/>
                <w:szCs w:val="21"/>
              </w:rPr>
            </w:pPr>
          </w:p>
        </w:tc>
        <w:tc>
          <w:tcPr>
            <w:tcW w:w="553" w:type="pct"/>
            <w:vMerge w:val="continue"/>
            <w:noWrap w:val="0"/>
            <w:vAlign w:val="center"/>
          </w:tcPr>
          <w:p w14:paraId="6DCACB1A">
            <w:pPr>
              <w:spacing w:line="300" w:lineRule="exact"/>
              <w:rPr>
                <w:rFonts w:hint="eastAsia" w:ascii="宋体" w:hAnsi="宋体" w:cs="宋体"/>
                <w:szCs w:val="21"/>
              </w:rPr>
            </w:pPr>
          </w:p>
        </w:tc>
        <w:tc>
          <w:tcPr>
            <w:tcW w:w="1932" w:type="pct"/>
            <w:noWrap w:val="0"/>
            <w:vAlign w:val="center"/>
          </w:tcPr>
          <w:p w14:paraId="2C141BC1">
            <w:pPr>
              <w:spacing w:line="300" w:lineRule="exact"/>
              <w:rPr>
                <w:rFonts w:hint="eastAsia" w:ascii="宋体" w:hAnsi="宋体" w:cs="宋体"/>
                <w:szCs w:val="21"/>
              </w:rPr>
            </w:pPr>
            <w:r>
              <w:rPr>
                <w:rFonts w:hint="eastAsia" w:ascii="宋体" w:hAnsi="宋体" w:cs="宋体"/>
                <w:szCs w:val="21"/>
              </w:rPr>
              <w:t>法律、行政法规规定的其他条件</w:t>
            </w:r>
          </w:p>
        </w:tc>
        <w:tc>
          <w:tcPr>
            <w:tcW w:w="2158" w:type="pct"/>
            <w:noWrap w:val="0"/>
            <w:vAlign w:val="center"/>
          </w:tcPr>
          <w:p w14:paraId="568DCCA3">
            <w:pPr>
              <w:spacing w:line="300" w:lineRule="exact"/>
              <w:rPr>
                <w:rFonts w:hint="eastAsia" w:ascii="宋体" w:hAnsi="宋体" w:cs="宋体"/>
                <w:szCs w:val="21"/>
              </w:rPr>
            </w:pPr>
            <w:r>
              <w:rPr>
                <w:rFonts w:hint="eastAsia" w:ascii="宋体" w:hAnsi="宋体" w:cs="宋体"/>
                <w:szCs w:val="21"/>
              </w:rPr>
              <w:t>无违反法律、行政法规规定的其他情形。</w:t>
            </w:r>
          </w:p>
        </w:tc>
      </w:tr>
      <w:tr w14:paraId="722F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5" w:type="pct"/>
            <w:noWrap w:val="0"/>
            <w:vAlign w:val="center"/>
          </w:tcPr>
          <w:p w14:paraId="059CBFE8">
            <w:pPr>
              <w:spacing w:line="300" w:lineRule="exact"/>
              <w:jc w:val="center"/>
              <w:rPr>
                <w:rFonts w:hint="eastAsia" w:ascii="宋体" w:hAnsi="宋体" w:cs="宋体"/>
                <w:szCs w:val="21"/>
              </w:rPr>
            </w:pPr>
          </w:p>
        </w:tc>
        <w:tc>
          <w:tcPr>
            <w:tcW w:w="553" w:type="pct"/>
            <w:noWrap w:val="0"/>
            <w:vAlign w:val="center"/>
          </w:tcPr>
          <w:p w14:paraId="3D107245">
            <w:pPr>
              <w:spacing w:line="300" w:lineRule="exact"/>
              <w:rPr>
                <w:rFonts w:hint="eastAsia" w:ascii="宋体" w:hAnsi="宋体" w:cs="宋体"/>
                <w:szCs w:val="21"/>
              </w:rPr>
            </w:pPr>
          </w:p>
        </w:tc>
        <w:tc>
          <w:tcPr>
            <w:tcW w:w="1932" w:type="pct"/>
            <w:noWrap w:val="0"/>
            <w:vAlign w:val="center"/>
          </w:tcPr>
          <w:p w14:paraId="491CF601">
            <w:pPr>
              <w:spacing w:line="300" w:lineRule="exact"/>
              <w:rPr>
                <w:rFonts w:hint="eastAsia" w:ascii="宋体" w:hAnsi="宋体" w:cs="宋体"/>
                <w:szCs w:val="21"/>
              </w:rPr>
            </w:pPr>
            <w:r>
              <w:rPr>
                <w:rFonts w:hint="eastAsia"/>
              </w:rPr>
              <w:t>近5年内类似项目合同业绩</w:t>
            </w:r>
          </w:p>
        </w:tc>
        <w:tc>
          <w:tcPr>
            <w:tcW w:w="2158" w:type="pct"/>
            <w:noWrap w:val="0"/>
            <w:vAlign w:val="center"/>
          </w:tcPr>
          <w:p w14:paraId="0F81FB74">
            <w:pPr>
              <w:topLinePunct/>
              <w:spacing w:line="280" w:lineRule="exact"/>
              <w:rPr>
                <w:rFonts w:hint="eastAsia" w:ascii="宋体" w:hAnsi="宋体"/>
                <w:szCs w:val="21"/>
              </w:rPr>
            </w:pPr>
            <w:r>
              <w:rPr>
                <w:rFonts w:hint="eastAsia" w:ascii="宋体" w:hAnsi="宋体"/>
                <w:szCs w:val="21"/>
              </w:rPr>
              <w:t>2020年1月1日至提交响应文件截止之日止（以合同签订时间为准）</w:t>
            </w:r>
            <w:r>
              <w:rPr>
                <w:rFonts w:hint="eastAsia" w:ascii="宋体" w:hAnsi="宋体"/>
                <w:szCs w:val="21"/>
                <w:lang w:val="en-US" w:eastAsia="zh-CN"/>
              </w:rPr>
              <w:t>的</w:t>
            </w:r>
            <w:r>
              <w:rPr>
                <w:rFonts w:hint="eastAsia" w:ascii="宋体" w:hAnsi="宋体"/>
                <w:szCs w:val="21"/>
              </w:rPr>
              <w:t>信息化项目软件开发类、信息化项目运维服务类的项目业绩，至少提供一个业绩证明（合同关键页扫描件，包括合同首页、合同范围页或服务清单页、合同金额页、签字盖章页；如提供框架合同，还须提供后续签订的单项合同（含双方盖章）或采购订单（含双方盖章），框架合同金额按供应商提供的单项合同或采购订单累计。所提供的业绩证明材料应能充分反映评审因素。如未能明确反映评审因素的（如合同签订时间、工作内容等），应另附业主（或合同甲方）证明材料予以明确说明，并加盖业主单位或合同甲方公章）。</w:t>
            </w:r>
          </w:p>
          <w:p w14:paraId="50CC7881">
            <w:pPr>
              <w:topLinePunct/>
              <w:spacing w:line="280" w:lineRule="exact"/>
              <w:rPr>
                <w:rFonts w:hint="eastAsia" w:ascii="宋体" w:hAnsi="宋体"/>
                <w:szCs w:val="21"/>
              </w:rPr>
            </w:pPr>
            <w:r>
              <w:rPr>
                <w:rFonts w:hint="eastAsia" w:ascii="宋体" w:hAnsi="宋体"/>
                <w:szCs w:val="21"/>
              </w:rPr>
              <w:t>如2020年后，供应商法人机构发生合法变更或重组或法人名称变更，应提供相关部门的合法批件或其他相关证明材料来证明其所附业绩的继承性。</w:t>
            </w:r>
          </w:p>
        </w:tc>
      </w:tr>
      <w:tr w14:paraId="2640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Merge w:val="restart"/>
            <w:noWrap w:val="0"/>
            <w:vAlign w:val="center"/>
          </w:tcPr>
          <w:p w14:paraId="55C012B1">
            <w:pPr>
              <w:spacing w:line="300" w:lineRule="exact"/>
              <w:rPr>
                <w:rFonts w:hint="eastAsia" w:ascii="宋体" w:hAnsi="宋体" w:cs="宋体"/>
                <w:szCs w:val="21"/>
              </w:rPr>
            </w:pPr>
          </w:p>
          <w:p w14:paraId="7F6D35F8">
            <w:pPr>
              <w:spacing w:line="300" w:lineRule="exact"/>
              <w:jc w:val="center"/>
              <w:rPr>
                <w:rFonts w:hint="eastAsia" w:ascii="宋体" w:hAnsi="宋体" w:cs="宋体"/>
                <w:szCs w:val="21"/>
              </w:rPr>
            </w:pPr>
            <w:r>
              <w:rPr>
                <w:rFonts w:hint="eastAsia" w:ascii="宋体" w:hAnsi="宋体" w:cs="宋体"/>
                <w:szCs w:val="21"/>
              </w:rPr>
              <w:t>2</w:t>
            </w:r>
          </w:p>
        </w:tc>
        <w:tc>
          <w:tcPr>
            <w:tcW w:w="2485" w:type="pct"/>
            <w:gridSpan w:val="2"/>
            <w:vMerge w:val="restart"/>
            <w:noWrap w:val="0"/>
            <w:vAlign w:val="center"/>
          </w:tcPr>
          <w:p w14:paraId="4F40B9E6">
            <w:pPr>
              <w:spacing w:line="300" w:lineRule="exact"/>
              <w:rPr>
                <w:rFonts w:hint="eastAsia" w:ascii="宋体" w:hAnsi="宋体" w:cs="宋体"/>
                <w:szCs w:val="21"/>
              </w:rPr>
            </w:pPr>
          </w:p>
          <w:p w14:paraId="63C60AC4">
            <w:pPr>
              <w:spacing w:line="300" w:lineRule="exact"/>
              <w:jc w:val="center"/>
              <w:rPr>
                <w:rFonts w:hint="eastAsia" w:ascii="宋体" w:hAnsi="宋体" w:cs="宋体"/>
                <w:szCs w:val="21"/>
              </w:rPr>
            </w:pPr>
            <w:r>
              <w:rPr>
                <w:rFonts w:hint="eastAsia" w:ascii="宋体" w:hAnsi="宋体" w:cs="宋体"/>
                <w:szCs w:val="21"/>
              </w:rPr>
              <w:t>供应商不得参加资格性审查的情形</w:t>
            </w:r>
          </w:p>
        </w:tc>
        <w:tc>
          <w:tcPr>
            <w:tcW w:w="2158" w:type="pct"/>
            <w:noWrap w:val="0"/>
            <w:vAlign w:val="center"/>
          </w:tcPr>
          <w:p w14:paraId="460E3306">
            <w:pPr>
              <w:topLinePunct/>
              <w:spacing w:line="280" w:lineRule="exact"/>
              <w:rPr>
                <w:rFonts w:hint="eastAsia" w:ascii="宋体" w:hAnsi="宋体" w:cs="宋体"/>
                <w:szCs w:val="21"/>
              </w:rPr>
            </w:pPr>
            <w:r>
              <w:rPr>
                <w:rFonts w:hint="eastAsia" w:ascii="宋体" w:hAnsi="宋体" w:cs="宋体"/>
                <w:spacing w:val="-8"/>
                <w:szCs w:val="21"/>
              </w:rPr>
              <w:t>（1）</w:t>
            </w:r>
            <w:r>
              <w:rPr>
                <w:rFonts w:hint="eastAsia" w:ascii="宋体" w:hAnsi="宋体"/>
                <w:szCs w:val="21"/>
              </w:rPr>
              <w:t>存在以下情形的不同供应商，不得同时参加本项目的响应：单位负责人为同一人或存在控股、管理关系的不同单位；控股股东、实际控制人、董事、监事或高级管理人员同时在其他响应单位任职的。</w:t>
            </w:r>
          </w:p>
        </w:tc>
      </w:tr>
      <w:tr w14:paraId="6091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5" w:type="pct"/>
            <w:vMerge w:val="continue"/>
            <w:noWrap w:val="0"/>
            <w:vAlign w:val="center"/>
          </w:tcPr>
          <w:p w14:paraId="1F11314C">
            <w:pPr>
              <w:spacing w:line="300" w:lineRule="exact"/>
              <w:jc w:val="center"/>
              <w:rPr>
                <w:rFonts w:hint="eastAsia" w:ascii="宋体" w:hAnsi="宋体" w:cs="宋体"/>
                <w:szCs w:val="21"/>
              </w:rPr>
            </w:pPr>
          </w:p>
        </w:tc>
        <w:tc>
          <w:tcPr>
            <w:tcW w:w="2485" w:type="pct"/>
            <w:gridSpan w:val="2"/>
            <w:vMerge w:val="continue"/>
            <w:noWrap w:val="0"/>
            <w:vAlign w:val="center"/>
          </w:tcPr>
          <w:p w14:paraId="3BA2CE6A">
            <w:pPr>
              <w:spacing w:line="300" w:lineRule="exact"/>
              <w:rPr>
                <w:rFonts w:hint="eastAsia" w:ascii="宋体" w:hAnsi="宋体" w:cs="宋体"/>
                <w:szCs w:val="21"/>
              </w:rPr>
            </w:pPr>
          </w:p>
        </w:tc>
        <w:tc>
          <w:tcPr>
            <w:tcW w:w="2158" w:type="pct"/>
            <w:noWrap w:val="0"/>
            <w:vAlign w:val="center"/>
          </w:tcPr>
          <w:p w14:paraId="2D615A19">
            <w:pPr>
              <w:spacing w:line="300" w:lineRule="exact"/>
              <w:rPr>
                <w:rFonts w:hint="eastAsia" w:ascii="宋体" w:hAnsi="宋体" w:cs="宋体"/>
                <w:spacing w:val="-8"/>
                <w:szCs w:val="21"/>
              </w:rPr>
            </w:pPr>
            <w:r>
              <w:rPr>
                <w:rFonts w:hint="eastAsia" w:ascii="宋体" w:hAnsi="宋体" w:cs="宋体"/>
                <w:spacing w:val="-8"/>
                <w:szCs w:val="21"/>
              </w:rPr>
              <w:t>（2）因违法经营受到刑事处罚或者责令停产停业、吊销许可证或者执照、较大数额罚款等行政处罚，以及在财政部门禁止参加本次采购活动期限以内的。</w:t>
            </w:r>
          </w:p>
        </w:tc>
      </w:tr>
      <w:tr w14:paraId="6CB5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5" w:type="pct"/>
            <w:vMerge w:val="restart"/>
            <w:noWrap w:val="0"/>
            <w:vAlign w:val="center"/>
          </w:tcPr>
          <w:p w14:paraId="700F25A7">
            <w:pPr>
              <w:spacing w:line="300" w:lineRule="exact"/>
              <w:jc w:val="center"/>
              <w:rPr>
                <w:rFonts w:hint="eastAsia" w:ascii="宋体" w:hAnsi="宋体" w:cs="宋体"/>
                <w:szCs w:val="21"/>
              </w:rPr>
            </w:pPr>
          </w:p>
          <w:p w14:paraId="71EEB031">
            <w:pPr>
              <w:spacing w:line="300" w:lineRule="exact"/>
              <w:jc w:val="center"/>
              <w:rPr>
                <w:rFonts w:hint="eastAsia" w:ascii="宋体" w:hAnsi="宋体" w:cs="宋体"/>
                <w:szCs w:val="21"/>
              </w:rPr>
            </w:pPr>
            <w:r>
              <w:rPr>
                <w:rFonts w:hint="eastAsia" w:ascii="宋体" w:hAnsi="宋体" w:cs="宋体"/>
                <w:szCs w:val="21"/>
              </w:rPr>
              <w:t>3</w:t>
            </w:r>
          </w:p>
        </w:tc>
        <w:tc>
          <w:tcPr>
            <w:tcW w:w="553" w:type="pct"/>
            <w:vMerge w:val="restart"/>
            <w:noWrap w:val="0"/>
            <w:vAlign w:val="center"/>
          </w:tcPr>
          <w:p w14:paraId="6D3F0556">
            <w:pPr>
              <w:spacing w:line="300" w:lineRule="exact"/>
              <w:rPr>
                <w:rFonts w:hint="eastAsia" w:ascii="宋体" w:hAnsi="宋体" w:cs="宋体"/>
                <w:szCs w:val="21"/>
              </w:rPr>
            </w:pPr>
            <w:r>
              <w:rPr>
                <w:rFonts w:hint="eastAsia" w:ascii="宋体" w:hAnsi="宋体" w:cs="宋体"/>
                <w:szCs w:val="21"/>
              </w:rPr>
              <w:t>供应商应符合的供应商的特定要求</w:t>
            </w:r>
          </w:p>
        </w:tc>
        <w:tc>
          <w:tcPr>
            <w:tcW w:w="1932" w:type="pct"/>
            <w:noWrap w:val="0"/>
            <w:vAlign w:val="center"/>
          </w:tcPr>
          <w:p w14:paraId="2B803FE4">
            <w:pPr>
              <w:spacing w:line="300" w:lineRule="exact"/>
              <w:rPr>
                <w:rFonts w:hint="eastAsia" w:ascii="宋体" w:hAnsi="宋体" w:cs="宋体"/>
                <w:szCs w:val="21"/>
              </w:rPr>
            </w:pPr>
            <w:r>
              <w:rPr>
                <w:rFonts w:hint="eastAsia" w:ascii="宋体" w:hAnsi="宋体" w:cs="宋体"/>
                <w:szCs w:val="21"/>
              </w:rPr>
              <w:t>（1）资质条件</w:t>
            </w:r>
          </w:p>
        </w:tc>
        <w:tc>
          <w:tcPr>
            <w:tcW w:w="2158" w:type="pct"/>
            <w:noWrap w:val="0"/>
            <w:vAlign w:val="center"/>
          </w:tcPr>
          <w:p w14:paraId="66B80ACE">
            <w:pPr>
              <w:spacing w:line="300" w:lineRule="exact"/>
              <w:rPr>
                <w:rFonts w:hint="eastAsia" w:ascii="宋体" w:hAnsi="宋体" w:cs="宋体"/>
                <w:szCs w:val="21"/>
              </w:rPr>
            </w:pPr>
            <w:r>
              <w:rPr>
                <w:rFonts w:hint="eastAsia" w:ascii="宋体" w:hAnsi="宋体" w:cs="宋体"/>
                <w:szCs w:val="21"/>
              </w:rPr>
              <w:t>须符合</w:t>
            </w:r>
            <w:r>
              <w:rPr>
                <w:rFonts w:hint="eastAsia" w:ascii="宋体" w:hAnsi="宋体" w:cs="宋体"/>
                <w:szCs w:val="21"/>
                <w:lang w:eastAsia="zh-CN"/>
              </w:rPr>
              <w:t>“</w:t>
            </w:r>
            <w:r>
              <w:rPr>
                <w:rFonts w:hint="eastAsia" w:ascii="宋体" w:hAnsi="宋体" w:cs="宋体"/>
                <w:szCs w:val="21"/>
              </w:rPr>
              <w:t>比选须知前附表”</w:t>
            </w:r>
            <w:r>
              <w:rPr>
                <w:rFonts w:hint="eastAsia" w:ascii="宋体" w:hAnsi="宋体" w:eastAsia="宋体" w:cs="宋体"/>
                <w:szCs w:val="21"/>
                <w:lang w:val="en-US" w:eastAsia="zh-CN"/>
              </w:rPr>
              <w:t>的</w:t>
            </w:r>
            <w:r>
              <w:rPr>
                <w:rFonts w:hint="eastAsia" w:ascii="宋体" w:hAnsi="宋体" w:eastAsia="宋体" w:cs="宋体"/>
                <w:color w:val="auto"/>
                <w:sz w:val="21"/>
                <w:szCs w:val="21"/>
                <w:highlight w:val="none"/>
              </w:rPr>
              <w:t>比选申请人资格要求</w:t>
            </w:r>
          </w:p>
        </w:tc>
      </w:tr>
      <w:tr w14:paraId="1D72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55" w:type="pct"/>
            <w:vMerge w:val="continue"/>
            <w:noWrap w:val="0"/>
            <w:vAlign w:val="center"/>
          </w:tcPr>
          <w:p w14:paraId="6AB52D0D">
            <w:pPr>
              <w:spacing w:line="300" w:lineRule="exact"/>
              <w:rPr>
                <w:rFonts w:hint="eastAsia" w:ascii="宋体" w:hAnsi="宋体" w:cs="宋体"/>
                <w:szCs w:val="21"/>
              </w:rPr>
            </w:pPr>
          </w:p>
        </w:tc>
        <w:tc>
          <w:tcPr>
            <w:tcW w:w="553" w:type="pct"/>
            <w:vMerge w:val="continue"/>
            <w:noWrap w:val="0"/>
            <w:vAlign w:val="center"/>
          </w:tcPr>
          <w:p w14:paraId="44836815">
            <w:pPr>
              <w:spacing w:line="300" w:lineRule="exact"/>
              <w:rPr>
                <w:rFonts w:hint="eastAsia" w:ascii="宋体" w:hAnsi="宋体" w:cs="宋体"/>
                <w:szCs w:val="21"/>
              </w:rPr>
            </w:pPr>
          </w:p>
        </w:tc>
        <w:tc>
          <w:tcPr>
            <w:tcW w:w="1932" w:type="pct"/>
            <w:noWrap w:val="0"/>
            <w:vAlign w:val="center"/>
          </w:tcPr>
          <w:p w14:paraId="061D3B16">
            <w:pPr>
              <w:spacing w:line="300" w:lineRule="exact"/>
              <w:rPr>
                <w:rFonts w:hint="eastAsia" w:ascii="宋体" w:hAnsi="宋体" w:cs="宋体"/>
                <w:szCs w:val="21"/>
              </w:rPr>
            </w:pPr>
            <w:r>
              <w:rPr>
                <w:rFonts w:hint="eastAsia" w:ascii="宋体" w:hAnsi="宋体" w:cs="宋体"/>
                <w:szCs w:val="21"/>
              </w:rPr>
              <w:t>（2）其他要求</w:t>
            </w:r>
          </w:p>
        </w:tc>
        <w:tc>
          <w:tcPr>
            <w:tcW w:w="2158" w:type="pct"/>
            <w:noWrap w:val="0"/>
            <w:vAlign w:val="center"/>
          </w:tcPr>
          <w:p w14:paraId="73A19446">
            <w:pPr>
              <w:spacing w:line="300" w:lineRule="exact"/>
              <w:rPr>
                <w:rFonts w:hint="eastAsia" w:ascii="宋体" w:hAnsi="宋体" w:eastAsia="宋体" w:cs="宋体"/>
                <w:szCs w:val="21"/>
                <w:lang w:val="en-US" w:eastAsia="zh-CN"/>
              </w:rPr>
            </w:pPr>
            <w:r>
              <w:rPr>
                <w:rFonts w:hint="eastAsia" w:ascii="宋体" w:hAnsi="宋体" w:cs="宋体"/>
                <w:szCs w:val="21"/>
              </w:rPr>
              <w:t>须符合</w:t>
            </w:r>
            <w:r>
              <w:rPr>
                <w:rFonts w:hint="eastAsia" w:ascii="宋体" w:hAnsi="宋体" w:cs="宋体"/>
                <w:szCs w:val="21"/>
                <w:lang w:eastAsia="zh-CN"/>
              </w:rPr>
              <w:t>“</w:t>
            </w:r>
            <w:r>
              <w:rPr>
                <w:rFonts w:hint="eastAsia" w:ascii="宋体" w:hAnsi="宋体" w:cs="宋体"/>
                <w:szCs w:val="21"/>
              </w:rPr>
              <w:t>比选须知前附表”</w:t>
            </w:r>
            <w:r>
              <w:rPr>
                <w:rFonts w:hint="eastAsia" w:ascii="宋体" w:hAnsi="宋体" w:cs="宋体"/>
                <w:szCs w:val="21"/>
                <w:lang w:val="en-US" w:eastAsia="zh-CN"/>
              </w:rPr>
              <w:t>的</w:t>
            </w:r>
            <w:r>
              <w:rPr>
                <w:rFonts w:hint="eastAsia" w:ascii="宋体" w:hAnsi="宋体" w:eastAsia="宋体" w:cs="宋体"/>
                <w:color w:val="auto"/>
                <w:sz w:val="21"/>
                <w:szCs w:val="21"/>
                <w:highlight w:val="none"/>
              </w:rPr>
              <w:t>比选申请人资格要求</w:t>
            </w:r>
          </w:p>
        </w:tc>
      </w:tr>
    </w:tbl>
    <w:p w14:paraId="16F75079">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11.2.2 技术章节主要包括下列内容：</w:t>
      </w:r>
    </w:p>
    <w:p w14:paraId="6D1DB754">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w:t>
      </w:r>
      <w:r>
        <w:rPr>
          <w:rFonts w:hint="eastAsia" w:eastAsia="仿宋"/>
          <w:b/>
          <w:bCs/>
          <w:color w:val="auto"/>
          <w:sz w:val="28"/>
          <w:szCs w:val="28"/>
          <w:highlight w:val="none"/>
          <w:lang w:val="en-US" w:eastAsia="zh-CN"/>
        </w:rPr>
        <w:t>1</w:t>
      </w:r>
      <w:r>
        <w:rPr>
          <w:rFonts w:eastAsia="仿宋"/>
          <w:b/>
          <w:bCs/>
          <w:color w:val="auto"/>
          <w:sz w:val="28"/>
          <w:szCs w:val="28"/>
          <w:highlight w:val="none"/>
        </w:rPr>
        <w:t>）</w:t>
      </w:r>
      <w:r>
        <w:rPr>
          <w:rFonts w:hint="eastAsia" w:eastAsia="仿宋"/>
          <w:b/>
          <w:bCs/>
          <w:color w:val="auto"/>
          <w:sz w:val="28"/>
          <w:szCs w:val="28"/>
          <w:highlight w:val="none"/>
          <w:lang w:val="en-US" w:eastAsia="zh-CN"/>
        </w:rPr>
        <w:t>公司</w:t>
      </w:r>
      <w:r>
        <w:rPr>
          <w:rFonts w:eastAsia="仿宋"/>
          <w:b/>
          <w:bCs/>
          <w:color w:val="auto"/>
          <w:sz w:val="28"/>
          <w:szCs w:val="28"/>
          <w:highlight w:val="none"/>
        </w:rPr>
        <w:t>成立时间及信誉材料；</w:t>
      </w:r>
    </w:p>
    <w:p w14:paraId="0C1B42D5">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w:t>
      </w:r>
      <w:r>
        <w:rPr>
          <w:rFonts w:hint="eastAsia" w:eastAsia="仿宋"/>
          <w:b/>
          <w:bCs/>
          <w:color w:val="auto"/>
          <w:sz w:val="28"/>
          <w:szCs w:val="28"/>
          <w:highlight w:val="none"/>
          <w:lang w:val="en-US" w:eastAsia="zh-CN"/>
        </w:rPr>
        <w:t>2</w:t>
      </w:r>
      <w:r>
        <w:rPr>
          <w:rFonts w:eastAsia="仿宋"/>
          <w:b/>
          <w:bCs/>
          <w:color w:val="auto"/>
          <w:sz w:val="28"/>
          <w:szCs w:val="28"/>
          <w:highlight w:val="none"/>
        </w:rPr>
        <w:t>）拟投入人员配置明细；</w:t>
      </w:r>
    </w:p>
    <w:p w14:paraId="1332387A">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w:t>
      </w:r>
      <w:r>
        <w:rPr>
          <w:rFonts w:hint="eastAsia" w:eastAsia="仿宋"/>
          <w:b/>
          <w:bCs/>
          <w:color w:val="auto"/>
          <w:sz w:val="28"/>
          <w:szCs w:val="28"/>
          <w:highlight w:val="none"/>
          <w:lang w:val="en-US" w:eastAsia="zh-CN"/>
        </w:rPr>
        <w:t>3</w:t>
      </w:r>
      <w:r>
        <w:rPr>
          <w:rFonts w:eastAsia="仿宋"/>
          <w:b/>
          <w:bCs/>
          <w:color w:val="auto"/>
          <w:sz w:val="28"/>
          <w:szCs w:val="28"/>
          <w:highlight w:val="none"/>
        </w:rPr>
        <w:t>）拟投入人员资质（拟投入人员证书复印件等材料）；</w:t>
      </w:r>
    </w:p>
    <w:p w14:paraId="41A41EF5">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w:t>
      </w:r>
      <w:r>
        <w:rPr>
          <w:rFonts w:hint="eastAsia" w:eastAsia="仿宋"/>
          <w:b/>
          <w:bCs/>
          <w:color w:val="auto"/>
          <w:sz w:val="28"/>
          <w:szCs w:val="28"/>
          <w:highlight w:val="none"/>
          <w:lang w:val="en-US" w:eastAsia="zh-CN"/>
        </w:rPr>
        <w:t>4</w:t>
      </w:r>
      <w:r>
        <w:rPr>
          <w:rFonts w:eastAsia="仿宋"/>
          <w:b/>
          <w:bCs/>
          <w:color w:val="auto"/>
          <w:sz w:val="28"/>
          <w:szCs w:val="28"/>
          <w:highlight w:val="none"/>
        </w:rPr>
        <w:t>）团队</w:t>
      </w:r>
      <w:r>
        <w:rPr>
          <w:rFonts w:hint="eastAsia" w:eastAsia="仿宋"/>
          <w:b/>
          <w:bCs/>
          <w:color w:val="auto"/>
          <w:sz w:val="28"/>
          <w:szCs w:val="28"/>
          <w:highlight w:val="none"/>
          <w:lang w:val="en-US" w:eastAsia="zh-CN"/>
        </w:rPr>
        <w:t>技术</w:t>
      </w:r>
      <w:r>
        <w:rPr>
          <w:rFonts w:eastAsia="仿宋"/>
          <w:b/>
          <w:bCs/>
          <w:color w:val="auto"/>
          <w:sz w:val="28"/>
          <w:szCs w:val="28"/>
          <w:highlight w:val="none"/>
        </w:rPr>
        <w:t>服务方案。</w:t>
      </w:r>
    </w:p>
    <w:p w14:paraId="42B727AB">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11.2.3 商务章节主要包括下列内容：</w:t>
      </w:r>
    </w:p>
    <w:p w14:paraId="58091B46">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（1）报价表；</w:t>
      </w:r>
    </w:p>
    <w:p w14:paraId="15FA7333">
      <w:pPr>
        <w:kinsoku w:val="0"/>
        <w:overflowPunct w:val="0"/>
        <w:autoSpaceDE w:val="0"/>
        <w:autoSpaceDN w:val="0"/>
        <w:adjustRightInd w:val="0"/>
        <w:snapToGrid w:val="0"/>
        <w:spacing w:line="480" w:lineRule="exact"/>
        <w:ind w:right="754" w:firstLine="562" w:firstLineChars="200"/>
        <w:jc w:val="left"/>
        <w:rPr>
          <w:rFonts w:eastAsia="仿宋"/>
          <w:b/>
          <w:bCs/>
          <w:color w:val="auto"/>
          <w:sz w:val="28"/>
          <w:szCs w:val="28"/>
          <w:highlight w:val="none"/>
        </w:rPr>
      </w:pPr>
      <w:r>
        <w:rPr>
          <w:rFonts w:eastAsia="仿宋"/>
          <w:b/>
          <w:bCs/>
          <w:color w:val="auto"/>
          <w:sz w:val="28"/>
          <w:szCs w:val="28"/>
          <w:highlight w:val="none"/>
        </w:rPr>
        <w:t>11.3 比选申请人需按照比选人提供的比选申请文件格式和顺序另行编制比选申请文件，但表格可以按同样格式扩展。</w:t>
      </w:r>
    </w:p>
    <w:p w14:paraId="29B5FE1C">
      <w:pPr>
        <w:spacing w:line="480" w:lineRule="exact"/>
        <w:ind w:right="753"/>
        <w:jc w:val="left"/>
        <w:rPr>
          <w:rFonts w:eastAsia="仿宋"/>
          <w:b/>
          <w:color w:val="auto"/>
          <w:sz w:val="28"/>
          <w:szCs w:val="28"/>
          <w:highlight w:val="none"/>
        </w:rPr>
      </w:pPr>
      <w:r>
        <w:rPr>
          <w:rFonts w:eastAsia="仿宋"/>
          <w:b/>
          <w:color w:val="auto"/>
          <w:sz w:val="28"/>
          <w:szCs w:val="28"/>
          <w:highlight w:val="none"/>
        </w:rPr>
        <w:t>12.</w:t>
      </w:r>
      <w:bookmarkStart w:id="113" w:name="_Toc114052427"/>
      <w:bookmarkStart w:id="114" w:name="_Toc114052363"/>
      <w:bookmarkStart w:id="115" w:name="_Toc286386847"/>
      <w:bookmarkStart w:id="116" w:name="_Toc310318585"/>
      <w:r>
        <w:rPr>
          <w:rFonts w:eastAsia="仿宋"/>
          <w:b/>
          <w:color w:val="auto"/>
          <w:sz w:val="28"/>
          <w:szCs w:val="28"/>
          <w:highlight w:val="none"/>
        </w:rPr>
        <w:t>比选有效期</w:t>
      </w:r>
      <w:bookmarkEnd w:id="113"/>
      <w:bookmarkEnd w:id="114"/>
      <w:bookmarkEnd w:id="115"/>
      <w:bookmarkEnd w:id="116"/>
    </w:p>
    <w:p w14:paraId="225DED00">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12.1 比选申请文件在前附表第1</w:t>
      </w:r>
      <w:r>
        <w:rPr>
          <w:rFonts w:hint="eastAsia" w:eastAsia="仿宋"/>
          <w:color w:val="auto"/>
          <w:sz w:val="28"/>
          <w:szCs w:val="28"/>
          <w:highlight w:val="none"/>
          <w:lang w:val="en-US" w:eastAsia="zh-CN"/>
        </w:rPr>
        <w:t>0</w:t>
      </w:r>
      <w:r>
        <w:rPr>
          <w:rFonts w:eastAsia="仿宋"/>
          <w:color w:val="auto"/>
          <w:sz w:val="28"/>
          <w:szCs w:val="28"/>
          <w:highlight w:val="none"/>
        </w:rPr>
        <w:t>条规定的递交比选申请文件日期之后的90天内有效。</w:t>
      </w:r>
    </w:p>
    <w:p w14:paraId="435C8E69">
      <w:pPr>
        <w:spacing w:line="480" w:lineRule="exact"/>
        <w:ind w:right="-21"/>
        <w:jc w:val="left"/>
        <w:rPr>
          <w:rFonts w:eastAsia="仿宋"/>
          <w:b/>
          <w:color w:val="auto"/>
          <w:sz w:val="28"/>
          <w:szCs w:val="28"/>
          <w:highlight w:val="none"/>
        </w:rPr>
      </w:pPr>
      <w:r>
        <w:rPr>
          <w:rFonts w:eastAsia="仿宋"/>
          <w:b/>
          <w:color w:val="auto"/>
          <w:sz w:val="28"/>
          <w:szCs w:val="28"/>
          <w:highlight w:val="none"/>
        </w:rPr>
        <w:t>13.比选保证金</w:t>
      </w:r>
    </w:p>
    <w:p w14:paraId="725FCAE1">
      <w:pPr>
        <w:spacing w:line="480" w:lineRule="exact"/>
        <w:ind w:right="753" w:firstLine="560" w:firstLineChars="200"/>
        <w:jc w:val="left"/>
        <w:rPr>
          <w:rFonts w:eastAsia="仿宋"/>
          <w:color w:val="auto"/>
          <w:sz w:val="28"/>
          <w:szCs w:val="28"/>
          <w:highlight w:val="none"/>
        </w:rPr>
      </w:pPr>
      <w:r>
        <w:rPr>
          <w:rFonts w:eastAsia="仿宋"/>
          <w:color w:val="auto"/>
          <w:sz w:val="28"/>
          <w:szCs w:val="28"/>
          <w:highlight w:val="none"/>
        </w:rPr>
        <w:t>13.1本次比选不需要缴纳申请比选保证金。</w:t>
      </w:r>
    </w:p>
    <w:p w14:paraId="6950EAC3">
      <w:pPr>
        <w:spacing w:line="480" w:lineRule="exact"/>
        <w:ind w:right="753"/>
        <w:jc w:val="left"/>
        <w:rPr>
          <w:rFonts w:eastAsia="仿宋"/>
          <w:b/>
          <w:color w:val="auto"/>
          <w:sz w:val="28"/>
          <w:szCs w:val="28"/>
          <w:highlight w:val="none"/>
        </w:rPr>
      </w:pPr>
      <w:r>
        <w:rPr>
          <w:rFonts w:eastAsia="仿宋"/>
          <w:b/>
          <w:color w:val="auto"/>
          <w:sz w:val="28"/>
          <w:szCs w:val="28"/>
          <w:highlight w:val="none"/>
        </w:rPr>
        <w:t>14.</w:t>
      </w:r>
      <w:bookmarkStart w:id="117" w:name="_Toc286386849"/>
      <w:bookmarkStart w:id="118" w:name="_Toc310318587"/>
      <w:bookmarkStart w:id="119" w:name="_Toc114052429"/>
      <w:bookmarkStart w:id="120" w:name="_Toc114052365"/>
      <w:r>
        <w:rPr>
          <w:rFonts w:eastAsia="仿宋"/>
          <w:b/>
          <w:color w:val="auto"/>
          <w:sz w:val="28"/>
          <w:szCs w:val="28"/>
          <w:highlight w:val="none"/>
        </w:rPr>
        <w:t>比选答疑</w:t>
      </w:r>
      <w:bookmarkEnd w:id="117"/>
      <w:bookmarkEnd w:id="118"/>
      <w:bookmarkEnd w:id="119"/>
      <w:bookmarkEnd w:id="120"/>
    </w:p>
    <w:p w14:paraId="12F870E7">
      <w:pPr>
        <w:keepNext w:val="0"/>
        <w:keepLines w:val="0"/>
        <w:pageBreakBefore w:val="0"/>
        <w:widowControl w:val="0"/>
        <w:kinsoku/>
        <w:wordWrap/>
        <w:overflowPunct/>
        <w:topLinePunct w:val="0"/>
        <w:autoSpaceDE/>
        <w:autoSpaceDN/>
        <w:bidi w:val="0"/>
        <w:adjustRightInd/>
        <w:snapToGrid/>
        <w:spacing w:line="480" w:lineRule="exact"/>
        <w:ind w:right="-23" w:firstLine="560" w:firstLineChars="200"/>
        <w:jc w:val="left"/>
        <w:textAlignment w:val="auto"/>
        <w:rPr>
          <w:rFonts w:eastAsia="仿宋"/>
          <w:color w:val="auto"/>
          <w:sz w:val="28"/>
          <w:szCs w:val="28"/>
          <w:highlight w:val="none"/>
        </w:rPr>
      </w:pPr>
      <w:r>
        <w:rPr>
          <w:rFonts w:eastAsia="仿宋"/>
          <w:color w:val="auto"/>
          <w:sz w:val="28"/>
          <w:szCs w:val="28"/>
          <w:highlight w:val="none"/>
        </w:rPr>
        <w:t>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5B5621C3">
      <w:pPr>
        <w:keepNext w:val="0"/>
        <w:keepLines w:val="0"/>
        <w:pageBreakBefore w:val="0"/>
        <w:widowControl w:val="0"/>
        <w:kinsoku/>
        <w:wordWrap/>
        <w:overflowPunct/>
        <w:topLinePunct w:val="0"/>
        <w:autoSpaceDE/>
        <w:autoSpaceDN/>
        <w:bidi w:val="0"/>
        <w:adjustRightInd/>
        <w:snapToGrid/>
        <w:spacing w:line="480" w:lineRule="exact"/>
        <w:ind w:right="-23" w:firstLine="560" w:firstLineChars="200"/>
        <w:jc w:val="left"/>
        <w:textAlignment w:val="auto"/>
        <w:rPr>
          <w:rFonts w:eastAsia="仿宋"/>
          <w:color w:val="auto"/>
          <w:sz w:val="28"/>
          <w:szCs w:val="28"/>
          <w:highlight w:val="none"/>
        </w:rPr>
      </w:pPr>
      <w:r>
        <w:rPr>
          <w:rFonts w:eastAsia="仿宋"/>
          <w:color w:val="auto"/>
          <w:sz w:val="28"/>
          <w:szCs w:val="28"/>
          <w:highlight w:val="none"/>
        </w:rPr>
        <w:t>14.2比选补遗文件包括所有问题和答复，比选人将于递交文件截止时间2天前以书面形式,在比选人官网发布，予以答复。</w:t>
      </w:r>
    </w:p>
    <w:p w14:paraId="4CCCA24E">
      <w:pPr>
        <w:spacing w:line="480" w:lineRule="exact"/>
        <w:ind w:right="753"/>
        <w:jc w:val="left"/>
        <w:rPr>
          <w:rFonts w:eastAsia="仿宋"/>
          <w:b/>
          <w:color w:val="auto"/>
          <w:sz w:val="28"/>
          <w:szCs w:val="28"/>
          <w:highlight w:val="none"/>
        </w:rPr>
      </w:pPr>
      <w:r>
        <w:rPr>
          <w:rFonts w:eastAsia="仿宋"/>
          <w:b/>
          <w:color w:val="auto"/>
          <w:sz w:val="28"/>
          <w:szCs w:val="28"/>
          <w:highlight w:val="none"/>
        </w:rPr>
        <w:t>15.</w:t>
      </w:r>
      <w:bookmarkStart w:id="121" w:name="_Toc114052366"/>
      <w:bookmarkStart w:id="122" w:name="_Toc286386850"/>
      <w:bookmarkStart w:id="123" w:name="_Toc310318588"/>
      <w:bookmarkStart w:id="124" w:name="_Toc114052430"/>
      <w:r>
        <w:rPr>
          <w:rFonts w:eastAsia="仿宋"/>
          <w:b/>
          <w:color w:val="auto"/>
          <w:sz w:val="28"/>
          <w:szCs w:val="28"/>
          <w:highlight w:val="none"/>
        </w:rPr>
        <w:t>比选申请文件的份数</w:t>
      </w:r>
      <w:bookmarkEnd w:id="121"/>
      <w:bookmarkEnd w:id="122"/>
      <w:bookmarkEnd w:id="123"/>
      <w:bookmarkEnd w:id="124"/>
      <w:r>
        <w:rPr>
          <w:rFonts w:eastAsia="仿宋"/>
          <w:b/>
          <w:color w:val="auto"/>
          <w:sz w:val="28"/>
          <w:szCs w:val="28"/>
          <w:highlight w:val="none"/>
        </w:rPr>
        <w:t>和签署</w:t>
      </w:r>
    </w:p>
    <w:p w14:paraId="44240573">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15.1比选申请人按比选文件规定，编制壹份比选申请文件“正本”和肆份比选申请文件“副本”，并标明“比选申请文件正本”和“比选申请文件副本”。比选申请文件正本和副本如有不一致之处，以正本为准。</w:t>
      </w:r>
    </w:p>
    <w:p w14:paraId="0762257D">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15.2比选申请文件正本与副本均应使用不能擦去的黑色墨水打印或书写，装订成册，由比选申请人</w:t>
      </w:r>
      <w:r>
        <w:rPr>
          <w:rFonts w:hint="eastAsia" w:eastAsia="仿宋"/>
          <w:color w:val="auto"/>
          <w:sz w:val="28"/>
          <w:szCs w:val="28"/>
          <w:highlight w:val="none"/>
          <w:lang w:val="en-US" w:eastAsia="zh-CN"/>
        </w:rPr>
        <w:t>法定代表人</w:t>
      </w:r>
      <w:r>
        <w:rPr>
          <w:rFonts w:eastAsia="仿宋"/>
          <w:color w:val="auto"/>
          <w:sz w:val="28"/>
          <w:szCs w:val="28"/>
          <w:highlight w:val="none"/>
        </w:rPr>
        <w:t>或授权委托代理人亲自签署或加盖印鉴，并加盖比选申请人单位公章。</w:t>
      </w:r>
    </w:p>
    <w:p w14:paraId="2AC6FDB5">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15.3全套比选申请文件应无涂改和行间插字，除非这些删改是根据比选人指示进行的；或者是比选申请人造成的必须修改的错误，但修改处应由比选申请文件签字人签字证明，否则修改无效。</w:t>
      </w:r>
    </w:p>
    <w:p w14:paraId="78B02B90">
      <w:pPr>
        <w:spacing w:line="480" w:lineRule="exact"/>
        <w:jc w:val="center"/>
        <w:rPr>
          <w:rFonts w:eastAsia="仿宋"/>
          <w:b/>
          <w:bCs/>
          <w:color w:val="auto"/>
          <w:sz w:val="28"/>
          <w:szCs w:val="28"/>
          <w:highlight w:val="none"/>
        </w:rPr>
      </w:pPr>
      <w:bookmarkStart w:id="125" w:name="_Toc15955"/>
      <w:bookmarkStart w:id="126" w:name="_Toc14726"/>
      <w:bookmarkStart w:id="127" w:name="_Toc31804"/>
      <w:bookmarkStart w:id="128" w:name="_Toc461525301"/>
      <w:bookmarkStart w:id="129" w:name="_Toc2153"/>
      <w:bookmarkStart w:id="130" w:name="_Toc23604"/>
      <w:bookmarkStart w:id="131" w:name="_Toc25460"/>
      <w:bookmarkStart w:id="132" w:name="_Toc11391"/>
      <w:bookmarkStart w:id="133" w:name="_Toc16937"/>
      <w:bookmarkStart w:id="134" w:name="_Toc28307"/>
      <w:bookmarkStart w:id="135" w:name="_Toc23101"/>
      <w:bookmarkStart w:id="136" w:name="_Toc28652"/>
      <w:bookmarkStart w:id="137" w:name="_Toc19276"/>
    </w:p>
    <w:p w14:paraId="2C4B18F1">
      <w:pPr>
        <w:spacing w:line="480" w:lineRule="exact"/>
        <w:jc w:val="center"/>
        <w:outlineLvl w:val="1"/>
        <w:rPr>
          <w:rFonts w:eastAsia="仿宋"/>
          <w:b/>
          <w:bCs/>
          <w:color w:val="auto"/>
          <w:sz w:val="32"/>
          <w:szCs w:val="32"/>
          <w:highlight w:val="none"/>
        </w:rPr>
      </w:pPr>
      <w:bookmarkStart w:id="138" w:name="_Toc11233"/>
      <w:r>
        <w:rPr>
          <w:rFonts w:eastAsia="仿宋"/>
          <w:b/>
          <w:bCs/>
          <w:color w:val="auto"/>
          <w:sz w:val="32"/>
          <w:szCs w:val="32"/>
          <w:highlight w:val="none"/>
        </w:rPr>
        <w:t>五、比选申请文件的递交</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750031E">
      <w:pPr>
        <w:spacing w:line="480" w:lineRule="exact"/>
        <w:jc w:val="left"/>
        <w:rPr>
          <w:rFonts w:eastAsia="仿宋"/>
          <w:b/>
          <w:color w:val="auto"/>
          <w:sz w:val="28"/>
          <w:szCs w:val="28"/>
          <w:highlight w:val="none"/>
        </w:rPr>
      </w:pPr>
    </w:p>
    <w:p w14:paraId="41D24C65">
      <w:pPr>
        <w:spacing w:line="480" w:lineRule="exact"/>
        <w:jc w:val="left"/>
        <w:rPr>
          <w:rFonts w:eastAsia="仿宋"/>
          <w:b/>
          <w:color w:val="auto"/>
          <w:sz w:val="28"/>
          <w:szCs w:val="28"/>
          <w:highlight w:val="none"/>
        </w:rPr>
      </w:pPr>
      <w:r>
        <w:rPr>
          <w:rFonts w:eastAsia="仿宋"/>
          <w:b/>
          <w:color w:val="auto"/>
          <w:sz w:val="28"/>
          <w:szCs w:val="28"/>
          <w:highlight w:val="none"/>
        </w:rPr>
        <w:t>16.比选申请文件的密封与标志</w:t>
      </w:r>
    </w:p>
    <w:p w14:paraId="42FC4734">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16.1比选申请文件装订要求：比选申请文件中资格审查部分、技术部分、商务部分分开装订。</w:t>
      </w:r>
    </w:p>
    <w:p w14:paraId="3D99B17E">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16.2比选申请文件密封在一个比选文件密封袋中。</w:t>
      </w:r>
    </w:p>
    <w:p w14:paraId="6BB3A3EE">
      <w:pPr>
        <w:tabs>
          <w:tab w:val="left" w:pos="8610"/>
        </w:tabs>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16.3密封袋封口处都应加盖比选申请人公章或粘贴加盖公章的密封条，若密封袋没有加盖公章或破损严重，有可能导致比选申请文件被比选人拒收。</w:t>
      </w:r>
    </w:p>
    <w:p w14:paraId="2C4B9AF2">
      <w:pPr>
        <w:spacing w:line="480" w:lineRule="exact"/>
        <w:ind w:right="753"/>
        <w:jc w:val="left"/>
        <w:rPr>
          <w:rFonts w:eastAsia="仿宋"/>
          <w:b/>
          <w:color w:val="auto"/>
          <w:sz w:val="28"/>
          <w:szCs w:val="28"/>
          <w:highlight w:val="none"/>
        </w:rPr>
      </w:pPr>
      <w:r>
        <w:rPr>
          <w:rFonts w:eastAsia="仿宋"/>
          <w:b/>
          <w:color w:val="auto"/>
          <w:sz w:val="28"/>
          <w:szCs w:val="28"/>
          <w:highlight w:val="none"/>
        </w:rPr>
        <w:t>17.递交比选文件截止期</w:t>
      </w:r>
    </w:p>
    <w:p w14:paraId="7D3F354E">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比选申请人应在前附表第1</w:t>
      </w:r>
      <w:r>
        <w:rPr>
          <w:rFonts w:hint="eastAsia" w:eastAsia="仿宋"/>
          <w:color w:val="auto"/>
          <w:sz w:val="28"/>
          <w:szCs w:val="28"/>
          <w:highlight w:val="none"/>
          <w:lang w:val="en-US" w:eastAsia="zh-CN"/>
        </w:rPr>
        <w:t>0</w:t>
      </w:r>
      <w:r>
        <w:rPr>
          <w:rFonts w:eastAsia="仿宋"/>
          <w:color w:val="auto"/>
          <w:sz w:val="28"/>
          <w:szCs w:val="28"/>
          <w:highlight w:val="none"/>
        </w:rPr>
        <w:t>项所述规定的时间，将比选申请文件递交至前附表第</w:t>
      </w:r>
      <w:r>
        <w:rPr>
          <w:rFonts w:hint="eastAsia" w:eastAsia="仿宋"/>
          <w:color w:val="auto"/>
          <w:sz w:val="28"/>
          <w:szCs w:val="28"/>
          <w:highlight w:val="none"/>
          <w:lang w:val="en-US" w:eastAsia="zh-CN"/>
        </w:rPr>
        <w:t>9</w:t>
      </w:r>
      <w:r>
        <w:rPr>
          <w:rFonts w:eastAsia="仿宋"/>
          <w:color w:val="auto"/>
          <w:sz w:val="28"/>
          <w:szCs w:val="28"/>
          <w:highlight w:val="none"/>
        </w:rPr>
        <w:t>项所述的单位和地址。</w:t>
      </w:r>
    </w:p>
    <w:p w14:paraId="22116D73">
      <w:pPr>
        <w:spacing w:line="480" w:lineRule="exact"/>
        <w:jc w:val="center"/>
        <w:rPr>
          <w:rFonts w:eastAsia="仿宋"/>
          <w:b/>
          <w:bCs/>
          <w:color w:val="auto"/>
          <w:sz w:val="28"/>
          <w:szCs w:val="28"/>
          <w:highlight w:val="none"/>
        </w:rPr>
      </w:pPr>
      <w:bookmarkStart w:id="139" w:name="_Toc29047"/>
      <w:bookmarkStart w:id="140" w:name="_Toc20601"/>
      <w:bookmarkStart w:id="141" w:name="_Toc32687"/>
      <w:bookmarkStart w:id="142" w:name="_Toc27095"/>
      <w:bookmarkStart w:id="143" w:name="_Toc17217"/>
      <w:bookmarkStart w:id="144" w:name="_Toc20356"/>
      <w:bookmarkStart w:id="145" w:name="_Toc6376"/>
      <w:bookmarkStart w:id="146" w:name="_Toc22118"/>
      <w:bookmarkStart w:id="147" w:name="_Toc31034"/>
      <w:bookmarkStart w:id="148" w:name="_Toc461525302"/>
      <w:bookmarkStart w:id="149" w:name="_Toc1057"/>
      <w:bookmarkStart w:id="150" w:name="_Toc30232"/>
      <w:bookmarkStart w:id="151" w:name="_Toc31139"/>
    </w:p>
    <w:p w14:paraId="3E4865DF">
      <w:pPr>
        <w:spacing w:line="480" w:lineRule="exact"/>
        <w:jc w:val="center"/>
        <w:outlineLvl w:val="1"/>
        <w:rPr>
          <w:rFonts w:eastAsia="仿宋"/>
          <w:b/>
          <w:bCs/>
          <w:color w:val="auto"/>
          <w:sz w:val="32"/>
          <w:szCs w:val="32"/>
          <w:highlight w:val="none"/>
        </w:rPr>
      </w:pPr>
      <w:bookmarkStart w:id="152" w:name="_Toc11840"/>
      <w:r>
        <w:rPr>
          <w:rFonts w:eastAsia="仿宋"/>
          <w:b/>
          <w:bCs/>
          <w:color w:val="auto"/>
          <w:sz w:val="32"/>
          <w:szCs w:val="32"/>
          <w:highlight w:val="none"/>
        </w:rPr>
        <w:t>六、评</w:t>
      </w:r>
      <w:bookmarkEnd w:id="139"/>
      <w:bookmarkEnd w:id="140"/>
      <w:bookmarkEnd w:id="141"/>
      <w:r>
        <w:rPr>
          <w:rFonts w:eastAsia="仿宋"/>
          <w:b/>
          <w:bCs/>
          <w:color w:val="auto"/>
          <w:sz w:val="32"/>
          <w:szCs w:val="32"/>
          <w:highlight w:val="none"/>
        </w:rPr>
        <w:t>比</w:t>
      </w:r>
      <w:bookmarkEnd w:id="142"/>
      <w:bookmarkEnd w:id="143"/>
      <w:bookmarkEnd w:id="144"/>
      <w:bookmarkEnd w:id="145"/>
      <w:bookmarkEnd w:id="146"/>
      <w:bookmarkEnd w:id="147"/>
      <w:bookmarkEnd w:id="148"/>
      <w:bookmarkEnd w:id="149"/>
      <w:bookmarkEnd w:id="150"/>
      <w:bookmarkEnd w:id="151"/>
      <w:bookmarkEnd w:id="152"/>
    </w:p>
    <w:p w14:paraId="14657B95">
      <w:pPr>
        <w:spacing w:line="480" w:lineRule="exact"/>
        <w:ind w:right="753"/>
        <w:jc w:val="left"/>
        <w:rPr>
          <w:rFonts w:eastAsia="仿宋"/>
          <w:b/>
          <w:color w:val="auto"/>
          <w:sz w:val="28"/>
          <w:szCs w:val="28"/>
          <w:highlight w:val="none"/>
        </w:rPr>
      </w:pPr>
    </w:p>
    <w:p w14:paraId="3486D872">
      <w:pPr>
        <w:spacing w:line="480" w:lineRule="exact"/>
        <w:ind w:right="753"/>
        <w:jc w:val="left"/>
        <w:rPr>
          <w:rFonts w:eastAsia="仿宋"/>
          <w:b/>
          <w:color w:val="auto"/>
          <w:sz w:val="28"/>
          <w:szCs w:val="28"/>
          <w:highlight w:val="none"/>
        </w:rPr>
      </w:pPr>
      <w:r>
        <w:rPr>
          <w:rFonts w:eastAsia="仿宋"/>
          <w:b/>
          <w:color w:val="auto"/>
          <w:sz w:val="28"/>
          <w:szCs w:val="28"/>
          <w:highlight w:val="none"/>
        </w:rPr>
        <w:t>18.评比委员会</w:t>
      </w:r>
    </w:p>
    <w:p w14:paraId="1932443A">
      <w:pPr>
        <w:spacing w:line="480" w:lineRule="exact"/>
        <w:ind w:firstLine="560" w:firstLineChars="200"/>
        <w:rPr>
          <w:rFonts w:eastAsia="仿宋"/>
          <w:color w:val="auto"/>
          <w:sz w:val="28"/>
          <w:szCs w:val="28"/>
          <w:highlight w:val="none"/>
        </w:rPr>
      </w:pPr>
      <w:r>
        <w:rPr>
          <w:rFonts w:eastAsia="仿宋"/>
          <w:color w:val="auto"/>
          <w:sz w:val="28"/>
          <w:szCs w:val="28"/>
          <w:highlight w:val="none"/>
        </w:rPr>
        <w:t>18.1本项目的评比委员会由5名经济、技术专家组成。</w:t>
      </w:r>
    </w:p>
    <w:p w14:paraId="24E189D6">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18.2评比委员会成员独立、客观、公正地履行职责，遵守职业道德，对所提出的评比意见承担个人责任；评比委员会成员应对整个评比活动保密。</w:t>
      </w:r>
    </w:p>
    <w:p w14:paraId="6E318863">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3488B625">
      <w:pPr>
        <w:spacing w:line="480" w:lineRule="exact"/>
        <w:ind w:firstLine="560" w:firstLineChars="200"/>
        <w:rPr>
          <w:rFonts w:eastAsia="仿宋"/>
          <w:color w:val="auto"/>
          <w:sz w:val="28"/>
          <w:szCs w:val="28"/>
          <w:highlight w:val="none"/>
        </w:rPr>
      </w:pPr>
      <w:r>
        <w:rPr>
          <w:rFonts w:eastAsia="仿宋"/>
          <w:color w:val="auto"/>
          <w:sz w:val="28"/>
          <w:szCs w:val="28"/>
          <w:highlight w:val="none"/>
        </w:rPr>
        <w:t>18.4</w:t>
      </w:r>
      <w:r>
        <w:rPr>
          <w:rFonts w:eastAsia="仿宋"/>
          <w:color w:val="auto"/>
          <w:spacing w:val="-6"/>
          <w:sz w:val="28"/>
          <w:szCs w:val="28"/>
          <w:highlight w:val="none"/>
        </w:rPr>
        <w:t>严禁任何单位或个人以任何形式操纵、干预评比过程和评比结果。</w:t>
      </w:r>
    </w:p>
    <w:p w14:paraId="7607B610">
      <w:pPr>
        <w:spacing w:line="480" w:lineRule="exact"/>
        <w:ind w:right="753"/>
        <w:jc w:val="left"/>
        <w:rPr>
          <w:rFonts w:eastAsia="仿宋"/>
          <w:b/>
          <w:color w:val="auto"/>
          <w:sz w:val="28"/>
          <w:szCs w:val="28"/>
          <w:highlight w:val="none"/>
        </w:rPr>
      </w:pPr>
      <w:bookmarkStart w:id="153" w:name="_Toc310318596"/>
      <w:r>
        <w:rPr>
          <w:rFonts w:eastAsia="仿宋"/>
          <w:b/>
          <w:color w:val="auto"/>
          <w:sz w:val="28"/>
          <w:szCs w:val="28"/>
          <w:highlight w:val="none"/>
        </w:rPr>
        <w:t xml:space="preserve"> 19.评比</w:t>
      </w:r>
      <w:bookmarkEnd w:id="153"/>
    </w:p>
    <w:p w14:paraId="07407FF1">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19.1比选人将于前附表第</w:t>
      </w:r>
      <w:r>
        <w:rPr>
          <w:rFonts w:hint="eastAsia" w:eastAsia="仿宋"/>
          <w:color w:val="auto"/>
          <w:sz w:val="28"/>
          <w:szCs w:val="28"/>
          <w:highlight w:val="none"/>
          <w:lang w:val="en-US" w:eastAsia="zh-CN"/>
        </w:rPr>
        <w:t>9</w:t>
      </w:r>
      <w:r>
        <w:rPr>
          <w:rFonts w:eastAsia="仿宋"/>
          <w:color w:val="auto"/>
          <w:sz w:val="28"/>
          <w:szCs w:val="28"/>
          <w:highlight w:val="none"/>
        </w:rPr>
        <w:t>、1</w:t>
      </w:r>
      <w:r>
        <w:rPr>
          <w:rFonts w:hint="eastAsia" w:eastAsia="仿宋"/>
          <w:color w:val="auto"/>
          <w:sz w:val="28"/>
          <w:szCs w:val="28"/>
          <w:highlight w:val="none"/>
          <w:lang w:val="en-US" w:eastAsia="zh-CN"/>
        </w:rPr>
        <w:t>0</w:t>
      </w:r>
      <w:r>
        <w:rPr>
          <w:rFonts w:eastAsia="仿宋"/>
          <w:color w:val="auto"/>
          <w:sz w:val="28"/>
          <w:szCs w:val="28"/>
          <w:highlight w:val="none"/>
        </w:rPr>
        <w:t>项规定的时间、地点递交比选材料。</w:t>
      </w:r>
    </w:p>
    <w:p w14:paraId="442251D3">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19.2评比会议程序：</w:t>
      </w:r>
    </w:p>
    <w:p w14:paraId="6295019F">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19.2.1由主持人宣布评比会议开始，评比委员会确认文件是否密封。</w:t>
      </w:r>
    </w:p>
    <w:p w14:paraId="3B02F5EA">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19.2.2评比委员会审查比选申请文件的资格审查部分，并进行评审。</w:t>
      </w:r>
    </w:p>
    <w:p w14:paraId="0A02BCE7">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19.2.3由主持人当众宣布审查结果，并宣读有效的比选申请人名称以及比选人认为需要的其他内容。</w:t>
      </w:r>
    </w:p>
    <w:p w14:paraId="59014269">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19.2.4评比委员会审查已通过资格审查的比选申请文件的技术部分进行综合评审。</w:t>
      </w:r>
    </w:p>
    <w:p w14:paraId="7D80CBA6">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19.2.5评比委员会审查已通过资格审查的比选申请文件的商务部分进行评审。</w:t>
      </w:r>
    </w:p>
    <w:p w14:paraId="29810BE5">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19.2.6在评比过程中，评比委员、记录人等有关人员在比选记录表上签字确认，主持人宣读比选结果。</w:t>
      </w:r>
    </w:p>
    <w:p w14:paraId="22C53A90">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19.2.7评比结束</w:t>
      </w:r>
    </w:p>
    <w:p w14:paraId="36A60A88">
      <w:pPr>
        <w:spacing w:line="480" w:lineRule="exact"/>
        <w:ind w:right="753"/>
        <w:jc w:val="left"/>
        <w:rPr>
          <w:rFonts w:eastAsia="仿宋"/>
          <w:b/>
          <w:color w:val="auto"/>
          <w:sz w:val="28"/>
          <w:szCs w:val="28"/>
          <w:highlight w:val="none"/>
        </w:rPr>
      </w:pPr>
      <w:bookmarkStart w:id="154" w:name="_Toc114052375"/>
      <w:bookmarkStart w:id="155" w:name="_Toc310318597"/>
      <w:bookmarkStart w:id="156" w:name="_Toc286386859"/>
      <w:bookmarkStart w:id="157" w:name="_Toc114052439"/>
      <w:r>
        <w:rPr>
          <w:rFonts w:eastAsia="仿宋"/>
          <w:b/>
          <w:color w:val="auto"/>
          <w:sz w:val="28"/>
          <w:szCs w:val="28"/>
          <w:highlight w:val="none"/>
        </w:rPr>
        <w:t>20.评比</w:t>
      </w:r>
      <w:bookmarkEnd w:id="154"/>
      <w:bookmarkEnd w:id="155"/>
      <w:bookmarkEnd w:id="156"/>
      <w:bookmarkEnd w:id="157"/>
      <w:r>
        <w:rPr>
          <w:rFonts w:eastAsia="仿宋"/>
          <w:b/>
          <w:color w:val="auto"/>
          <w:sz w:val="28"/>
          <w:szCs w:val="28"/>
          <w:highlight w:val="none"/>
        </w:rPr>
        <w:t>工作相关要求</w:t>
      </w:r>
    </w:p>
    <w:p w14:paraId="21731F80">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20.1本次比选的工作由评比委员会负责。</w:t>
      </w:r>
    </w:p>
    <w:p w14:paraId="26866A62">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20.2出现下列特殊情况之一，本次比选无效，本公司将重新组织比选：</w:t>
      </w:r>
    </w:p>
    <w:p w14:paraId="4AB44069">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20.2.1在比选申请文件递交截止时间到达时提交比选申请文件的比选申请人少于3家的；</w:t>
      </w:r>
    </w:p>
    <w:p w14:paraId="2B3688CC">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20.2.2比选申请文件有效的比选申请人仅有2家，且评委认为没有竞争力的；</w:t>
      </w:r>
    </w:p>
    <w:p w14:paraId="461531DB">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20.2.3有效比选申请文件只有1家或0家的；</w:t>
      </w:r>
    </w:p>
    <w:p w14:paraId="033DCF36">
      <w:pPr>
        <w:spacing w:line="480" w:lineRule="exact"/>
        <w:ind w:right="-23" w:firstLine="560" w:firstLineChars="200"/>
        <w:jc w:val="left"/>
        <w:rPr>
          <w:rFonts w:eastAsia="仿宋"/>
          <w:color w:val="auto"/>
          <w:sz w:val="28"/>
          <w:szCs w:val="28"/>
          <w:highlight w:val="none"/>
        </w:rPr>
      </w:pPr>
      <w:r>
        <w:rPr>
          <w:rFonts w:eastAsia="仿宋"/>
          <w:color w:val="auto"/>
          <w:sz w:val="28"/>
          <w:szCs w:val="28"/>
          <w:highlight w:val="none"/>
        </w:rPr>
        <w:t>20.3评比过程的保密性。评比委员会成员、有关工作人员及其他知情人不得透露对比选申请文件的评比和比较、中选候选人的推荐情况以及与比选有关的其他情况。</w:t>
      </w:r>
    </w:p>
    <w:p w14:paraId="53427269">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20.4比选申请人在评比过程中所进行的力图影响评比公正性的活动，可能导致其中选无效。</w:t>
      </w:r>
    </w:p>
    <w:p w14:paraId="660B8CD4">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20.5比选申请文件的澄清或说明</w:t>
      </w:r>
    </w:p>
    <w:p w14:paraId="58C321E6">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20.5.1评比时评比委员会将以书面形式要求比选申请人就其比选申请文件中含义不明确、同类问题表述不一致或有明显文字错误等的内容予以澄清或说明。</w:t>
      </w:r>
    </w:p>
    <w:p w14:paraId="13D55E0B">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20.5.2比选申请人对要求澄清或说明的内容应在评比委员会规定的时间内以书面形式予以澄清，该澄清或说明函应有比选申请人</w:t>
      </w:r>
      <w:r>
        <w:rPr>
          <w:rFonts w:hint="eastAsia" w:eastAsia="仿宋"/>
          <w:color w:val="auto"/>
          <w:sz w:val="28"/>
          <w:szCs w:val="28"/>
          <w:highlight w:val="none"/>
          <w:lang w:eastAsia="zh-CN"/>
        </w:rPr>
        <w:t>法定代表人</w:t>
      </w:r>
      <w:r>
        <w:rPr>
          <w:rFonts w:eastAsia="仿宋"/>
          <w:color w:val="auto"/>
          <w:sz w:val="28"/>
          <w:szCs w:val="28"/>
          <w:highlight w:val="none"/>
        </w:rPr>
        <w:t>或其委托代理人的签名。</w:t>
      </w:r>
    </w:p>
    <w:p w14:paraId="2397D789">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20.5.3比选申请人的澄清或说明函作为比选申请文件的组成部分。</w:t>
      </w:r>
    </w:p>
    <w:p w14:paraId="724862E1">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20.5.4比选申请人对比选申请文件的澄清或说明不得超出比选申请文件的范围或改变投标的实质内容。</w:t>
      </w:r>
    </w:p>
    <w:p w14:paraId="38F9FB30">
      <w:pPr>
        <w:spacing w:line="480" w:lineRule="exact"/>
        <w:ind w:right="753"/>
        <w:jc w:val="left"/>
        <w:rPr>
          <w:rFonts w:eastAsia="仿宋"/>
          <w:color w:val="auto"/>
          <w:sz w:val="28"/>
          <w:szCs w:val="28"/>
          <w:highlight w:val="none"/>
        </w:rPr>
      </w:pPr>
      <w:bookmarkStart w:id="158" w:name="_Toc310318598"/>
      <w:r>
        <w:rPr>
          <w:rFonts w:eastAsia="仿宋"/>
          <w:b/>
          <w:color w:val="auto"/>
          <w:sz w:val="28"/>
          <w:szCs w:val="28"/>
          <w:highlight w:val="none"/>
        </w:rPr>
        <w:t>21.比选申请文件评比</w:t>
      </w:r>
      <w:bookmarkEnd w:id="158"/>
      <w:r>
        <w:rPr>
          <w:rFonts w:eastAsia="仿宋"/>
          <w:b/>
          <w:color w:val="auto"/>
          <w:sz w:val="28"/>
          <w:szCs w:val="28"/>
          <w:highlight w:val="none"/>
        </w:rPr>
        <w:t>相关要求</w:t>
      </w:r>
    </w:p>
    <w:p w14:paraId="079039F2">
      <w:pPr>
        <w:spacing w:line="480" w:lineRule="exact"/>
        <w:ind w:right="754" w:firstLine="560" w:firstLineChars="200"/>
        <w:jc w:val="left"/>
        <w:rPr>
          <w:rFonts w:eastAsia="仿宋"/>
          <w:color w:val="auto"/>
          <w:sz w:val="28"/>
          <w:szCs w:val="28"/>
          <w:highlight w:val="none"/>
        </w:rPr>
      </w:pPr>
      <w:r>
        <w:rPr>
          <w:rFonts w:eastAsia="仿宋"/>
          <w:color w:val="auto"/>
          <w:sz w:val="28"/>
          <w:szCs w:val="28"/>
          <w:highlight w:val="none"/>
        </w:rPr>
        <w:t>21.1比选申请人资格审查</w:t>
      </w:r>
    </w:p>
    <w:p w14:paraId="2B4BA786">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只有通过资格审查才能进入下一步的评比，资格审查资料有任何一项不合格者其资格审查视为不通过。</w:t>
      </w:r>
    </w:p>
    <w:p w14:paraId="2584737A">
      <w:pPr>
        <w:spacing w:line="480" w:lineRule="exact"/>
        <w:ind w:right="-21" w:firstLine="562" w:firstLineChars="200"/>
        <w:jc w:val="left"/>
        <w:rPr>
          <w:rFonts w:eastAsia="仿宋"/>
          <w:b/>
          <w:color w:val="auto"/>
          <w:sz w:val="28"/>
          <w:szCs w:val="28"/>
          <w:highlight w:val="none"/>
        </w:rPr>
      </w:pPr>
      <w:r>
        <w:rPr>
          <w:rFonts w:eastAsia="仿宋"/>
          <w:b/>
          <w:color w:val="auto"/>
          <w:sz w:val="28"/>
          <w:szCs w:val="28"/>
          <w:highlight w:val="none"/>
        </w:rPr>
        <w:t>21.2比选申请人或其比选文件有下列情况之一者，其比选申请文件将视为无效或作废处理：</w:t>
      </w:r>
    </w:p>
    <w:p w14:paraId="45653C0D">
      <w:pPr>
        <w:numPr>
          <w:ilvl w:val="0"/>
          <w:numId w:val="1"/>
        </w:numPr>
        <w:spacing w:line="480" w:lineRule="exact"/>
        <w:ind w:right="-21" w:firstLine="562" w:firstLineChars="200"/>
        <w:jc w:val="left"/>
        <w:rPr>
          <w:rFonts w:eastAsia="仿宋"/>
          <w:b/>
          <w:color w:val="auto"/>
          <w:sz w:val="28"/>
          <w:szCs w:val="28"/>
          <w:highlight w:val="none"/>
        </w:rPr>
      </w:pPr>
      <w:r>
        <w:rPr>
          <w:rFonts w:eastAsia="仿宋"/>
          <w:b/>
          <w:color w:val="auto"/>
          <w:sz w:val="28"/>
          <w:szCs w:val="28"/>
          <w:highlight w:val="none"/>
        </w:rPr>
        <w:t>比选申请文件未按照规定的要求装订、密封和标记的；</w:t>
      </w:r>
    </w:p>
    <w:p w14:paraId="10103F38">
      <w:pPr>
        <w:spacing w:line="480" w:lineRule="exact"/>
        <w:ind w:right="-21" w:firstLine="562" w:firstLineChars="200"/>
        <w:jc w:val="left"/>
        <w:rPr>
          <w:rFonts w:eastAsia="仿宋"/>
          <w:b/>
          <w:color w:val="auto"/>
          <w:sz w:val="28"/>
          <w:szCs w:val="28"/>
          <w:highlight w:val="none"/>
        </w:rPr>
      </w:pPr>
      <w:r>
        <w:rPr>
          <w:rFonts w:eastAsia="仿宋"/>
          <w:b/>
          <w:color w:val="auto"/>
          <w:sz w:val="28"/>
          <w:szCs w:val="28"/>
          <w:highlight w:val="none"/>
        </w:rPr>
        <w:t>（</w:t>
      </w:r>
      <w:r>
        <w:rPr>
          <w:rFonts w:hint="eastAsia" w:eastAsia="仿宋"/>
          <w:b/>
          <w:color w:val="auto"/>
          <w:sz w:val="28"/>
          <w:szCs w:val="28"/>
          <w:highlight w:val="none"/>
          <w:lang w:val="en-US" w:eastAsia="zh-CN"/>
        </w:rPr>
        <w:t>2</w:t>
      </w:r>
      <w:r>
        <w:rPr>
          <w:rFonts w:eastAsia="仿宋"/>
          <w:b/>
          <w:color w:val="auto"/>
          <w:sz w:val="28"/>
          <w:szCs w:val="28"/>
          <w:highlight w:val="none"/>
        </w:rPr>
        <w:t>）本须知第11条规定的比选申请文件有关内容未按本须知第15条规定加盖比选申请人公章、未经比选申请人</w:t>
      </w:r>
      <w:r>
        <w:rPr>
          <w:rFonts w:hint="eastAsia" w:eastAsia="仿宋"/>
          <w:b/>
          <w:color w:val="auto"/>
          <w:sz w:val="28"/>
          <w:szCs w:val="28"/>
          <w:highlight w:val="none"/>
          <w:lang w:eastAsia="zh-CN"/>
        </w:rPr>
        <w:t>法定代表人</w:t>
      </w:r>
      <w:r>
        <w:rPr>
          <w:rFonts w:eastAsia="仿宋"/>
          <w:b/>
          <w:color w:val="auto"/>
          <w:sz w:val="28"/>
          <w:szCs w:val="28"/>
          <w:highlight w:val="none"/>
        </w:rPr>
        <w:t>或其委托代理人签字或盖章的；</w:t>
      </w:r>
    </w:p>
    <w:p w14:paraId="2A9DAB97">
      <w:pPr>
        <w:spacing w:line="480" w:lineRule="exact"/>
        <w:ind w:right="-21" w:firstLine="562" w:firstLineChars="200"/>
        <w:jc w:val="left"/>
        <w:rPr>
          <w:rFonts w:eastAsia="仿宋"/>
          <w:b/>
          <w:color w:val="auto"/>
          <w:sz w:val="28"/>
          <w:szCs w:val="28"/>
          <w:highlight w:val="none"/>
        </w:rPr>
      </w:pPr>
      <w:r>
        <w:rPr>
          <w:rFonts w:eastAsia="仿宋"/>
          <w:b/>
          <w:color w:val="auto"/>
          <w:sz w:val="28"/>
          <w:szCs w:val="28"/>
          <w:highlight w:val="none"/>
        </w:rPr>
        <w:t>（</w:t>
      </w:r>
      <w:r>
        <w:rPr>
          <w:rFonts w:hint="eastAsia" w:eastAsia="仿宋"/>
          <w:b/>
          <w:color w:val="auto"/>
          <w:sz w:val="28"/>
          <w:szCs w:val="28"/>
          <w:highlight w:val="none"/>
          <w:lang w:val="en-US" w:eastAsia="zh-CN"/>
        </w:rPr>
        <w:t>3</w:t>
      </w:r>
      <w:r>
        <w:rPr>
          <w:rFonts w:eastAsia="仿宋"/>
          <w:b/>
          <w:color w:val="auto"/>
          <w:sz w:val="28"/>
          <w:szCs w:val="28"/>
          <w:highlight w:val="none"/>
        </w:rPr>
        <w:t>）不按本须知第11条内容提供资料的；逾期递交比选申请文件的；</w:t>
      </w:r>
    </w:p>
    <w:p w14:paraId="5515EC10">
      <w:pPr>
        <w:spacing w:line="480" w:lineRule="exact"/>
        <w:ind w:right="753" w:firstLine="562" w:firstLineChars="200"/>
        <w:jc w:val="left"/>
        <w:rPr>
          <w:rFonts w:eastAsia="仿宋"/>
          <w:b/>
          <w:color w:val="auto"/>
          <w:sz w:val="28"/>
          <w:szCs w:val="28"/>
          <w:highlight w:val="none"/>
        </w:rPr>
      </w:pPr>
      <w:r>
        <w:rPr>
          <w:rFonts w:eastAsia="仿宋"/>
          <w:b/>
          <w:color w:val="auto"/>
          <w:sz w:val="28"/>
          <w:szCs w:val="28"/>
          <w:highlight w:val="none"/>
        </w:rPr>
        <w:t>（</w:t>
      </w:r>
      <w:r>
        <w:rPr>
          <w:rFonts w:hint="eastAsia" w:eastAsia="仿宋"/>
          <w:b/>
          <w:color w:val="auto"/>
          <w:sz w:val="28"/>
          <w:szCs w:val="28"/>
          <w:highlight w:val="none"/>
          <w:lang w:val="en-US" w:eastAsia="zh-CN"/>
        </w:rPr>
        <w:t>4</w:t>
      </w:r>
      <w:r>
        <w:rPr>
          <w:rFonts w:eastAsia="仿宋"/>
          <w:b/>
          <w:color w:val="auto"/>
          <w:sz w:val="28"/>
          <w:szCs w:val="28"/>
          <w:highlight w:val="none"/>
        </w:rPr>
        <w:t>）比选申请文件内容不真实的；</w:t>
      </w:r>
    </w:p>
    <w:p w14:paraId="79046364">
      <w:pPr>
        <w:spacing w:line="480" w:lineRule="exact"/>
        <w:ind w:right="753" w:firstLine="562" w:firstLineChars="200"/>
        <w:jc w:val="left"/>
        <w:rPr>
          <w:rFonts w:eastAsia="仿宋"/>
          <w:b/>
          <w:color w:val="auto"/>
          <w:sz w:val="28"/>
          <w:szCs w:val="28"/>
          <w:highlight w:val="none"/>
        </w:rPr>
      </w:pPr>
      <w:r>
        <w:rPr>
          <w:rFonts w:eastAsia="仿宋"/>
          <w:b/>
          <w:color w:val="auto"/>
          <w:sz w:val="28"/>
          <w:szCs w:val="28"/>
          <w:highlight w:val="none"/>
        </w:rPr>
        <w:t>（</w:t>
      </w:r>
      <w:r>
        <w:rPr>
          <w:rFonts w:hint="eastAsia" w:eastAsia="仿宋"/>
          <w:b/>
          <w:color w:val="auto"/>
          <w:sz w:val="28"/>
          <w:szCs w:val="28"/>
          <w:highlight w:val="none"/>
          <w:lang w:val="en-US" w:eastAsia="zh-CN"/>
        </w:rPr>
        <w:t>5</w:t>
      </w:r>
      <w:r>
        <w:rPr>
          <w:rFonts w:eastAsia="仿宋"/>
          <w:b/>
          <w:color w:val="auto"/>
          <w:sz w:val="28"/>
          <w:szCs w:val="28"/>
          <w:highlight w:val="none"/>
        </w:rPr>
        <w:t>）比选申请文件实质上没有响应比选文件的要求的；（包括以下内容：比选项目所涉及的人员配置、业绩、价格、服务内容、合同条款等）</w:t>
      </w:r>
    </w:p>
    <w:p w14:paraId="7359E4CB">
      <w:pPr>
        <w:spacing w:line="480" w:lineRule="exact"/>
        <w:ind w:right="-21" w:firstLine="562" w:firstLineChars="200"/>
        <w:jc w:val="left"/>
        <w:rPr>
          <w:rFonts w:eastAsia="仿宋"/>
          <w:b/>
          <w:color w:val="auto"/>
          <w:sz w:val="28"/>
          <w:szCs w:val="28"/>
          <w:highlight w:val="none"/>
        </w:rPr>
      </w:pPr>
      <w:r>
        <w:rPr>
          <w:rFonts w:eastAsia="仿宋"/>
          <w:b/>
          <w:color w:val="auto"/>
          <w:sz w:val="28"/>
          <w:szCs w:val="28"/>
          <w:highlight w:val="none"/>
        </w:rPr>
        <w:t>（</w:t>
      </w:r>
      <w:r>
        <w:rPr>
          <w:rFonts w:hint="eastAsia" w:eastAsia="仿宋"/>
          <w:b/>
          <w:color w:val="auto"/>
          <w:sz w:val="28"/>
          <w:szCs w:val="28"/>
          <w:highlight w:val="none"/>
          <w:lang w:val="en-US" w:eastAsia="zh-CN"/>
        </w:rPr>
        <w:t>6</w:t>
      </w:r>
      <w:r>
        <w:rPr>
          <w:rFonts w:eastAsia="仿宋"/>
          <w:b/>
          <w:color w:val="auto"/>
          <w:sz w:val="28"/>
          <w:szCs w:val="28"/>
          <w:highlight w:val="none"/>
        </w:rPr>
        <w:t>）比选申请人报价超过上控价的，</w:t>
      </w:r>
    </w:p>
    <w:p w14:paraId="788A35DD">
      <w:pPr>
        <w:spacing w:line="480" w:lineRule="exact"/>
        <w:ind w:right="-21" w:firstLine="562" w:firstLineChars="200"/>
        <w:jc w:val="left"/>
        <w:rPr>
          <w:rFonts w:eastAsia="仿宋"/>
          <w:b/>
          <w:color w:val="auto"/>
          <w:sz w:val="28"/>
          <w:szCs w:val="28"/>
          <w:highlight w:val="none"/>
        </w:rPr>
      </w:pPr>
      <w:r>
        <w:rPr>
          <w:rFonts w:eastAsia="仿宋"/>
          <w:b/>
          <w:color w:val="auto"/>
          <w:sz w:val="28"/>
          <w:szCs w:val="28"/>
          <w:highlight w:val="none"/>
        </w:rPr>
        <w:t>（</w:t>
      </w:r>
      <w:r>
        <w:rPr>
          <w:rFonts w:hint="eastAsia" w:eastAsia="仿宋"/>
          <w:b/>
          <w:color w:val="auto"/>
          <w:sz w:val="28"/>
          <w:szCs w:val="28"/>
          <w:highlight w:val="none"/>
          <w:lang w:val="en-US" w:eastAsia="zh-CN"/>
        </w:rPr>
        <w:t>7</w:t>
      </w:r>
      <w:r>
        <w:rPr>
          <w:rFonts w:eastAsia="仿宋"/>
          <w:b/>
          <w:color w:val="auto"/>
          <w:sz w:val="28"/>
          <w:szCs w:val="28"/>
          <w:highlight w:val="none"/>
        </w:rPr>
        <w:t>）比选申请人不符合前附表第</w:t>
      </w:r>
      <w:r>
        <w:rPr>
          <w:rFonts w:hint="eastAsia" w:eastAsia="仿宋"/>
          <w:b/>
          <w:color w:val="auto"/>
          <w:sz w:val="28"/>
          <w:szCs w:val="28"/>
          <w:highlight w:val="none"/>
          <w:lang w:val="en-US" w:eastAsia="zh-CN"/>
        </w:rPr>
        <w:t>5</w:t>
      </w:r>
      <w:r>
        <w:rPr>
          <w:rFonts w:eastAsia="仿宋"/>
          <w:b/>
          <w:color w:val="auto"/>
          <w:sz w:val="28"/>
          <w:szCs w:val="28"/>
          <w:highlight w:val="none"/>
        </w:rPr>
        <w:t>条所述资格要求。</w:t>
      </w:r>
    </w:p>
    <w:p w14:paraId="7C7046F1">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21.2评比细则</w:t>
      </w:r>
    </w:p>
    <w:p w14:paraId="299BC285">
      <w:pPr>
        <w:spacing w:line="480" w:lineRule="exact"/>
        <w:ind w:right="753" w:firstLine="560" w:firstLineChars="200"/>
        <w:jc w:val="left"/>
        <w:rPr>
          <w:rFonts w:eastAsia="仿宋"/>
          <w:color w:val="auto"/>
          <w:sz w:val="28"/>
          <w:szCs w:val="28"/>
          <w:highlight w:val="none"/>
        </w:rPr>
      </w:pPr>
      <w:r>
        <w:rPr>
          <w:rFonts w:eastAsia="仿宋"/>
          <w:color w:val="auto"/>
          <w:sz w:val="28"/>
          <w:szCs w:val="28"/>
          <w:highlight w:val="none"/>
        </w:rPr>
        <w:t>详见第四章。</w:t>
      </w:r>
    </w:p>
    <w:p w14:paraId="605265B8">
      <w:pPr>
        <w:spacing w:line="480" w:lineRule="exact"/>
        <w:ind w:right="753"/>
        <w:jc w:val="left"/>
        <w:rPr>
          <w:rFonts w:eastAsia="仿宋"/>
          <w:color w:val="auto"/>
          <w:sz w:val="28"/>
          <w:szCs w:val="28"/>
          <w:highlight w:val="none"/>
        </w:rPr>
      </w:pPr>
      <w:r>
        <w:rPr>
          <w:rFonts w:eastAsia="仿宋"/>
          <w:color w:val="auto"/>
          <w:sz w:val="28"/>
          <w:szCs w:val="28"/>
          <w:highlight w:val="none"/>
        </w:rPr>
        <w:t xml:space="preserve">    21.3确定中选人</w:t>
      </w:r>
    </w:p>
    <w:p w14:paraId="18E4423D">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00810ACB">
      <w:pPr>
        <w:spacing w:line="480" w:lineRule="exact"/>
        <w:ind w:right="753"/>
        <w:jc w:val="left"/>
        <w:rPr>
          <w:rFonts w:eastAsia="仿宋"/>
          <w:b/>
          <w:color w:val="auto"/>
          <w:sz w:val="28"/>
          <w:szCs w:val="28"/>
          <w:highlight w:val="none"/>
        </w:rPr>
      </w:pPr>
      <w:bookmarkStart w:id="159" w:name="_Toc286386861"/>
      <w:bookmarkStart w:id="160" w:name="_Toc310318599"/>
      <w:bookmarkStart w:id="161" w:name="_Toc114052377"/>
      <w:bookmarkStart w:id="162" w:name="_Toc114052441"/>
      <w:r>
        <w:rPr>
          <w:rFonts w:eastAsia="仿宋"/>
          <w:b/>
          <w:color w:val="auto"/>
          <w:sz w:val="28"/>
          <w:szCs w:val="28"/>
          <w:highlight w:val="none"/>
        </w:rPr>
        <w:t>22.评比结果公示</w:t>
      </w:r>
      <w:bookmarkEnd w:id="159"/>
      <w:bookmarkEnd w:id="160"/>
      <w:bookmarkEnd w:id="161"/>
      <w:bookmarkEnd w:id="162"/>
    </w:p>
    <w:p w14:paraId="548116F2">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22.1在评比结束后，比选人将在</w:t>
      </w:r>
      <w:r>
        <w:rPr>
          <w:rFonts w:hint="eastAsia" w:ascii="仿宋" w:hAnsi="仿宋" w:eastAsia="仿宋" w:cs="仿宋"/>
          <w:color w:val="auto"/>
          <w:sz w:val="28"/>
          <w:szCs w:val="28"/>
          <w:highlight w:val="none"/>
        </w:rPr>
        <w:t>南宁轨道数智科技有限公司（https://www.nnsmk.com/）的新闻中心中最新公告处</w:t>
      </w:r>
      <w:r>
        <w:rPr>
          <w:rFonts w:eastAsia="仿宋"/>
          <w:color w:val="auto"/>
          <w:sz w:val="28"/>
          <w:szCs w:val="28"/>
          <w:highlight w:val="none"/>
        </w:rPr>
        <w:t>的公示评比结果。</w:t>
      </w:r>
    </w:p>
    <w:p w14:paraId="1CEEF86C">
      <w:pPr>
        <w:spacing w:line="480" w:lineRule="exact"/>
        <w:ind w:right="-21" w:firstLine="560" w:firstLineChars="200"/>
        <w:jc w:val="left"/>
        <w:rPr>
          <w:rFonts w:eastAsia="仿宋"/>
          <w:b/>
          <w:color w:val="auto"/>
          <w:sz w:val="28"/>
          <w:szCs w:val="28"/>
          <w:highlight w:val="none"/>
        </w:rPr>
      </w:pPr>
      <w:r>
        <w:rPr>
          <w:rFonts w:eastAsia="仿宋"/>
          <w:color w:val="auto"/>
          <w:sz w:val="28"/>
          <w:szCs w:val="28"/>
          <w:highlight w:val="none"/>
        </w:rPr>
        <w:t>22.2比选申请人如对评比结果有异议，在评比结果公示三</w:t>
      </w:r>
      <w:r>
        <w:rPr>
          <w:rFonts w:hint="eastAsia" w:eastAsia="仿宋"/>
          <w:color w:val="auto"/>
          <w:sz w:val="28"/>
          <w:szCs w:val="28"/>
          <w:highlight w:val="none"/>
          <w:lang w:eastAsia="zh-CN"/>
        </w:rPr>
        <w:t>日</w:t>
      </w:r>
      <w:r>
        <w:rPr>
          <w:rFonts w:eastAsia="仿宋"/>
          <w:color w:val="auto"/>
          <w:sz w:val="28"/>
          <w:szCs w:val="28"/>
          <w:highlight w:val="none"/>
        </w:rPr>
        <w:t>内，可以书面形式向比选人提出质疑。比选人应当在收到比选申请人的书面质疑后五个工作日内做出答复，但答复的内容不得涉及商业秘密。</w:t>
      </w:r>
    </w:p>
    <w:p w14:paraId="13CEC0FE">
      <w:pPr>
        <w:spacing w:line="480" w:lineRule="exact"/>
        <w:ind w:right="753"/>
        <w:jc w:val="left"/>
        <w:rPr>
          <w:rFonts w:eastAsia="仿宋"/>
          <w:b/>
          <w:color w:val="auto"/>
          <w:sz w:val="28"/>
          <w:szCs w:val="28"/>
          <w:highlight w:val="none"/>
        </w:rPr>
      </w:pPr>
      <w:r>
        <w:rPr>
          <w:rFonts w:eastAsia="仿宋"/>
          <w:b/>
          <w:color w:val="auto"/>
          <w:sz w:val="28"/>
          <w:szCs w:val="28"/>
          <w:highlight w:val="none"/>
        </w:rPr>
        <w:t>23.中选通知书</w:t>
      </w:r>
    </w:p>
    <w:p w14:paraId="3BA56AA0">
      <w:pPr>
        <w:spacing w:line="480" w:lineRule="exact"/>
        <w:ind w:right="753" w:firstLine="560" w:firstLineChars="200"/>
        <w:jc w:val="left"/>
        <w:rPr>
          <w:rFonts w:eastAsia="仿宋"/>
          <w:color w:val="auto"/>
          <w:sz w:val="28"/>
          <w:szCs w:val="28"/>
          <w:highlight w:val="none"/>
        </w:rPr>
      </w:pPr>
      <w:r>
        <w:rPr>
          <w:rFonts w:eastAsia="仿宋"/>
          <w:color w:val="auto"/>
          <w:sz w:val="28"/>
          <w:szCs w:val="28"/>
          <w:highlight w:val="none"/>
        </w:rPr>
        <w:t>23.1比选人将向中选人发出中选通知书。</w:t>
      </w:r>
    </w:p>
    <w:p w14:paraId="2B43BB36">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23.2比选人无义务向落选的比选申请人解释落选原因和退还比选申请文件。</w:t>
      </w:r>
    </w:p>
    <w:p w14:paraId="722B0151">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23.3中选通知书作为合同的组成部分。</w:t>
      </w:r>
    </w:p>
    <w:p w14:paraId="6CC72B07">
      <w:pPr>
        <w:spacing w:line="480" w:lineRule="exact"/>
        <w:ind w:right="753"/>
        <w:jc w:val="left"/>
        <w:rPr>
          <w:rFonts w:eastAsia="仿宋"/>
          <w:b/>
          <w:color w:val="auto"/>
          <w:sz w:val="28"/>
          <w:szCs w:val="28"/>
          <w:highlight w:val="none"/>
        </w:rPr>
      </w:pPr>
      <w:r>
        <w:rPr>
          <w:rFonts w:eastAsia="仿宋"/>
          <w:b/>
          <w:color w:val="auto"/>
          <w:sz w:val="28"/>
          <w:szCs w:val="28"/>
          <w:highlight w:val="none"/>
        </w:rPr>
        <w:t>24.合同的签署</w:t>
      </w:r>
    </w:p>
    <w:p w14:paraId="3AFDF551">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24.1中选人应按中选通知书中的相关要求，由中选人</w:t>
      </w:r>
      <w:r>
        <w:rPr>
          <w:rFonts w:hint="eastAsia" w:eastAsia="仿宋"/>
          <w:color w:val="auto"/>
          <w:sz w:val="28"/>
          <w:szCs w:val="28"/>
          <w:highlight w:val="none"/>
          <w:lang w:eastAsia="zh-CN"/>
        </w:rPr>
        <w:t>法定代表人</w:t>
      </w:r>
      <w:r>
        <w:rPr>
          <w:rFonts w:eastAsia="仿宋"/>
          <w:color w:val="auto"/>
          <w:sz w:val="28"/>
          <w:szCs w:val="28"/>
          <w:highlight w:val="none"/>
        </w:rPr>
        <w:t>或授权代表前往比选人处与比选人进行签订合同。</w:t>
      </w:r>
    </w:p>
    <w:p w14:paraId="24497011">
      <w:pPr>
        <w:spacing w:line="480" w:lineRule="exact"/>
        <w:ind w:right="-21" w:firstLine="560" w:firstLineChars="200"/>
        <w:jc w:val="left"/>
        <w:rPr>
          <w:rFonts w:eastAsia="仿宋"/>
          <w:color w:val="auto"/>
          <w:sz w:val="28"/>
          <w:szCs w:val="28"/>
          <w:highlight w:val="none"/>
        </w:rPr>
      </w:pPr>
      <w:r>
        <w:rPr>
          <w:rFonts w:eastAsia="仿宋"/>
          <w:color w:val="auto"/>
          <w:sz w:val="28"/>
          <w:szCs w:val="28"/>
          <w:highlight w:val="none"/>
        </w:rPr>
        <w:t>24.2中选人如放弃中选资格，则比选人有权将其列入不良行为记录名单、三年内禁止其参加比选人发起的任何采购活动。</w:t>
      </w:r>
    </w:p>
    <w:p w14:paraId="47203FD3">
      <w:pPr>
        <w:spacing w:line="480" w:lineRule="exact"/>
        <w:ind w:right="753" w:firstLine="560" w:firstLineChars="200"/>
        <w:jc w:val="left"/>
        <w:rPr>
          <w:rFonts w:eastAsia="仿宋"/>
          <w:color w:val="auto"/>
          <w:sz w:val="28"/>
          <w:szCs w:val="28"/>
          <w:highlight w:val="none"/>
        </w:rPr>
      </w:pPr>
      <w:r>
        <w:rPr>
          <w:rFonts w:eastAsia="仿宋"/>
          <w:color w:val="auto"/>
          <w:sz w:val="28"/>
          <w:szCs w:val="28"/>
          <w:highlight w:val="none"/>
        </w:rPr>
        <w:t>24.3中选人被废除中选资格后，比选人有权按比选结果排名顺延中选人。</w:t>
      </w:r>
    </w:p>
    <w:p w14:paraId="5D1CF181">
      <w:pPr>
        <w:spacing w:line="480" w:lineRule="exact"/>
        <w:jc w:val="center"/>
        <w:rPr>
          <w:rFonts w:eastAsia="仿宋"/>
          <w:b/>
          <w:bCs/>
          <w:color w:val="auto"/>
          <w:sz w:val="32"/>
          <w:szCs w:val="32"/>
          <w:highlight w:val="none"/>
        </w:rPr>
      </w:pPr>
    </w:p>
    <w:p w14:paraId="0D0224E3">
      <w:pPr>
        <w:rPr>
          <w:rFonts w:hint="eastAsia" w:ascii="仿宋" w:hAnsi="仿宋" w:eastAsia="仿宋" w:cs="仿宋"/>
          <w:b/>
          <w:bCs/>
          <w:color w:val="auto"/>
          <w:sz w:val="32"/>
          <w:szCs w:val="32"/>
          <w:highlight w:val="none"/>
          <w:lang w:val="en-US" w:eastAsia="zh-CN"/>
        </w:rPr>
      </w:pPr>
      <w:bookmarkStart w:id="163" w:name="_Toc11634"/>
      <w:r>
        <w:rPr>
          <w:rFonts w:hint="eastAsia" w:ascii="仿宋" w:hAnsi="仿宋" w:eastAsia="仿宋" w:cs="仿宋"/>
          <w:b/>
          <w:bCs/>
          <w:color w:val="auto"/>
          <w:sz w:val="32"/>
          <w:szCs w:val="32"/>
          <w:highlight w:val="none"/>
          <w:lang w:val="en-US" w:eastAsia="zh-CN"/>
        </w:rPr>
        <w:br w:type="page"/>
      </w:r>
    </w:p>
    <w:p w14:paraId="15E177F9">
      <w:pPr>
        <w:numPr>
          <w:ilvl w:val="-1"/>
          <w:numId w:val="0"/>
        </w:numPr>
        <w:spacing w:line="560" w:lineRule="exact"/>
        <w:jc w:val="center"/>
        <w:outlineLvl w:val="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第二章 采购需求一览表</w:t>
      </w:r>
      <w:bookmarkEnd w:id="163"/>
    </w:p>
    <w:p w14:paraId="138029AF">
      <w:pPr>
        <w:spacing w:line="480" w:lineRule="exact"/>
        <w:ind w:right="753" w:firstLine="560" w:firstLineChars="200"/>
        <w:jc w:val="left"/>
        <w:rPr>
          <w:rFonts w:hint="eastAsia" w:eastAsia="仿宋"/>
          <w:color w:val="auto"/>
          <w:sz w:val="28"/>
          <w:szCs w:val="28"/>
          <w:highlight w:val="none"/>
        </w:rPr>
      </w:pPr>
      <w:r>
        <w:rPr>
          <w:rFonts w:hint="eastAsia" w:eastAsia="仿宋"/>
          <w:color w:val="auto"/>
          <w:sz w:val="28"/>
          <w:szCs w:val="28"/>
          <w:highlight w:val="none"/>
        </w:rPr>
        <w:t>1、供应商应对响应内容所涉及的专利承担法律责任，并负责保护采购人的利益不受任何损害，一切由于文字、商标、技术和软件专利授权引起的法律裁决、诉讼和赔偿费用均由供应商负责。</w:t>
      </w:r>
    </w:p>
    <w:p w14:paraId="4E67EDC5">
      <w:pPr>
        <w:spacing w:line="480" w:lineRule="exact"/>
        <w:ind w:right="753" w:firstLine="560" w:firstLineChars="200"/>
        <w:jc w:val="left"/>
        <w:rPr>
          <w:rFonts w:hint="eastAsia" w:eastAsia="仿宋"/>
          <w:color w:val="auto"/>
          <w:sz w:val="28"/>
          <w:szCs w:val="28"/>
          <w:highlight w:val="none"/>
        </w:rPr>
      </w:pPr>
      <w:r>
        <w:rPr>
          <w:rFonts w:hint="eastAsia" w:eastAsia="仿宋"/>
          <w:color w:val="auto"/>
          <w:sz w:val="28"/>
          <w:szCs w:val="28"/>
          <w:highlight w:val="none"/>
        </w:rPr>
        <w:t>2、具有产品专利的供应商应在其响应文件中提供相关专利的有效证明材料。</w:t>
      </w:r>
    </w:p>
    <w:p w14:paraId="668DD5C3">
      <w:pPr>
        <w:spacing w:line="480" w:lineRule="exact"/>
        <w:ind w:right="753" w:firstLine="560" w:firstLineChars="200"/>
        <w:jc w:val="left"/>
        <w:rPr>
          <w:rFonts w:hint="eastAsia" w:eastAsia="仿宋"/>
          <w:color w:val="auto"/>
          <w:sz w:val="28"/>
          <w:szCs w:val="28"/>
          <w:highlight w:val="none"/>
        </w:rPr>
      </w:pPr>
      <w:r>
        <w:rPr>
          <w:rFonts w:hint="eastAsia" w:eastAsia="仿宋"/>
          <w:color w:val="auto"/>
          <w:sz w:val="28"/>
          <w:szCs w:val="28"/>
          <w:highlight w:val="none"/>
        </w:rPr>
        <w:t>3、本采购需求一览表中标注★号的部分为实质性要求和条件。</w:t>
      </w:r>
    </w:p>
    <w:p w14:paraId="3B490AAA">
      <w:pPr>
        <w:spacing w:line="480" w:lineRule="exact"/>
        <w:ind w:right="753" w:firstLine="560" w:firstLineChars="200"/>
        <w:jc w:val="left"/>
        <w:rPr>
          <w:rFonts w:hint="eastAsia" w:eastAsia="仿宋"/>
          <w:color w:val="auto"/>
          <w:sz w:val="28"/>
          <w:szCs w:val="28"/>
          <w:highlight w:val="none"/>
        </w:rPr>
      </w:pPr>
      <w:r>
        <w:rPr>
          <w:rFonts w:hint="eastAsia" w:eastAsia="仿宋"/>
          <w:color w:val="auto"/>
          <w:sz w:val="28"/>
          <w:szCs w:val="28"/>
          <w:highlight w:val="none"/>
        </w:rPr>
        <w:t>4、供应商应对“采购需求一览表”所有实质性要求和条件的响应必须满足或优于，不满足或存在负偏离则响应报价将视为无效。</w:t>
      </w:r>
    </w:p>
    <w:p w14:paraId="4423CC13">
      <w:pPr>
        <w:spacing w:line="480" w:lineRule="exact"/>
        <w:ind w:right="753" w:firstLine="560" w:firstLineChars="200"/>
        <w:jc w:val="left"/>
        <w:rPr>
          <w:rFonts w:hint="eastAsia" w:eastAsia="仿宋"/>
          <w:color w:val="auto"/>
          <w:sz w:val="28"/>
          <w:szCs w:val="28"/>
          <w:highlight w:val="none"/>
        </w:rPr>
      </w:pPr>
      <w:r>
        <w:rPr>
          <w:rFonts w:hint="eastAsia" w:eastAsia="仿宋"/>
          <w:color w:val="auto"/>
          <w:sz w:val="28"/>
          <w:szCs w:val="28"/>
          <w:highlight w:val="none"/>
        </w:rPr>
        <w:t>5、供应商应承诺响应文件中提供的证明材料和资质文件真实，如出现虚假应标情况，供应商除了应接受有关部门的处罚外，还应依据《中华人民共和国民法典》的相关条款来确定赔偿金额。</w:t>
      </w:r>
    </w:p>
    <w:p w14:paraId="3019251D">
      <w:pPr>
        <w:spacing w:line="480" w:lineRule="exact"/>
        <w:ind w:right="753" w:firstLine="560" w:firstLineChars="200"/>
        <w:jc w:val="left"/>
        <w:rPr>
          <w:rFonts w:hint="eastAsia" w:eastAsia="仿宋"/>
          <w:color w:val="auto"/>
          <w:sz w:val="28"/>
          <w:szCs w:val="28"/>
          <w:highlight w:val="none"/>
        </w:rPr>
      </w:pPr>
      <w:r>
        <w:rPr>
          <w:rFonts w:hint="eastAsia" w:eastAsia="仿宋"/>
          <w:color w:val="auto"/>
          <w:sz w:val="28"/>
          <w:szCs w:val="28"/>
          <w:highlight w:val="none"/>
        </w:rPr>
        <w:t>6、供应商应慎重选择相应的技术和服务要求等进行响应，同时填写偏离情况。</w:t>
      </w:r>
    </w:p>
    <w:p w14:paraId="2D86E594">
      <w:pPr>
        <w:spacing w:line="480" w:lineRule="exact"/>
        <w:ind w:right="753" w:firstLine="560" w:firstLineChars="200"/>
        <w:jc w:val="left"/>
        <w:rPr>
          <w:rFonts w:hint="eastAsia" w:eastAsia="仿宋"/>
          <w:color w:val="auto"/>
          <w:sz w:val="28"/>
          <w:szCs w:val="28"/>
          <w:highlight w:val="none"/>
        </w:rPr>
      </w:pPr>
      <w:r>
        <w:rPr>
          <w:rFonts w:hint="eastAsia" w:eastAsia="仿宋"/>
          <w:color w:val="auto"/>
          <w:sz w:val="28"/>
          <w:szCs w:val="28"/>
          <w:highlight w:val="none"/>
        </w:rPr>
        <w:t>7、本需求中技术、服务要求所使用的标准或应用标准如与供应商所执行的标准不一致时，按最新标准或较高标准执行。</w:t>
      </w:r>
    </w:p>
    <w:tbl>
      <w:tblPr>
        <w:tblStyle w:val="15"/>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58"/>
        <w:gridCol w:w="5325"/>
        <w:gridCol w:w="559"/>
        <w:gridCol w:w="697"/>
        <w:gridCol w:w="1062"/>
      </w:tblGrid>
      <w:tr w14:paraId="081E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noWrap w:val="0"/>
            <w:vAlign w:val="center"/>
          </w:tcPr>
          <w:p w14:paraId="775E89C8">
            <w:pPr>
              <w:rPr>
                <w:rFonts w:hint="eastAsia" w:ascii="宋体" w:hAnsi="宋体" w:cs="宋体"/>
                <w:b/>
                <w:bCs/>
                <w:szCs w:val="21"/>
                <w:lang w:bidi="ar"/>
              </w:rPr>
            </w:pPr>
            <w:r>
              <w:rPr>
                <w:rFonts w:hint="eastAsia"/>
                <w:b/>
                <w:bCs/>
              </w:rPr>
              <w:t>一、★技术服务内容及要求</w:t>
            </w:r>
          </w:p>
        </w:tc>
      </w:tr>
      <w:tr w14:paraId="3057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09" w:type="pct"/>
            <w:noWrap w:val="0"/>
            <w:vAlign w:val="center"/>
          </w:tcPr>
          <w:p w14:paraId="063B91F2">
            <w:pPr>
              <w:jc w:val="center"/>
              <w:rPr>
                <w:rFonts w:hint="eastAsia" w:ascii="宋体" w:hAnsi="宋体" w:cs="宋体"/>
                <w:b/>
                <w:bCs/>
                <w:szCs w:val="21"/>
              </w:rPr>
            </w:pPr>
            <w:r>
              <w:rPr>
                <w:rFonts w:hint="eastAsia" w:ascii="宋体" w:hAnsi="宋体" w:cs="宋体"/>
                <w:b/>
                <w:bCs/>
                <w:kern w:val="0"/>
                <w:szCs w:val="21"/>
              </w:rPr>
              <w:t>序号</w:t>
            </w:r>
          </w:p>
        </w:tc>
        <w:tc>
          <w:tcPr>
            <w:tcW w:w="423" w:type="pct"/>
            <w:noWrap w:val="0"/>
            <w:vAlign w:val="center"/>
          </w:tcPr>
          <w:p w14:paraId="1D4CAFA9">
            <w:pPr>
              <w:jc w:val="center"/>
              <w:rPr>
                <w:rFonts w:hint="eastAsia" w:ascii="宋体" w:hAnsi="宋体" w:cs="宋体"/>
                <w:b/>
                <w:bCs/>
                <w:szCs w:val="21"/>
              </w:rPr>
            </w:pPr>
            <w:r>
              <w:rPr>
                <w:rFonts w:hint="eastAsia" w:ascii="宋体" w:hAnsi="宋体" w:cs="宋体"/>
                <w:b/>
                <w:bCs/>
                <w:szCs w:val="21"/>
              </w:rPr>
              <w:t>服务类型名称</w:t>
            </w:r>
          </w:p>
        </w:tc>
        <w:tc>
          <w:tcPr>
            <w:tcW w:w="2972" w:type="pct"/>
            <w:noWrap w:val="0"/>
            <w:vAlign w:val="center"/>
          </w:tcPr>
          <w:p w14:paraId="78C78EDA">
            <w:pPr>
              <w:jc w:val="center"/>
              <w:rPr>
                <w:rFonts w:hint="eastAsia" w:ascii="宋体" w:hAnsi="宋体" w:cs="宋体"/>
                <w:b/>
                <w:bCs/>
                <w:szCs w:val="21"/>
              </w:rPr>
            </w:pPr>
            <w:r>
              <w:rPr>
                <w:rFonts w:hint="eastAsia" w:ascii="宋体" w:hAnsi="宋体" w:cs="宋体"/>
                <w:b/>
                <w:bCs/>
                <w:szCs w:val="21"/>
              </w:rPr>
              <w:t>服务内容及要求</w:t>
            </w:r>
          </w:p>
        </w:tc>
        <w:tc>
          <w:tcPr>
            <w:tcW w:w="312" w:type="pct"/>
            <w:noWrap w:val="0"/>
            <w:vAlign w:val="center"/>
          </w:tcPr>
          <w:p w14:paraId="75F10316">
            <w:pPr>
              <w:jc w:val="center"/>
              <w:rPr>
                <w:rFonts w:hint="eastAsia" w:ascii="宋体" w:hAnsi="宋体" w:cs="宋体"/>
                <w:b/>
                <w:bCs/>
                <w:szCs w:val="21"/>
              </w:rPr>
            </w:pPr>
            <w:r>
              <w:rPr>
                <w:rFonts w:hint="eastAsia" w:ascii="宋体" w:hAnsi="宋体" w:cs="宋体"/>
                <w:b/>
                <w:bCs/>
                <w:szCs w:val="21"/>
              </w:rPr>
              <w:t>单位</w:t>
            </w:r>
          </w:p>
        </w:tc>
        <w:tc>
          <w:tcPr>
            <w:tcW w:w="389" w:type="pct"/>
            <w:noWrap w:val="0"/>
            <w:vAlign w:val="center"/>
          </w:tcPr>
          <w:p w14:paraId="4579658E">
            <w:pPr>
              <w:jc w:val="center"/>
              <w:rPr>
                <w:rFonts w:hint="eastAsia" w:ascii="宋体" w:hAnsi="宋体" w:cs="宋体"/>
                <w:b/>
                <w:bCs/>
                <w:szCs w:val="21"/>
              </w:rPr>
            </w:pPr>
            <w:r>
              <w:rPr>
                <w:rFonts w:hint="eastAsia" w:ascii="宋体" w:hAnsi="宋体" w:cs="宋体"/>
                <w:b/>
                <w:bCs/>
                <w:szCs w:val="21"/>
                <w:lang w:val="en-US" w:eastAsia="zh-CN"/>
              </w:rPr>
              <w:t>最低响应</w:t>
            </w:r>
            <w:r>
              <w:rPr>
                <w:rFonts w:hint="eastAsia" w:ascii="宋体" w:hAnsi="宋体" w:cs="宋体"/>
                <w:b/>
                <w:bCs/>
                <w:szCs w:val="21"/>
              </w:rPr>
              <w:t>数量</w:t>
            </w:r>
            <w:r>
              <w:rPr>
                <w:rFonts w:hint="eastAsia" w:ascii="宋体" w:hAnsi="宋体" w:cs="宋体"/>
                <w:b/>
                <w:bCs/>
                <w:szCs w:val="21"/>
                <w:lang w:val="en-US" w:eastAsia="zh-CN"/>
              </w:rPr>
              <w:t>/人</w:t>
            </w:r>
          </w:p>
        </w:tc>
        <w:tc>
          <w:tcPr>
            <w:tcW w:w="592" w:type="pct"/>
            <w:noWrap w:val="0"/>
            <w:vAlign w:val="center"/>
          </w:tcPr>
          <w:p w14:paraId="2005FB42">
            <w:pPr>
              <w:jc w:val="center"/>
              <w:rPr>
                <w:rFonts w:hint="eastAsia" w:ascii="宋体" w:hAnsi="宋体" w:cs="宋体"/>
                <w:b/>
                <w:bCs/>
                <w:szCs w:val="21"/>
              </w:rPr>
            </w:pPr>
            <w:r>
              <w:rPr>
                <w:rFonts w:hint="eastAsia" w:ascii="宋体" w:hAnsi="宋体" w:cs="宋体"/>
                <w:b/>
                <w:bCs/>
                <w:szCs w:val="21"/>
                <w:lang w:val="en-US" w:eastAsia="zh-CN"/>
              </w:rPr>
              <w:t>上限价格按日</w:t>
            </w:r>
            <w:r>
              <w:rPr>
                <w:rFonts w:hint="eastAsia" w:ascii="宋体" w:hAnsi="宋体" w:cs="宋体"/>
                <w:b/>
                <w:bCs/>
                <w:szCs w:val="21"/>
                <w:lang w:eastAsia="zh-CN"/>
              </w:rPr>
              <w:t>含税报价</w:t>
            </w:r>
            <w:r>
              <w:rPr>
                <w:rFonts w:hint="eastAsia" w:ascii="宋体" w:hAnsi="宋体" w:cs="宋体"/>
                <w:b/>
                <w:bCs/>
                <w:szCs w:val="21"/>
                <w:lang w:val="en-US" w:eastAsia="zh-CN"/>
              </w:rPr>
              <w:t>/元</w:t>
            </w:r>
          </w:p>
        </w:tc>
      </w:tr>
      <w:tr w14:paraId="1A44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09" w:type="pct"/>
            <w:noWrap w:val="0"/>
            <w:vAlign w:val="center"/>
          </w:tcPr>
          <w:p w14:paraId="26B49D25">
            <w:pPr>
              <w:jc w:val="center"/>
              <w:rPr>
                <w:rFonts w:hint="eastAsia" w:ascii="宋体" w:hAnsi="宋体" w:cs="宋体"/>
                <w:szCs w:val="21"/>
              </w:rPr>
            </w:pPr>
            <w:r>
              <w:rPr>
                <w:rFonts w:hint="eastAsia" w:ascii="宋体" w:hAnsi="宋体" w:cs="宋体"/>
                <w:szCs w:val="21"/>
              </w:rPr>
              <w:t>1</w:t>
            </w:r>
          </w:p>
        </w:tc>
        <w:tc>
          <w:tcPr>
            <w:tcW w:w="423" w:type="pct"/>
            <w:noWrap w:val="0"/>
            <w:vAlign w:val="center"/>
          </w:tcPr>
          <w:p w14:paraId="1C049B41">
            <w:pPr>
              <w:widowControl/>
              <w:rPr>
                <w:rFonts w:hint="eastAsia" w:ascii="宋体" w:hAnsi="宋体" w:cs="宋体"/>
                <w:szCs w:val="21"/>
              </w:rPr>
            </w:pPr>
            <w:r>
              <w:rPr>
                <w:rFonts w:hint="eastAsia" w:ascii="宋体" w:hAnsi="宋体" w:cs="宋体"/>
                <w:kern w:val="0"/>
                <w:szCs w:val="21"/>
                <w:lang w:bidi="ar"/>
              </w:rPr>
              <w:t>初级后端研发服务</w:t>
            </w:r>
          </w:p>
        </w:tc>
        <w:tc>
          <w:tcPr>
            <w:tcW w:w="2972" w:type="pct"/>
            <w:noWrap w:val="0"/>
            <w:vAlign w:val="center"/>
          </w:tcPr>
          <w:p w14:paraId="4E00E41E">
            <w:pPr>
              <w:widowControl/>
              <w:topLinePunct/>
              <w:ind w:firstLine="14"/>
              <w:jc w:val="left"/>
              <w:rPr>
                <w:rFonts w:hint="eastAsia" w:ascii="宋体" w:hAnsi="宋体" w:cs="宋体"/>
                <w:szCs w:val="21"/>
              </w:rPr>
            </w:pPr>
            <w:r>
              <w:rPr>
                <w:rFonts w:hint="eastAsia" w:ascii="宋体" w:hAnsi="宋体" w:cs="宋体"/>
                <w:szCs w:val="21"/>
              </w:rPr>
              <w:t>1、提供项目的需求调研和需求分析服务，对项目进行可行性分析，撰写相关技术文档。</w:t>
            </w:r>
          </w:p>
          <w:p w14:paraId="14CC115C">
            <w:pPr>
              <w:widowControl/>
              <w:topLinePunct/>
              <w:ind w:firstLine="14"/>
              <w:jc w:val="left"/>
              <w:rPr>
                <w:rFonts w:hint="eastAsia" w:ascii="宋体" w:hAnsi="宋体" w:cs="宋体"/>
                <w:szCs w:val="21"/>
              </w:rPr>
            </w:pPr>
            <w:r>
              <w:rPr>
                <w:rFonts w:hint="eastAsia" w:ascii="宋体" w:hAnsi="宋体" w:cs="宋体"/>
                <w:szCs w:val="21"/>
              </w:rPr>
              <w:t>2、根据需求完成代码实现。</w:t>
            </w:r>
          </w:p>
          <w:p w14:paraId="6572A769">
            <w:pPr>
              <w:widowControl/>
              <w:topLinePunct/>
              <w:jc w:val="left"/>
              <w:rPr>
                <w:rFonts w:hint="eastAsia" w:ascii="宋体" w:hAnsi="宋体" w:cs="宋体"/>
                <w:szCs w:val="21"/>
              </w:rPr>
            </w:pPr>
            <w:r>
              <w:rPr>
                <w:rFonts w:hint="eastAsia" w:ascii="宋体" w:hAnsi="宋体" w:cs="宋体"/>
                <w:szCs w:val="21"/>
              </w:rPr>
              <w:t>3、协助架构师完成设计和搭建系统架构(平台、数据库、接口和应用架构等)，协助解决开发中各种系统架构问题。</w:t>
            </w:r>
          </w:p>
          <w:p w14:paraId="1D8774ED">
            <w:pPr>
              <w:widowControl/>
              <w:topLinePunct/>
              <w:ind w:hanging="1"/>
              <w:jc w:val="left"/>
              <w:rPr>
                <w:rFonts w:hint="eastAsia" w:ascii="宋体" w:hAnsi="宋体" w:cs="宋体"/>
                <w:szCs w:val="21"/>
              </w:rPr>
            </w:pPr>
            <w:r>
              <w:rPr>
                <w:rFonts w:hint="eastAsia" w:ascii="宋体" w:hAnsi="宋体" w:cs="宋体"/>
                <w:szCs w:val="21"/>
              </w:rPr>
              <w:t>4、协助搭建系统开发环境。</w:t>
            </w:r>
          </w:p>
          <w:p w14:paraId="7BB8DBE2">
            <w:pPr>
              <w:widowControl/>
              <w:topLinePunct/>
              <w:ind w:firstLine="2"/>
              <w:jc w:val="left"/>
              <w:rPr>
                <w:rFonts w:hint="eastAsia" w:ascii="宋体" w:hAnsi="宋体" w:cs="宋体"/>
                <w:szCs w:val="21"/>
              </w:rPr>
            </w:pPr>
            <w:r>
              <w:rPr>
                <w:rFonts w:hint="eastAsia" w:ascii="宋体" w:hAnsi="宋体" w:cs="宋体"/>
                <w:szCs w:val="21"/>
              </w:rPr>
              <w:t>5、协助系统开发测试、部署和集成。</w:t>
            </w:r>
          </w:p>
          <w:p w14:paraId="66C5D4A4">
            <w:pPr>
              <w:widowControl/>
              <w:jc w:val="left"/>
              <w:textAlignment w:val="center"/>
            </w:pPr>
            <w:r>
              <w:rPr>
                <w:rFonts w:hint="eastAsia" w:ascii="宋体" w:hAnsi="宋体" w:cs="宋体"/>
                <w:szCs w:val="21"/>
              </w:rPr>
              <w:t>6、</w:t>
            </w:r>
            <w:r>
              <w:rPr>
                <w:rFonts w:hint="eastAsia" w:ascii="宋体" w:hAnsi="宋体" w:cs="宋体"/>
                <w:szCs w:val="21"/>
                <w:lang w:eastAsia="zh-CN"/>
              </w:rPr>
              <w:t>协助</w:t>
            </w:r>
            <w:r>
              <w:rPr>
                <w:rFonts w:hint="eastAsia" w:ascii="宋体" w:hAnsi="宋体" w:cs="宋体"/>
                <w:szCs w:val="21"/>
              </w:rPr>
              <w:t>解决开发过程中的技术问题。</w:t>
            </w:r>
          </w:p>
        </w:tc>
        <w:tc>
          <w:tcPr>
            <w:tcW w:w="312" w:type="pct"/>
            <w:noWrap w:val="0"/>
            <w:vAlign w:val="center"/>
          </w:tcPr>
          <w:p w14:paraId="77F33D5D">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15210A72">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7A20A889">
            <w:pPr>
              <w:widowControl/>
              <w:jc w:val="center"/>
              <w:rPr>
                <w:rFonts w:hint="default" w:ascii="Cambria" w:hAnsi="Cambria" w:eastAsia="宋体"/>
                <w:b/>
                <w:bCs/>
                <w:szCs w:val="21"/>
                <w:lang w:val="en-US" w:eastAsia="zh-CN"/>
              </w:rPr>
            </w:pPr>
            <w:r>
              <w:rPr>
                <w:rFonts w:hint="eastAsia" w:ascii="宋体" w:hAnsi="宋体" w:cs="宋体"/>
                <w:szCs w:val="21"/>
                <w:lang w:val="en-US" w:eastAsia="zh-CN"/>
              </w:rPr>
              <w:t>590.00</w:t>
            </w:r>
          </w:p>
        </w:tc>
      </w:tr>
      <w:tr w14:paraId="6093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09" w:type="pct"/>
            <w:noWrap w:val="0"/>
            <w:vAlign w:val="center"/>
          </w:tcPr>
          <w:p w14:paraId="41313183">
            <w:pPr>
              <w:jc w:val="center"/>
              <w:rPr>
                <w:rFonts w:hint="eastAsia" w:ascii="宋体" w:hAnsi="宋体" w:cs="宋体"/>
                <w:szCs w:val="21"/>
              </w:rPr>
            </w:pPr>
            <w:r>
              <w:rPr>
                <w:rFonts w:hint="eastAsia" w:ascii="宋体" w:hAnsi="宋体" w:cs="宋体"/>
                <w:szCs w:val="21"/>
              </w:rPr>
              <w:t>2</w:t>
            </w:r>
          </w:p>
        </w:tc>
        <w:tc>
          <w:tcPr>
            <w:tcW w:w="423" w:type="pct"/>
            <w:noWrap w:val="0"/>
            <w:vAlign w:val="center"/>
          </w:tcPr>
          <w:p w14:paraId="23E50343">
            <w:pPr>
              <w:widowControl/>
              <w:rPr>
                <w:rFonts w:hint="eastAsia" w:ascii="宋体" w:hAnsi="宋体" w:cs="宋体"/>
                <w:kern w:val="0"/>
                <w:szCs w:val="21"/>
                <w:lang w:bidi="ar"/>
              </w:rPr>
            </w:pPr>
            <w:r>
              <w:rPr>
                <w:rFonts w:hint="eastAsia" w:ascii="宋体" w:hAnsi="宋体" w:cs="宋体"/>
                <w:kern w:val="0"/>
                <w:szCs w:val="21"/>
                <w:lang w:bidi="ar"/>
              </w:rPr>
              <w:t>中级后端研发服务</w:t>
            </w:r>
          </w:p>
        </w:tc>
        <w:tc>
          <w:tcPr>
            <w:tcW w:w="2972" w:type="pct"/>
            <w:noWrap w:val="0"/>
            <w:vAlign w:val="center"/>
          </w:tcPr>
          <w:p w14:paraId="31174FCF">
            <w:pPr>
              <w:widowControl/>
              <w:numPr>
                <w:ilvl w:val="0"/>
                <w:numId w:val="0"/>
              </w:numPr>
              <w:topLinePunct/>
              <w:ind w:left="14"/>
              <w:jc w:val="left"/>
              <w:rPr>
                <w:rFonts w:hint="eastAsia" w:ascii="宋体" w:hAnsi="宋体" w:cs="宋体"/>
                <w:szCs w:val="21"/>
              </w:rPr>
            </w:pPr>
            <w:r>
              <w:rPr>
                <w:rFonts w:hint="eastAsia" w:ascii="宋体" w:hAnsi="宋体" w:cs="宋体"/>
                <w:szCs w:val="21"/>
              </w:rPr>
              <w:t>1、提供项目的需求调研和需求分析，</w:t>
            </w:r>
            <w:r>
              <w:rPr>
                <w:rFonts w:hint="eastAsia" w:ascii="宋体" w:hAnsi="宋体" w:cs="宋体"/>
                <w:szCs w:val="21"/>
                <w:lang w:val="en-US" w:eastAsia="zh-CN"/>
              </w:rPr>
              <w:t>·</w:t>
            </w:r>
            <w:r>
              <w:rPr>
                <w:rFonts w:hint="eastAsia" w:ascii="宋体" w:hAnsi="宋体" w:cs="宋体"/>
                <w:szCs w:val="21"/>
              </w:rPr>
              <w:t>对项目进行可行性分析，撰写相关技术文档。</w:t>
            </w:r>
          </w:p>
          <w:p w14:paraId="652EF150">
            <w:pPr>
              <w:widowControl/>
              <w:numPr>
                <w:ilvl w:val="0"/>
                <w:numId w:val="0"/>
              </w:numPr>
              <w:topLinePunct/>
              <w:ind w:left="14"/>
              <w:jc w:val="left"/>
              <w:rPr>
                <w:rFonts w:hint="eastAsia" w:ascii="宋体" w:hAnsi="宋体" w:cs="宋体"/>
                <w:szCs w:val="21"/>
              </w:rPr>
            </w:pPr>
            <w:r>
              <w:rPr>
                <w:rFonts w:hint="eastAsia" w:ascii="宋体" w:hAnsi="宋体" w:cs="宋体"/>
                <w:szCs w:val="21"/>
              </w:rPr>
              <w:t>2、根据需求完成代码实现。</w:t>
            </w:r>
          </w:p>
          <w:p w14:paraId="60001D01">
            <w:pPr>
              <w:widowControl/>
              <w:topLinePunct/>
              <w:ind w:firstLine="2"/>
              <w:jc w:val="left"/>
              <w:rPr>
                <w:rFonts w:hint="eastAsia" w:ascii="宋体" w:hAnsi="宋体" w:cs="宋体"/>
                <w:szCs w:val="21"/>
              </w:rPr>
            </w:pPr>
            <w:r>
              <w:rPr>
                <w:rFonts w:hint="eastAsia" w:ascii="宋体" w:hAnsi="宋体" w:cs="宋体"/>
                <w:szCs w:val="21"/>
              </w:rPr>
              <w:t>3、协同架构师完成设计和搭建系统架构(平台、数据库、接口和应用架构等)，解决开发中各种系统架构问题。</w:t>
            </w:r>
          </w:p>
          <w:p w14:paraId="328E347F">
            <w:pPr>
              <w:widowControl/>
              <w:topLinePunct/>
              <w:ind w:hanging="4"/>
              <w:jc w:val="left"/>
              <w:rPr>
                <w:rFonts w:hint="eastAsia" w:ascii="宋体" w:hAnsi="宋体" w:cs="宋体"/>
                <w:szCs w:val="21"/>
              </w:rPr>
            </w:pPr>
            <w:r>
              <w:rPr>
                <w:rFonts w:hint="eastAsia" w:ascii="宋体" w:hAnsi="宋体" w:cs="宋体"/>
                <w:szCs w:val="21"/>
              </w:rPr>
              <w:t>4、负责搭建系统开发环境，协同高级研发人员完成系统框架和核心代码的实现。</w:t>
            </w:r>
          </w:p>
          <w:p w14:paraId="06DEEA04">
            <w:pPr>
              <w:widowControl/>
              <w:topLinePunct/>
              <w:ind w:hanging="4"/>
              <w:jc w:val="left"/>
              <w:rPr>
                <w:rFonts w:hint="eastAsia" w:ascii="宋体" w:hAnsi="宋体" w:cs="宋体"/>
                <w:szCs w:val="21"/>
              </w:rPr>
            </w:pPr>
            <w:r>
              <w:rPr>
                <w:rFonts w:hint="eastAsia" w:ascii="宋体" w:hAnsi="宋体" w:cs="宋体"/>
                <w:szCs w:val="21"/>
              </w:rPr>
              <w:t>5、提供产品关键技术问题的解决方案。</w:t>
            </w:r>
          </w:p>
          <w:p w14:paraId="2F08E74D">
            <w:pPr>
              <w:widowControl/>
              <w:jc w:val="left"/>
              <w:textAlignment w:val="center"/>
              <w:rPr>
                <w:rFonts w:hint="eastAsia" w:ascii="宋体" w:hAnsi="宋体" w:cs="宋体"/>
                <w:kern w:val="0"/>
                <w:szCs w:val="21"/>
                <w:lang w:bidi="ar"/>
              </w:rPr>
            </w:pPr>
            <w:r>
              <w:rPr>
                <w:rFonts w:hint="eastAsia" w:ascii="宋体" w:hAnsi="宋体" w:cs="宋体"/>
                <w:szCs w:val="21"/>
              </w:rPr>
              <w:t>6、提供系统开发测试、部署和集成服务。</w:t>
            </w:r>
          </w:p>
        </w:tc>
        <w:tc>
          <w:tcPr>
            <w:tcW w:w="312" w:type="pct"/>
            <w:noWrap w:val="0"/>
            <w:vAlign w:val="center"/>
          </w:tcPr>
          <w:p w14:paraId="551830FF">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49B08D2A">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6A02ABF4">
            <w:pPr>
              <w:widowControl/>
              <w:jc w:val="center"/>
              <w:rPr>
                <w:color w:val="FF0000"/>
                <w:kern w:val="0"/>
                <w:szCs w:val="21"/>
              </w:rPr>
            </w:pPr>
            <w:r>
              <w:rPr>
                <w:rFonts w:hint="eastAsia" w:ascii="宋体" w:hAnsi="宋体" w:cs="宋体"/>
                <w:szCs w:val="21"/>
                <w:lang w:val="en-US" w:eastAsia="zh-CN"/>
              </w:rPr>
              <w:t>680.00</w:t>
            </w:r>
          </w:p>
        </w:tc>
      </w:tr>
      <w:tr w14:paraId="154A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309" w:type="pct"/>
            <w:noWrap w:val="0"/>
            <w:vAlign w:val="center"/>
          </w:tcPr>
          <w:p w14:paraId="7519F4C6">
            <w:pPr>
              <w:jc w:val="center"/>
              <w:rPr>
                <w:rFonts w:hint="eastAsia" w:ascii="宋体" w:hAnsi="宋体" w:cs="宋体"/>
                <w:szCs w:val="21"/>
              </w:rPr>
            </w:pPr>
            <w:r>
              <w:rPr>
                <w:rFonts w:hint="eastAsia" w:ascii="宋体" w:hAnsi="宋体" w:cs="宋体"/>
                <w:szCs w:val="21"/>
              </w:rPr>
              <w:t>3</w:t>
            </w:r>
          </w:p>
        </w:tc>
        <w:tc>
          <w:tcPr>
            <w:tcW w:w="423" w:type="pct"/>
            <w:noWrap w:val="0"/>
            <w:vAlign w:val="center"/>
          </w:tcPr>
          <w:p w14:paraId="1837B0FA">
            <w:pPr>
              <w:widowControl/>
              <w:rPr>
                <w:rFonts w:hint="eastAsia" w:ascii="宋体" w:hAnsi="宋体" w:cs="宋体"/>
                <w:kern w:val="0"/>
                <w:szCs w:val="21"/>
                <w:lang w:bidi="ar"/>
              </w:rPr>
            </w:pPr>
            <w:r>
              <w:rPr>
                <w:rFonts w:hint="eastAsia" w:ascii="宋体" w:hAnsi="宋体" w:cs="宋体"/>
                <w:kern w:val="0"/>
                <w:szCs w:val="21"/>
                <w:lang w:bidi="ar"/>
              </w:rPr>
              <w:t>高级后端研发服务</w:t>
            </w:r>
          </w:p>
        </w:tc>
        <w:tc>
          <w:tcPr>
            <w:tcW w:w="2972" w:type="pct"/>
            <w:noWrap w:val="0"/>
            <w:vAlign w:val="center"/>
          </w:tcPr>
          <w:p w14:paraId="5B4E3463">
            <w:pPr>
              <w:widowControl/>
              <w:numPr>
                <w:ilvl w:val="0"/>
                <w:numId w:val="0"/>
              </w:numPr>
              <w:jc w:val="left"/>
              <w:textAlignment w:val="center"/>
              <w:rPr>
                <w:rFonts w:hint="eastAsia" w:ascii="宋体" w:hAnsi="宋体" w:cs="宋体"/>
                <w:szCs w:val="21"/>
              </w:rPr>
            </w:pPr>
            <w:r>
              <w:rPr>
                <w:rFonts w:hint="eastAsia" w:ascii="宋体" w:hAnsi="宋体" w:cs="宋体"/>
                <w:szCs w:val="21"/>
              </w:rPr>
              <w:t>1、可负责项目的需求调研和需求分析，对项目进行可行性分析，撰写相关技术文档。</w:t>
            </w:r>
          </w:p>
          <w:p w14:paraId="415E2F67">
            <w:pPr>
              <w:widowControl/>
              <w:numPr>
                <w:ilvl w:val="0"/>
                <w:numId w:val="0"/>
              </w:numPr>
              <w:topLinePunct/>
              <w:ind w:left="14"/>
              <w:jc w:val="left"/>
              <w:rPr>
                <w:rFonts w:hint="eastAsia" w:ascii="宋体" w:hAnsi="宋体" w:cs="宋体"/>
                <w:szCs w:val="21"/>
              </w:rPr>
            </w:pPr>
            <w:r>
              <w:rPr>
                <w:rFonts w:hint="eastAsia" w:ascii="宋体" w:hAnsi="宋体" w:cs="宋体"/>
                <w:szCs w:val="21"/>
              </w:rPr>
              <w:t>2、根据需求完成代码实现。</w:t>
            </w:r>
          </w:p>
          <w:p w14:paraId="7F4584AC">
            <w:pPr>
              <w:widowControl/>
              <w:topLinePunct/>
              <w:jc w:val="left"/>
              <w:rPr>
                <w:rFonts w:hint="eastAsia" w:ascii="宋体" w:hAnsi="宋体" w:cs="宋体"/>
                <w:szCs w:val="21"/>
              </w:rPr>
            </w:pPr>
            <w:r>
              <w:rPr>
                <w:rFonts w:hint="eastAsia" w:ascii="宋体" w:hAnsi="宋体" w:cs="宋体"/>
                <w:szCs w:val="21"/>
              </w:rPr>
              <w:t>3、完成设计和搭建系统架构(平台、数据库、接口和应用架构等)，解决开发中各种系统架构问题。</w:t>
            </w:r>
          </w:p>
          <w:p w14:paraId="14E50600">
            <w:pPr>
              <w:widowControl/>
              <w:topLinePunct/>
              <w:ind w:firstLine="5"/>
              <w:jc w:val="left"/>
              <w:rPr>
                <w:rFonts w:hint="eastAsia" w:ascii="宋体" w:hAnsi="宋体" w:cs="宋体"/>
                <w:szCs w:val="21"/>
              </w:rPr>
            </w:pPr>
            <w:r>
              <w:rPr>
                <w:rFonts w:hint="eastAsia" w:ascii="宋体" w:hAnsi="宋体" w:cs="宋体"/>
                <w:szCs w:val="21"/>
              </w:rPr>
              <w:t>4、搭建系统开发环境，可独立完成系统框架和核心代码的实现。</w:t>
            </w:r>
          </w:p>
          <w:p w14:paraId="1A84B88D">
            <w:pPr>
              <w:widowControl/>
              <w:topLinePunct/>
              <w:ind w:hanging="4"/>
              <w:jc w:val="left"/>
              <w:rPr>
                <w:rFonts w:hint="eastAsia" w:ascii="宋体" w:hAnsi="宋体" w:cs="宋体"/>
                <w:szCs w:val="21"/>
              </w:rPr>
            </w:pPr>
            <w:r>
              <w:rPr>
                <w:rFonts w:hint="eastAsia" w:ascii="宋体" w:hAnsi="宋体" w:cs="宋体"/>
                <w:szCs w:val="21"/>
              </w:rPr>
              <w:t>5、提供产品关键技术问题的解决方案。</w:t>
            </w:r>
          </w:p>
          <w:p w14:paraId="6E058E78">
            <w:pPr>
              <w:widowControl/>
              <w:topLinePunct/>
              <w:ind w:firstLine="2"/>
              <w:jc w:val="left"/>
              <w:rPr>
                <w:rFonts w:hint="eastAsia" w:ascii="宋体" w:hAnsi="宋体" w:cs="宋体"/>
                <w:szCs w:val="21"/>
              </w:rPr>
            </w:pPr>
            <w:r>
              <w:rPr>
                <w:rFonts w:hint="eastAsia" w:ascii="宋体" w:hAnsi="宋体" w:cs="宋体"/>
                <w:szCs w:val="21"/>
              </w:rPr>
              <w:t>6、提供系统开发测试、部署和集成服务。</w:t>
            </w:r>
          </w:p>
          <w:p w14:paraId="1A43B207">
            <w:pPr>
              <w:widowControl/>
              <w:jc w:val="left"/>
              <w:textAlignment w:val="center"/>
              <w:rPr>
                <w:rFonts w:hint="eastAsia" w:ascii="宋体" w:hAnsi="宋体" w:cs="宋体"/>
                <w:kern w:val="0"/>
                <w:szCs w:val="21"/>
                <w:lang w:bidi="ar"/>
              </w:rPr>
            </w:pPr>
            <w:r>
              <w:rPr>
                <w:rFonts w:hint="eastAsia" w:ascii="宋体" w:hAnsi="宋体" w:cs="宋体"/>
                <w:szCs w:val="21"/>
              </w:rPr>
              <w:t>7、指导初中级研发人员，并提供代码复查服务。</w:t>
            </w:r>
          </w:p>
        </w:tc>
        <w:tc>
          <w:tcPr>
            <w:tcW w:w="312" w:type="pct"/>
            <w:noWrap w:val="0"/>
            <w:vAlign w:val="center"/>
          </w:tcPr>
          <w:p w14:paraId="44E09DDB">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7958A6C9">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79345A51">
            <w:pPr>
              <w:widowControl/>
              <w:jc w:val="center"/>
              <w:rPr>
                <w:rFonts w:hint="default" w:eastAsia="宋体"/>
                <w:color w:val="FF0000"/>
                <w:kern w:val="0"/>
                <w:szCs w:val="21"/>
                <w:lang w:val="en-US" w:eastAsia="zh-CN"/>
              </w:rPr>
            </w:pPr>
            <w:r>
              <w:rPr>
                <w:rFonts w:hint="eastAsia" w:ascii="宋体" w:hAnsi="宋体" w:cs="宋体"/>
                <w:szCs w:val="21"/>
                <w:lang w:val="en-US" w:eastAsia="zh-CN"/>
              </w:rPr>
              <w:t>840.00</w:t>
            </w:r>
          </w:p>
        </w:tc>
      </w:tr>
      <w:tr w14:paraId="260A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09" w:type="pct"/>
            <w:noWrap w:val="0"/>
            <w:vAlign w:val="center"/>
          </w:tcPr>
          <w:p w14:paraId="36FCDD6D">
            <w:pPr>
              <w:jc w:val="center"/>
              <w:rPr>
                <w:rFonts w:hint="eastAsia" w:ascii="宋体" w:hAnsi="宋体" w:cs="宋体"/>
                <w:szCs w:val="21"/>
              </w:rPr>
            </w:pPr>
            <w:r>
              <w:rPr>
                <w:rFonts w:hint="eastAsia" w:ascii="宋体" w:hAnsi="宋体" w:cs="宋体"/>
                <w:szCs w:val="21"/>
              </w:rPr>
              <w:t>4</w:t>
            </w:r>
          </w:p>
        </w:tc>
        <w:tc>
          <w:tcPr>
            <w:tcW w:w="423" w:type="pct"/>
            <w:noWrap w:val="0"/>
            <w:vAlign w:val="center"/>
          </w:tcPr>
          <w:p w14:paraId="0BEBC5ED">
            <w:pPr>
              <w:widowControl/>
              <w:rPr>
                <w:rFonts w:hint="eastAsia" w:ascii="宋体" w:hAnsi="宋体" w:cs="宋体"/>
                <w:kern w:val="0"/>
                <w:szCs w:val="21"/>
                <w:lang w:bidi="ar"/>
              </w:rPr>
            </w:pPr>
            <w:r>
              <w:rPr>
                <w:rFonts w:hint="eastAsia" w:ascii="宋体" w:hAnsi="宋体" w:cs="宋体"/>
                <w:kern w:val="0"/>
                <w:szCs w:val="21"/>
                <w:lang w:bidi="ar"/>
              </w:rPr>
              <w:t>初级前端研发服务</w:t>
            </w:r>
          </w:p>
        </w:tc>
        <w:tc>
          <w:tcPr>
            <w:tcW w:w="2972" w:type="pct"/>
            <w:noWrap w:val="0"/>
            <w:vAlign w:val="center"/>
          </w:tcPr>
          <w:p w14:paraId="061FF73D">
            <w:pPr>
              <w:widowControl/>
              <w:topLinePunct/>
              <w:ind w:firstLine="1"/>
              <w:jc w:val="left"/>
              <w:rPr>
                <w:rFonts w:hint="eastAsia" w:ascii="宋体" w:hAnsi="宋体" w:cs="宋体"/>
                <w:szCs w:val="21"/>
              </w:rPr>
            </w:pPr>
            <w:r>
              <w:rPr>
                <w:rFonts w:hint="eastAsia" w:ascii="宋体" w:hAnsi="宋体" w:cs="宋体"/>
                <w:szCs w:val="21"/>
              </w:rPr>
              <w:t>1、基于产品需求、交互文档或原型,协助产品团队完成项目前端设计工作。</w:t>
            </w:r>
          </w:p>
          <w:p w14:paraId="3AD837AC">
            <w:pPr>
              <w:widowControl/>
              <w:topLinePunct/>
              <w:ind w:firstLine="1"/>
              <w:jc w:val="left"/>
              <w:rPr>
                <w:rFonts w:hint="eastAsia" w:ascii="宋体" w:hAnsi="宋体" w:cs="宋体"/>
                <w:szCs w:val="21"/>
              </w:rPr>
            </w:pPr>
            <w:r>
              <w:rPr>
                <w:rFonts w:hint="eastAsia" w:ascii="宋体" w:hAnsi="宋体" w:cs="宋体"/>
                <w:szCs w:val="21"/>
              </w:rPr>
              <w:t>2、提供Web前端功能开发和维护工作，与后端工程师协作，完成整体需求功能开发。</w:t>
            </w:r>
          </w:p>
          <w:p w14:paraId="6277904D">
            <w:pPr>
              <w:widowControl/>
              <w:topLinePunct/>
              <w:ind w:firstLine="1"/>
              <w:jc w:val="left"/>
              <w:rPr>
                <w:rFonts w:hint="eastAsia" w:ascii="宋体" w:hAnsi="宋体" w:cs="宋体"/>
                <w:kern w:val="0"/>
                <w:szCs w:val="21"/>
                <w:lang w:bidi="ar"/>
              </w:rPr>
            </w:pPr>
            <w:r>
              <w:rPr>
                <w:rFonts w:hint="eastAsia" w:ascii="宋体" w:hAnsi="宋体" w:cs="宋体"/>
                <w:szCs w:val="21"/>
              </w:rPr>
              <w:t>3、参与前端项目的兼容性优化、性能优化、体验优化工作。</w:t>
            </w:r>
          </w:p>
        </w:tc>
        <w:tc>
          <w:tcPr>
            <w:tcW w:w="312" w:type="pct"/>
            <w:noWrap w:val="0"/>
            <w:vAlign w:val="center"/>
          </w:tcPr>
          <w:p w14:paraId="1E0784EA">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425404ED">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2717A74F">
            <w:pPr>
              <w:widowControl/>
              <w:jc w:val="center"/>
              <w:rPr>
                <w:color w:val="FF0000"/>
                <w:kern w:val="0"/>
                <w:szCs w:val="21"/>
              </w:rPr>
            </w:pPr>
            <w:r>
              <w:rPr>
                <w:rFonts w:hint="eastAsia" w:ascii="宋体" w:hAnsi="宋体" w:cs="宋体"/>
                <w:szCs w:val="21"/>
                <w:lang w:val="en-US" w:eastAsia="zh-CN"/>
              </w:rPr>
              <w:t>610.00</w:t>
            </w:r>
          </w:p>
        </w:tc>
      </w:tr>
      <w:tr w14:paraId="7572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noWrap w:val="0"/>
            <w:vAlign w:val="center"/>
          </w:tcPr>
          <w:p w14:paraId="043CB6B2">
            <w:pPr>
              <w:jc w:val="center"/>
              <w:rPr>
                <w:rFonts w:hint="eastAsia" w:ascii="宋体" w:hAnsi="宋体" w:cs="宋体"/>
                <w:szCs w:val="21"/>
              </w:rPr>
            </w:pPr>
            <w:r>
              <w:rPr>
                <w:rFonts w:hint="eastAsia" w:ascii="宋体" w:hAnsi="宋体" w:cs="宋体"/>
                <w:szCs w:val="21"/>
              </w:rPr>
              <w:t>5</w:t>
            </w:r>
          </w:p>
        </w:tc>
        <w:tc>
          <w:tcPr>
            <w:tcW w:w="423" w:type="pct"/>
            <w:noWrap w:val="0"/>
            <w:vAlign w:val="center"/>
          </w:tcPr>
          <w:p w14:paraId="26D5BC41">
            <w:pPr>
              <w:widowControl/>
              <w:rPr>
                <w:rFonts w:hint="eastAsia" w:ascii="宋体" w:hAnsi="宋体" w:cs="宋体"/>
                <w:kern w:val="0"/>
                <w:szCs w:val="21"/>
                <w:lang w:bidi="ar"/>
              </w:rPr>
            </w:pPr>
            <w:r>
              <w:rPr>
                <w:rFonts w:hint="eastAsia" w:ascii="宋体" w:hAnsi="宋体" w:cs="宋体"/>
                <w:kern w:val="0"/>
                <w:szCs w:val="21"/>
                <w:lang w:bidi="ar"/>
              </w:rPr>
              <w:t>中级前端研发服务</w:t>
            </w:r>
          </w:p>
        </w:tc>
        <w:tc>
          <w:tcPr>
            <w:tcW w:w="2972" w:type="pct"/>
            <w:noWrap w:val="0"/>
            <w:vAlign w:val="center"/>
          </w:tcPr>
          <w:p w14:paraId="3CD18B6E">
            <w:pPr>
              <w:widowControl/>
              <w:topLinePunct/>
              <w:ind w:firstLine="1"/>
              <w:jc w:val="left"/>
              <w:rPr>
                <w:rFonts w:hint="eastAsia" w:ascii="宋体" w:hAnsi="宋体" w:cs="宋体"/>
                <w:szCs w:val="21"/>
              </w:rPr>
            </w:pPr>
            <w:r>
              <w:rPr>
                <w:rFonts w:hint="eastAsia" w:ascii="宋体" w:hAnsi="宋体" w:cs="宋体"/>
                <w:szCs w:val="21"/>
              </w:rPr>
              <w:t>1、基于产品需求、交互文档或原型,协助产品团队完成项目前端设计工作。</w:t>
            </w:r>
          </w:p>
          <w:p w14:paraId="79879F0C">
            <w:pPr>
              <w:widowControl/>
              <w:topLinePunct/>
              <w:ind w:firstLine="1"/>
              <w:jc w:val="left"/>
              <w:rPr>
                <w:rFonts w:hint="eastAsia" w:ascii="宋体" w:hAnsi="宋体" w:cs="宋体"/>
                <w:szCs w:val="21"/>
              </w:rPr>
            </w:pPr>
            <w:r>
              <w:rPr>
                <w:rFonts w:hint="eastAsia" w:ascii="宋体" w:hAnsi="宋体" w:cs="宋体"/>
                <w:szCs w:val="21"/>
              </w:rPr>
              <w:t>2、提供Web前端功能开发和维护工作，与后端工程师协作，完成整体需求功能开发。</w:t>
            </w:r>
          </w:p>
          <w:p w14:paraId="4625AEEB">
            <w:pPr>
              <w:widowControl/>
              <w:topLinePunct/>
              <w:ind w:firstLine="1"/>
              <w:jc w:val="left"/>
              <w:rPr>
                <w:rFonts w:hint="eastAsia" w:ascii="宋体" w:hAnsi="宋体" w:cs="宋体"/>
                <w:kern w:val="0"/>
                <w:szCs w:val="21"/>
                <w:lang w:bidi="ar"/>
              </w:rPr>
            </w:pPr>
            <w:r>
              <w:rPr>
                <w:rFonts w:hint="eastAsia" w:ascii="宋体" w:hAnsi="宋体" w:cs="宋体"/>
                <w:szCs w:val="21"/>
              </w:rPr>
              <w:t>3、独立完成前端项目的兼容性优化、性能优化、体验优化。</w:t>
            </w:r>
          </w:p>
        </w:tc>
        <w:tc>
          <w:tcPr>
            <w:tcW w:w="312" w:type="pct"/>
            <w:noWrap w:val="0"/>
            <w:vAlign w:val="center"/>
          </w:tcPr>
          <w:p w14:paraId="4AC37686">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0C122144">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70474620">
            <w:pPr>
              <w:widowControl/>
              <w:jc w:val="center"/>
              <w:rPr>
                <w:color w:val="FF0000"/>
                <w:kern w:val="0"/>
                <w:szCs w:val="21"/>
              </w:rPr>
            </w:pPr>
            <w:r>
              <w:rPr>
                <w:rFonts w:hint="eastAsia" w:ascii="宋体" w:hAnsi="宋体" w:cs="宋体"/>
                <w:szCs w:val="21"/>
                <w:lang w:val="en-US" w:eastAsia="zh-CN"/>
              </w:rPr>
              <w:t>700.00</w:t>
            </w:r>
          </w:p>
        </w:tc>
      </w:tr>
      <w:tr w14:paraId="148E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309" w:type="pct"/>
            <w:noWrap w:val="0"/>
            <w:vAlign w:val="center"/>
          </w:tcPr>
          <w:p w14:paraId="1DCBEBA4">
            <w:pPr>
              <w:jc w:val="center"/>
              <w:rPr>
                <w:rFonts w:hint="eastAsia" w:ascii="宋体" w:hAnsi="宋体" w:cs="宋体"/>
                <w:szCs w:val="21"/>
              </w:rPr>
            </w:pPr>
            <w:r>
              <w:rPr>
                <w:rFonts w:hint="eastAsia" w:ascii="宋体" w:hAnsi="宋体" w:cs="宋体"/>
                <w:szCs w:val="21"/>
              </w:rPr>
              <w:t>6</w:t>
            </w:r>
          </w:p>
        </w:tc>
        <w:tc>
          <w:tcPr>
            <w:tcW w:w="423" w:type="pct"/>
            <w:noWrap w:val="0"/>
            <w:vAlign w:val="center"/>
          </w:tcPr>
          <w:p w14:paraId="098E4E7C">
            <w:pPr>
              <w:widowControl/>
              <w:rPr>
                <w:rFonts w:hint="eastAsia" w:ascii="宋体" w:hAnsi="宋体" w:cs="宋体"/>
                <w:kern w:val="0"/>
                <w:szCs w:val="21"/>
                <w:lang w:bidi="ar"/>
              </w:rPr>
            </w:pPr>
            <w:r>
              <w:rPr>
                <w:rFonts w:hint="eastAsia" w:ascii="宋体" w:hAnsi="宋体" w:cs="宋体"/>
                <w:kern w:val="0"/>
                <w:szCs w:val="21"/>
                <w:lang w:bidi="ar"/>
              </w:rPr>
              <w:t>高级前端研发服务</w:t>
            </w:r>
          </w:p>
        </w:tc>
        <w:tc>
          <w:tcPr>
            <w:tcW w:w="2972" w:type="pct"/>
            <w:noWrap w:val="0"/>
            <w:vAlign w:val="center"/>
          </w:tcPr>
          <w:p w14:paraId="44DBB907">
            <w:pPr>
              <w:widowControl/>
              <w:topLinePunct/>
              <w:ind w:firstLine="1"/>
              <w:jc w:val="left"/>
              <w:rPr>
                <w:rFonts w:hint="eastAsia" w:ascii="宋体" w:hAnsi="宋体" w:cs="宋体"/>
                <w:szCs w:val="21"/>
              </w:rPr>
            </w:pPr>
            <w:r>
              <w:rPr>
                <w:rFonts w:hint="eastAsia" w:ascii="宋体" w:hAnsi="宋体" w:cs="宋体"/>
                <w:szCs w:val="21"/>
              </w:rPr>
              <w:t>1、基于产品需求、交互文档或原型,独立完成项目前端设计工作。</w:t>
            </w:r>
          </w:p>
          <w:p w14:paraId="35E928BD">
            <w:pPr>
              <w:widowControl/>
              <w:topLinePunct/>
              <w:ind w:firstLine="1"/>
              <w:jc w:val="left"/>
              <w:rPr>
                <w:rFonts w:hint="eastAsia" w:ascii="宋体" w:hAnsi="宋体" w:cs="宋体"/>
                <w:szCs w:val="21"/>
              </w:rPr>
            </w:pPr>
            <w:r>
              <w:rPr>
                <w:rFonts w:hint="eastAsia" w:ascii="宋体" w:hAnsi="宋体" w:cs="宋体"/>
                <w:szCs w:val="21"/>
              </w:rPr>
              <w:t>2、提供Web前端功能开发和维护工作，与后端工程师协作，完成整体需求功能开发。</w:t>
            </w:r>
          </w:p>
          <w:p w14:paraId="353BFF28">
            <w:pPr>
              <w:widowControl/>
              <w:topLinePunct/>
              <w:ind w:firstLine="1"/>
              <w:jc w:val="left"/>
              <w:rPr>
                <w:rFonts w:hint="eastAsia" w:ascii="宋体" w:hAnsi="宋体" w:cs="宋体"/>
                <w:szCs w:val="21"/>
              </w:rPr>
            </w:pPr>
            <w:r>
              <w:rPr>
                <w:rFonts w:hint="eastAsia" w:ascii="宋体" w:hAnsi="宋体" w:cs="宋体"/>
                <w:szCs w:val="21"/>
              </w:rPr>
              <w:t>3、主导前端项目的兼容性优化、性能优化、体验优化工作。</w:t>
            </w:r>
          </w:p>
          <w:p w14:paraId="67F75327">
            <w:pPr>
              <w:widowControl/>
              <w:topLinePunct/>
              <w:ind w:firstLine="1"/>
              <w:jc w:val="left"/>
              <w:rPr>
                <w:rFonts w:hint="eastAsia" w:ascii="宋体" w:hAnsi="宋体" w:cs="宋体"/>
                <w:szCs w:val="21"/>
              </w:rPr>
            </w:pPr>
            <w:r>
              <w:rPr>
                <w:rFonts w:hint="eastAsia" w:ascii="宋体" w:hAnsi="宋体" w:cs="宋体"/>
                <w:szCs w:val="21"/>
              </w:rPr>
              <w:t>4.指导初中级研发人员，并提供代码复查服务。</w:t>
            </w:r>
          </w:p>
        </w:tc>
        <w:tc>
          <w:tcPr>
            <w:tcW w:w="312" w:type="pct"/>
            <w:noWrap w:val="0"/>
            <w:vAlign w:val="center"/>
          </w:tcPr>
          <w:p w14:paraId="420F8EE2">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0875C0C4">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7846A266">
            <w:pPr>
              <w:widowControl/>
              <w:jc w:val="center"/>
              <w:rPr>
                <w:color w:val="FF0000"/>
                <w:kern w:val="0"/>
                <w:szCs w:val="21"/>
              </w:rPr>
            </w:pPr>
            <w:r>
              <w:rPr>
                <w:rFonts w:hint="eastAsia" w:ascii="宋体" w:hAnsi="宋体" w:cs="宋体"/>
                <w:szCs w:val="21"/>
                <w:lang w:val="en-US" w:eastAsia="zh-CN"/>
              </w:rPr>
              <w:t>800.00</w:t>
            </w:r>
          </w:p>
        </w:tc>
      </w:tr>
      <w:tr w14:paraId="0C22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09" w:type="pct"/>
            <w:noWrap w:val="0"/>
            <w:vAlign w:val="center"/>
          </w:tcPr>
          <w:p w14:paraId="4689728A">
            <w:pPr>
              <w:jc w:val="center"/>
              <w:rPr>
                <w:rFonts w:hint="eastAsia" w:ascii="宋体" w:hAnsi="宋体" w:cs="宋体"/>
                <w:szCs w:val="21"/>
              </w:rPr>
            </w:pPr>
            <w:r>
              <w:rPr>
                <w:rFonts w:hint="eastAsia" w:ascii="宋体" w:hAnsi="宋体" w:cs="宋体"/>
                <w:szCs w:val="21"/>
              </w:rPr>
              <w:t>7</w:t>
            </w:r>
          </w:p>
        </w:tc>
        <w:tc>
          <w:tcPr>
            <w:tcW w:w="423" w:type="pct"/>
            <w:noWrap w:val="0"/>
            <w:vAlign w:val="center"/>
          </w:tcPr>
          <w:p w14:paraId="1C3A5DA6">
            <w:pPr>
              <w:widowControl/>
              <w:rPr>
                <w:rFonts w:hint="eastAsia" w:ascii="宋体" w:hAnsi="宋体" w:cs="宋体"/>
                <w:kern w:val="0"/>
                <w:szCs w:val="21"/>
                <w:lang w:bidi="ar"/>
              </w:rPr>
            </w:pPr>
            <w:r>
              <w:rPr>
                <w:rFonts w:hint="eastAsia" w:ascii="宋体" w:hAnsi="宋体" w:cs="宋体"/>
                <w:kern w:val="0"/>
                <w:szCs w:val="21"/>
                <w:lang w:bidi="ar"/>
              </w:rPr>
              <w:t>中级UI设计服务</w:t>
            </w:r>
          </w:p>
        </w:tc>
        <w:tc>
          <w:tcPr>
            <w:tcW w:w="2972" w:type="pct"/>
            <w:noWrap w:val="0"/>
            <w:vAlign w:val="center"/>
          </w:tcPr>
          <w:p w14:paraId="68985630">
            <w:pPr>
              <w:widowControl/>
              <w:topLinePunct/>
              <w:ind w:right="76" w:hanging="3"/>
              <w:jc w:val="left"/>
              <w:rPr>
                <w:rFonts w:hint="eastAsia" w:ascii="宋体" w:hAnsi="宋体" w:cs="宋体"/>
                <w:szCs w:val="21"/>
              </w:rPr>
            </w:pPr>
            <w:r>
              <w:rPr>
                <w:rFonts w:hint="eastAsia" w:ascii="宋体" w:hAnsi="宋体" w:cs="宋体"/>
                <w:szCs w:val="21"/>
              </w:rPr>
              <w:t>1、负责需求范围内各平台（PC、app、微信、小程序、H5）产品UI视觉设计和制作工作。</w:t>
            </w:r>
          </w:p>
          <w:p w14:paraId="1B22F581">
            <w:pPr>
              <w:widowControl/>
              <w:topLinePunct/>
              <w:jc w:val="left"/>
              <w:rPr>
                <w:rFonts w:hint="eastAsia" w:ascii="宋体" w:hAnsi="宋体" w:cs="宋体"/>
                <w:szCs w:val="21"/>
              </w:rPr>
            </w:pPr>
            <w:r>
              <w:rPr>
                <w:rFonts w:hint="eastAsia" w:ascii="宋体" w:hAnsi="宋体" w:cs="宋体"/>
                <w:szCs w:val="21"/>
              </w:rPr>
              <w:t>2、提供UI界面优化，提升用户体验。</w:t>
            </w:r>
          </w:p>
          <w:p w14:paraId="5F8176BB">
            <w:pPr>
              <w:widowControl/>
              <w:topLinePunct/>
              <w:ind w:firstLine="3"/>
              <w:jc w:val="left"/>
              <w:rPr>
                <w:rFonts w:hint="eastAsia" w:ascii="宋体" w:hAnsi="宋体" w:cs="宋体"/>
                <w:szCs w:val="21"/>
              </w:rPr>
            </w:pPr>
            <w:r>
              <w:rPr>
                <w:rFonts w:hint="eastAsia" w:ascii="宋体" w:hAnsi="宋体" w:cs="宋体"/>
                <w:szCs w:val="21"/>
              </w:rPr>
              <w:t>3、负责参与UI设计流程的制定和规范及维护。</w:t>
            </w:r>
          </w:p>
          <w:p w14:paraId="2BE6B64F">
            <w:pPr>
              <w:widowControl/>
              <w:jc w:val="left"/>
              <w:textAlignment w:val="center"/>
              <w:rPr>
                <w:rFonts w:hint="eastAsia" w:ascii="宋体" w:hAnsi="宋体" w:cs="宋体"/>
                <w:kern w:val="0"/>
                <w:szCs w:val="21"/>
                <w:lang w:bidi="ar"/>
              </w:rPr>
            </w:pPr>
            <w:r>
              <w:rPr>
                <w:rFonts w:hint="eastAsia" w:ascii="宋体" w:hAnsi="宋体" w:cs="宋体"/>
                <w:szCs w:val="21"/>
              </w:rPr>
              <w:t>4、提供设计经验分享服务。</w:t>
            </w:r>
          </w:p>
        </w:tc>
        <w:tc>
          <w:tcPr>
            <w:tcW w:w="312" w:type="pct"/>
            <w:noWrap w:val="0"/>
            <w:vAlign w:val="center"/>
          </w:tcPr>
          <w:p w14:paraId="4D11C2C2">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3A9BE005">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2BB47A95">
            <w:pPr>
              <w:widowControl/>
              <w:jc w:val="center"/>
              <w:rPr>
                <w:rFonts w:hint="default" w:eastAsia="宋体"/>
                <w:color w:val="FF0000"/>
                <w:kern w:val="0"/>
                <w:szCs w:val="21"/>
                <w:lang w:val="en-US" w:eastAsia="zh-CN"/>
              </w:rPr>
            </w:pPr>
            <w:r>
              <w:rPr>
                <w:rFonts w:hint="eastAsia" w:ascii="宋体" w:hAnsi="宋体" w:cs="宋体"/>
                <w:szCs w:val="21"/>
                <w:lang w:val="en-US" w:eastAsia="zh-CN"/>
              </w:rPr>
              <w:t>500.00</w:t>
            </w:r>
          </w:p>
        </w:tc>
      </w:tr>
      <w:tr w14:paraId="2FFD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309" w:type="pct"/>
            <w:noWrap w:val="0"/>
            <w:vAlign w:val="center"/>
          </w:tcPr>
          <w:p w14:paraId="5B9E38E0">
            <w:pPr>
              <w:jc w:val="center"/>
              <w:rPr>
                <w:rFonts w:hint="eastAsia" w:ascii="宋体" w:hAnsi="宋体" w:cs="宋体"/>
                <w:szCs w:val="21"/>
              </w:rPr>
            </w:pPr>
            <w:r>
              <w:rPr>
                <w:rFonts w:hint="eastAsia" w:ascii="宋体" w:hAnsi="宋体" w:cs="宋体"/>
                <w:szCs w:val="21"/>
              </w:rPr>
              <w:t>8</w:t>
            </w:r>
          </w:p>
        </w:tc>
        <w:tc>
          <w:tcPr>
            <w:tcW w:w="423" w:type="pct"/>
            <w:noWrap w:val="0"/>
            <w:vAlign w:val="center"/>
          </w:tcPr>
          <w:p w14:paraId="123FD781">
            <w:pPr>
              <w:widowControl/>
              <w:rPr>
                <w:rFonts w:hint="eastAsia" w:ascii="宋体" w:hAnsi="宋体" w:cs="宋体"/>
                <w:kern w:val="0"/>
                <w:szCs w:val="21"/>
                <w:lang w:bidi="ar"/>
              </w:rPr>
            </w:pPr>
            <w:r>
              <w:rPr>
                <w:rFonts w:hint="eastAsia" w:ascii="宋体" w:hAnsi="宋体" w:cs="宋体"/>
                <w:kern w:val="0"/>
                <w:szCs w:val="21"/>
                <w:lang w:bidi="ar"/>
              </w:rPr>
              <w:t>初级产品规划设计服务</w:t>
            </w:r>
          </w:p>
        </w:tc>
        <w:tc>
          <w:tcPr>
            <w:tcW w:w="2972" w:type="pct"/>
            <w:noWrap w:val="0"/>
            <w:vAlign w:val="center"/>
          </w:tcPr>
          <w:p w14:paraId="0EC18280">
            <w:pPr>
              <w:widowControl/>
              <w:topLinePunct/>
              <w:ind w:firstLine="15"/>
              <w:rPr>
                <w:rFonts w:hint="eastAsia" w:ascii="宋体" w:hAnsi="宋体" w:cs="宋体"/>
                <w:szCs w:val="21"/>
              </w:rPr>
            </w:pPr>
            <w:r>
              <w:rPr>
                <w:rFonts w:hint="eastAsia" w:ascii="宋体" w:hAnsi="宋体" w:cs="宋体"/>
                <w:szCs w:val="21"/>
              </w:rPr>
              <w:t>1、参与产品从业务调研、需求分析到实现过程、产品发布的全流程；</w:t>
            </w:r>
          </w:p>
          <w:p w14:paraId="54A49E02">
            <w:pPr>
              <w:widowControl/>
              <w:topLinePunct/>
              <w:rPr>
                <w:rFonts w:hint="eastAsia" w:ascii="宋体" w:hAnsi="宋体" w:cs="宋体"/>
                <w:szCs w:val="21"/>
              </w:rPr>
            </w:pPr>
            <w:r>
              <w:rPr>
                <w:rFonts w:hint="eastAsia" w:ascii="宋体" w:hAnsi="宋体" w:cs="宋体"/>
                <w:szCs w:val="21"/>
              </w:rPr>
              <w:t>2、参与产品的创新和预研，完成新产品的用户需求定义、产品功能设计、交互设计；</w:t>
            </w:r>
          </w:p>
          <w:p w14:paraId="254F874A">
            <w:pPr>
              <w:widowControl/>
              <w:topLinePunct/>
              <w:ind w:firstLine="2"/>
              <w:rPr>
                <w:rFonts w:hint="eastAsia" w:ascii="宋体" w:hAnsi="宋体" w:cs="宋体"/>
                <w:szCs w:val="21"/>
              </w:rPr>
            </w:pPr>
            <w:r>
              <w:rPr>
                <w:rFonts w:hint="eastAsia" w:ascii="宋体" w:hAnsi="宋体" w:cs="宋体"/>
                <w:szCs w:val="21"/>
              </w:rPr>
              <w:t>3、收集市场反馈与用户行为及需求，提供用户体验提升解决方案；</w:t>
            </w:r>
          </w:p>
          <w:p w14:paraId="2A535C78">
            <w:pPr>
              <w:widowControl/>
              <w:topLinePunct/>
              <w:rPr>
                <w:rFonts w:hint="eastAsia" w:ascii="宋体" w:hAnsi="宋体" w:cs="宋体"/>
                <w:szCs w:val="21"/>
              </w:rPr>
            </w:pPr>
            <w:r>
              <w:rPr>
                <w:rFonts w:hint="eastAsia" w:ascii="宋体" w:hAnsi="宋体" w:cs="宋体"/>
                <w:szCs w:val="21"/>
              </w:rPr>
              <w:t>4、参与撰写详细的产品需求文档及原型设计文档，跟踪产品研发进度；</w:t>
            </w:r>
          </w:p>
          <w:p w14:paraId="4F6B77DA">
            <w:pPr>
              <w:widowControl/>
              <w:jc w:val="left"/>
              <w:textAlignment w:val="center"/>
              <w:rPr>
                <w:rFonts w:hint="eastAsia" w:ascii="宋体" w:hAnsi="宋体" w:cs="宋体"/>
                <w:kern w:val="0"/>
                <w:szCs w:val="21"/>
                <w:lang w:bidi="ar"/>
              </w:rPr>
            </w:pPr>
            <w:r>
              <w:rPr>
                <w:rFonts w:hint="eastAsia" w:ascii="宋体" w:hAnsi="宋体" w:cs="宋体"/>
                <w:szCs w:val="21"/>
              </w:rPr>
              <w:t>5、协同项目经理把控产品推进进度、协调突发问题与质量管理工作。</w:t>
            </w:r>
          </w:p>
        </w:tc>
        <w:tc>
          <w:tcPr>
            <w:tcW w:w="312" w:type="pct"/>
            <w:noWrap w:val="0"/>
            <w:vAlign w:val="center"/>
          </w:tcPr>
          <w:p w14:paraId="3927C704">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754700E0">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0CA2C65E">
            <w:pPr>
              <w:widowControl/>
              <w:jc w:val="center"/>
              <w:rPr>
                <w:color w:val="FF0000"/>
                <w:kern w:val="0"/>
                <w:szCs w:val="21"/>
              </w:rPr>
            </w:pPr>
            <w:r>
              <w:rPr>
                <w:rFonts w:hint="eastAsia" w:ascii="宋体" w:hAnsi="宋体" w:cs="宋体"/>
                <w:szCs w:val="21"/>
                <w:lang w:val="en-US" w:eastAsia="zh-CN"/>
              </w:rPr>
              <w:t>520.00</w:t>
            </w:r>
          </w:p>
        </w:tc>
      </w:tr>
      <w:tr w14:paraId="19DF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309" w:type="pct"/>
            <w:noWrap w:val="0"/>
            <w:vAlign w:val="center"/>
          </w:tcPr>
          <w:p w14:paraId="2BEC4D8D">
            <w:pPr>
              <w:jc w:val="center"/>
              <w:rPr>
                <w:rFonts w:hint="eastAsia" w:ascii="宋体" w:hAnsi="宋体" w:cs="宋体"/>
                <w:szCs w:val="21"/>
              </w:rPr>
            </w:pPr>
            <w:r>
              <w:rPr>
                <w:rFonts w:hint="eastAsia" w:ascii="宋体" w:hAnsi="宋体" w:cs="宋体"/>
                <w:szCs w:val="21"/>
              </w:rPr>
              <w:t>9</w:t>
            </w:r>
          </w:p>
        </w:tc>
        <w:tc>
          <w:tcPr>
            <w:tcW w:w="423" w:type="pct"/>
            <w:noWrap w:val="0"/>
            <w:vAlign w:val="center"/>
          </w:tcPr>
          <w:p w14:paraId="11549D80">
            <w:pPr>
              <w:widowControl/>
              <w:rPr>
                <w:rFonts w:hint="eastAsia" w:ascii="宋体" w:hAnsi="宋体" w:cs="宋体"/>
                <w:kern w:val="0"/>
                <w:szCs w:val="21"/>
                <w:lang w:bidi="ar"/>
              </w:rPr>
            </w:pPr>
            <w:r>
              <w:rPr>
                <w:rFonts w:hint="eastAsia" w:ascii="宋体" w:hAnsi="宋体" w:cs="宋体"/>
                <w:kern w:val="0"/>
                <w:szCs w:val="21"/>
                <w:lang w:bidi="ar"/>
              </w:rPr>
              <w:t>中级产品规划设计服务</w:t>
            </w:r>
          </w:p>
        </w:tc>
        <w:tc>
          <w:tcPr>
            <w:tcW w:w="2972" w:type="pct"/>
            <w:noWrap w:val="0"/>
            <w:vAlign w:val="center"/>
          </w:tcPr>
          <w:p w14:paraId="267890E2">
            <w:pPr>
              <w:widowControl/>
              <w:topLinePunct/>
              <w:ind w:firstLine="17"/>
              <w:rPr>
                <w:rFonts w:hint="eastAsia" w:ascii="宋体" w:hAnsi="宋体" w:cs="宋体"/>
                <w:szCs w:val="21"/>
              </w:rPr>
            </w:pPr>
            <w:r>
              <w:rPr>
                <w:rFonts w:hint="eastAsia" w:ascii="宋体" w:hAnsi="宋体" w:cs="宋体"/>
                <w:szCs w:val="21"/>
              </w:rPr>
              <w:t>1、负责产品规划、设计和产品生命周期管理，并保证其得到高效高质的项目执行；</w:t>
            </w:r>
          </w:p>
          <w:p w14:paraId="52405612">
            <w:pPr>
              <w:widowControl/>
              <w:topLinePunct/>
              <w:rPr>
                <w:rFonts w:hint="eastAsia" w:ascii="宋体" w:hAnsi="宋体" w:cs="宋体"/>
                <w:szCs w:val="21"/>
              </w:rPr>
            </w:pPr>
            <w:r>
              <w:rPr>
                <w:rFonts w:hint="eastAsia" w:ascii="宋体" w:hAnsi="宋体" w:cs="宋体"/>
                <w:szCs w:val="21"/>
              </w:rPr>
              <w:t>2、负责用户调研、竞品分析和产品分析，追踪产品使用情况，持续迭代优化产品；</w:t>
            </w:r>
          </w:p>
          <w:p w14:paraId="5223A1D4">
            <w:pPr>
              <w:widowControl/>
              <w:topLinePunct/>
              <w:rPr>
                <w:rFonts w:hint="eastAsia" w:ascii="宋体" w:hAnsi="宋体" w:cs="宋体"/>
                <w:szCs w:val="21"/>
              </w:rPr>
            </w:pPr>
            <w:r>
              <w:rPr>
                <w:rFonts w:hint="eastAsia" w:ascii="宋体" w:hAnsi="宋体" w:cs="宋体"/>
                <w:szCs w:val="21"/>
              </w:rPr>
              <w:t>3、基于用户体验，结合用户需求和产品技术架构，完成产品/功能的概念设计和原型展示；</w:t>
            </w:r>
          </w:p>
          <w:p w14:paraId="2BB84109">
            <w:pPr>
              <w:widowControl/>
              <w:topLinePunct/>
              <w:ind w:hanging="7"/>
              <w:rPr>
                <w:rFonts w:hint="eastAsia" w:ascii="宋体" w:hAnsi="宋体" w:cs="宋体"/>
                <w:szCs w:val="21"/>
              </w:rPr>
            </w:pPr>
            <w:r>
              <w:rPr>
                <w:rFonts w:hint="eastAsia" w:ascii="宋体" w:hAnsi="宋体" w:cs="宋体"/>
                <w:szCs w:val="21"/>
              </w:rPr>
              <w:t>4、撰写详细的产品需求文档及原型设计文档，跟踪产品研发进度；</w:t>
            </w:r>
          </w:p>
          <w:p w14:paraId="002F2782">
            <w:pPr>
              <w:widowControl/>
              <w:jc w:val="left"/>
              <w:textAlignment w:val="center"/>
              <w:rPr>
                <w:rFonts w:hint="eastAsia" w:ascii="宋体" w:hAnsi="宋体" w:cs="宋体"/>
                <w:kern w:val="0"/>
                <w:szCs w:val="21"/>
                <w:lang w:bidi="ar"/>
              </w:rPr>
            </w:pPr>
            <w:r>
              <w:rPr>
                <w:rFonts w:hint="eastAsia" w:ascii="宋体" w:hAnsi="宋体" w:cs="宋体"/>
                <w:szCs w:val="21"/>
              </w:rPr>
              <w:t>5、负责跟进产品开发进度，完成产品的开发、测试、版本管理，评审发布，产品上线等相关工作，确保各个环节按期实现，且质量符合预期。</w:t>
            </w:r>
          </w:p>
        </w:tc>
        <w:tc>
          <w:tcPr>
            <w:tcW w:w="312" w:type="pct"/>
            <w:noWrap w:val="0"/>
            <w:vAlign w:val="center"/>
          </w:tcPr>
          <w:p w14:paraId="38525A9D">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6F9F2FAB">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36E13955">
            <w:pPr>
              <w:widowControl/>
              <w:jc w:val="center"/>
              <w:rPr>
                <w:color w:val="FF0000"/>
                <w:kern w:val="0"/>
                <w:szCs w:val="21"/>
              </w:rPr>
            </w:pPr>
            <w:r>
              <w:rPr>
                <w:rFonts w:hint="eastAsia" w:ascii="宋体" w:hAnsi="宋体" w:cs="宋体"/>
                <w:szCs w:val="21"/>
                <w:lang w:val="en-US" w:eastAsia="zh-CN"/>
              </w:rPr>
              <w:t>630.00</w:t>
            </w:r>
          </w:p>
        </w:tc>
      </w:tr>
      <w:tr w14:paraId="62E0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jc w:val="center"/>
        </w:trPr>
        <w:tc>
          <w:tcPr>
            <w:tcW w:w="309" w:type="pct"/>
            <w:noWrap w:val="0"/>
            <w:vAlign w:val="center"/>
          </w:tcPr>
          <w:p w14:paraId="6A94212E">
            <w:pPr>
              <w:jc w:val="center"/>
              <w:rPr>
                <w:rFonts w:hint="eastAsia" w:ascii="宋体" w:hAnsi="宋体" w:cs="宋体"/>
                <w:szCs w:val="21"/>
              </w:rPr>
            </w:pPr>
            <w:r>
              <w:rPr>
                <w:rFonts w:hint="eastAsia" w:ascii="宋体" w:hAnsi="宋体" w:cs="宋体"/>
                <w:szCs w:val="21"/>
              </w:rPr>
              <w:t>10</w:t>
            </w:r>
          </w:p>
        </w:tc>
        <w:tc>
          <w:tcPr>
            <w:tcW w:w="423" w:type="pct"/>
            <w:noWrap w:val="0"/>
            <w:vAlign w:val="center"/>
          </w:tcPr>
          <w:p w14:paraId="06F4A404">
            <w:pPr>
              <w:widowControl/>
              <w:rPr>
                <w:rFonts w:hint="eastAsia" w:ascii="宋体" w:hAnsi="宋体" w:cs="宋体"/>
                <w:kern w:val="0"/>
                <w:szCs w:val="21"/>
                <w:lang w:bidi="ar"/>
              </w:rPr>
            </w:pPr>
            <w:r>
              <w:rPr>
                <w:rFonts w:hint="eastAsia" w:ascii="宋体" w:hAnsi="宋体" w:cs="宋体"/>
                <w:kern w:val="0"/>
                <w:szCs w:val="21"/>
                <w:lang w:bidi="ar"/>
              </w:rPr>
              <w:t>高级产品规划设计服务</w:t>
            </w:r>
          </w:p>
        </w:tc>
        <w:tc>
          <w:tcPr>
            <w:tcW w:w="2972" w:type="pct"/>
            <w:noWrap w:val="0"/>
            <w:vAlign w:val="center"/>
          </w:tcPr>
          <w:p w14:paraId="799BE3A3">
            <w:pPr>
              <w:widowControl/>
              <w:topLinePunct/>
              <w:ind w:firstLine="17"/>
              <w:rPr>
                <w:rFonts w:hint="eastAsia" w:ascii="宋体" w:hAnsi="宋体" w:cs="宋体"/>
                <w:szCs w:val="21"/>
              </w:rPr>
            </w:pPr>
            <w:r>
              <w:rPr>
                <w:rFonts w:hint="eastAsia" w:ascii="宋体" w:hAnsi="宋体" w:cs="宋体"/>
                <w:szCs w:val="21"/>
              </w:rPr>
              <w:t>1、负责产品规划、设计和产品生命周期管理，并保证其得到高效高质的项目执行；</w:t>
            </w:r>
          </w:p>
          <w:p w14:paraId="7309CBED">
            <w:pPr>
              <w:widowControl/>
              <w:topLinePunct/>
              <w:rPr>
                <w:rFonts w:hint="eastAsia" w:ascii="宋体" w:hAnsi="宋体" w:cs="宋体"/>
                <w:szCs w:val="21"/>
              </w:rPr>
            </w:pPr>
            <w:r>
              <w:rPr>
                <w:rFonts w:hint="eastAsia" w:ascii="宋体" w:hAnsi="宋体" w:cs="宋体"/>
                <w:szCs w:val="21"/>
              </w:rPr>
              <w:t>2、负责用户调研、竞品分析和产品分析，追踪产品使用情况，持续迭代优化产品；</w:t>
            </w:r>
          </w:p>
          <w:p w14:paraId="0948B5EC">
            <w:pPr>
              <w:widowControl/>
              <w:topLinePunct/>
              <w:rPr>
                <w:rFonts w:hint="eastAsia" w:ascii="宋体" w:hAnsi="宋体" w:cs="宋体"/>
                <w:szCs w:val="21"/>
              </w:rPr>
            </w:pPr>
            <w:r>
              <w:rPr>
                <w:rFonts w:hint="eastAsia" w:ascii="宋体" w:hAnsi="宋体" w:cs="宋体"/>
                <w:szCs w:val="21"/>
              </w:rPr>
              <w:t>3、基于用户体验，结合用户需求和产品技术架构，完成产品/功能的概念设计和原型展示；</w:t>
            </w:r>
          </w:p>
          <w:p w14:paraId="5406E095">
            <w:pPr>
              <w:widowControl/>
              <w:topLinePunct/>
              <w:ind w:hanging="7"/>
              <w:rPr>
                <w:rFonts w:hint="eastAsia" w:ascii="宋体" w:hAnsi="宋体" w:cs="宋体"/>
                <w:szCs w:val="21"/>
              </w:rPr>
            </w:pPr>
            <w:r>
              <w:rPr>
                <w:rFonts w:hint="eastAsia" w:ascii="宋体" w:hAnsi="宋体" w:cs="宋体"/>
                <w:szCs w:val="21"/>
              </w:rPr>
              <w:t>4、撰写详细的产品需求文档及原型设计文档，跟踪产品研发进度；</w:t>
            </w:r>
          </w:p>
          <w:p w14:paraId="00C5AAC0">
            <w:pPr>
              <w:widowControl/>
              <w:jc w:val="left"/>
              <w:textAlignment w:val="center"/>
              <w:rPr>
                <w:rFonts w:hint="eastAsia" w:ascii="宋体" w:hAnsi="宋体" w:cs="宋体"/>
                <w:szCs w:val="21"/>
              </w:rPr>
            </w:pPr>
            <w:r>
              <w:rPr>
                <w:rFonts w:hint="eastAsia" w:ascii="宋体" w:hAnsi="宋体" w:cs="宋体"/>
                <w:szCs w:val="21"/>
              </w:rPr>
              <w:t>5、负责跟进产品开发进度，完成产品的开发、测试、版本管理，评审发布，产品上线等相关工作，确保各个环节按期实现，且质量符合预期；</w:t>
            </w:r>
          </w:p>
          <w:p w14:paraId="75FF13F9">
            <w:pPr>
              <w:widowControl/>
              <w:jc w:val="left"/>
              <w:textAlignment w:val="center"/>
              <w:rPr>
                <w:rFonts w:hint="eastAsia" w:ascii="宋体" w:hAnsi="宋体" w:cs="宋体"/>
                <w:szCs w:val="21"/>
              </w:rPr>
            </w:pPr>
            <w:r>
              <w:rPr>
                <w:rFonts w:hint="eastAsia" w:ascii="宋体" w:hAnsi="宋体" w:cs="宋体"/>
                <w:szCs w:val="21"/>
              </w:rPr>
              <w:t>6、指导初中级产品规划设计人员。</w:t>
            </w:r>
          </w:p>
        </w:tc>
        <w:tc>
          <w:tcPr>
            <w:tcW w:w="312" w:type="pct"/>
            <w:noWrap w:val="0"/>
            <w:vAlign w:val="center"/>
          </w:tcPr>
          <w:p w14:paraId="43F3CB9D">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79126271">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74053E6E">
            <w:pPr>
              <w:widowControl/>
              <w:jc w:val="center"/>
              <w:rPr>
                <w:color w:val="FF0000"/>
                <w:kern w:val="0"/>
                <w:szCs w:val="21"/>
              </w:rPr>
            </w:pPr>
            <w:r>
              <w:rPr>
                <w:rFonts w:hint="eastAsia" w:ascii="宋体" w:hAnsi="宋体" w:cs="宋体"/>
                <w:szCs w:val="21"/>
                <w:lang w:val="en-US" w:eastAsia="zh-CN"/>
              </w:rPr>
              <w:t>830.00</w:t>
            </w:r>
          </w:p>
        </w:tc>
      </w:tr>
      <w:tr w14:paraId="56BB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309" w:type="pct"/>
            <w:noWrap w:val="0"/>
            <w:vAlign w:val="center"/>
          </w:tcPr>
          <w:p w14:paraId="2A64D974">
            <w:pPr>
              <w:jc w:val="center"/>
              <w:rPr>
                <w:rFonts w:hint="eastAsia" w:ascii="宋体" w:hAnsi="宋体" w:cs="宋体"/>
                <w:szCs w:val="21"/>
              </w:rPr>
            </w:pPr>
            <w:r>
              <w:rPr>
                <w:rFonts w:hint="eastAsia" w:ascii="宋体" w:hAnsi="宋体" w:cs="宋体"/>
                <w:szCs w:val="21"/>
              </w:rPr>
              <w:t>11</w:t>
            </w:r>
          </w:p>
        </w:tc>
        <w:tc>
          <w:tcPr>
            <w:tcW w:w="423" w:type="pct"/>
            <w:noWrap w:val="0"/>
            <w:vAlign w:val="center"/>
          </w:tcPr>
          <w:p w14:paraId="26381605">
            <w:pPr>
              <w:widowControl/>
              <w:rPr>
                <w:rFonts w:hint="eastAsia" w:ascii="宋体" w:hAnsi="宋体" w:cs="宋体"/>
                <w:kern w:val="0"/>
                <w:szCs w:val="21"/>
                <w:lang w:bidi="ar"/>
              </w:rPr>
            </w:pPr>
            <w:r>
              <w:rPr>
                <w:rFonts w:hint="eastAsia" w:ascii="宋体" w:hAnsi="宋体" w:cs="宋体"/>
                <w:kern w:val="0"/>
                <w:szCs w:val="21"/>
                <w:lang w:bidi="ar"/>
              </w:rPr>
              <w:t>初级测试服务</w:t>
            </w:r>
          </w:p>
        </w:tc>
        <w:tc>
          <w:tcPr>
            <w:tcW w:w="2972" w:type="pct"/>
            <w:noWrap w:val="0"/>
            <w:vAlign w:val="center"/>
          </w:tcPr>
          <w:p w14:paraId="4E99228B">
            <w:pPr>
              <w:widowControl/>
              <w:topLinePunct/>
              <w:ind w:firstLine="16"/>
              <w:rPr>
                <w:rFonts w:hint="eastAsia" w:ascii="宋体" w:hAnsi="宋体" w:cs="宋体"/>
                <w:szCs w:val="21"/>
              </w:rPr>
            </w:pPr>
            <w:r>
              <w:rPr>
                <w:rFonts w:hint="eastAsia" w:ascii="宋体" w:hAnsi="宋体" w:cs="宋体"/>
                <w:szCs w:val="21"/>
              </w:rPr>
              <w:t>1、参与基础软硬件产品和外设的适配测试工作，寻找测试发现问题、分析问题并进行问题定位。</w:t>
            </w:r>
          </w:p>
          <w:p w14:paraId="2157CB35">
            <w:pPr>
              <w:widowControl/>
              <w:jc w:val="left"/>
              <w:textAlignment w:val="center"/>
              <w:rPr>
                <w:rFonts w:hint="eastAsia" w:ascii="宋体" w:hAnsi="宋体" w:cs="宋体"/>
                <w:kern w:val="0"/>
                <w:szCs w:val="21"/>
                <w:lang w:bidi="ar"/>
              </w:rPr>
            </w:pPr>
            <w:r>
              <w:rPr>
                <w:rFonts w:hint="eastAsia" w:ascii="宋体" w:hAnsi="宋体" w:cs="宋体"/>
                <w:szCs w:val="21"/>
              </w:rPr>
              <w:t>2、参与编制适配测试方案；按照适配测试计划、测试用例和相关要求，</w:t>
            </w:r>
            <w:r>
              <w:rPr>
                <w:rFonts w:hint="eastAsia" w:ascii="宋体" w:hAnsi="宋体" w:cs="宋体"/>
                <w:szCs w:val="21"/>
                <w:lang w:eastAsia="zh-CN"/>
              </w:rPr>
              <w:t>协助</w:t>
            </w:r>
            <w:r>
              <w:rPr>
                <w:rFonts w:hint="eastAsia" w:ascii="宋体" w:hAnsi="宋体" w:cs="宋体"/>
                <w:szCs w:val="21"/>
              </w:rPr>
              <w:t>开展产品适配测试并记录适配过程；协助编写产品适配测评报告。</w:t>
            </w:r>
          </w:p>
        </w:tc>
        <w:tc>
          <w:tcPr>
            <w:tcW w:w="312" w:type="pct"/>
            <w:noWrap w:val="0"/>
            <w:vAlign w:val="center"/>
          </w:tcPr>
          <w:p w14:paraId="00F22339">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59985779">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682AF14B">
            <w:pPr>
              <w:widowControl/>
              <w:jc w:val="center"/>
              <w:rPr>
                <w:color w:val="FF0000"/>
                <w:kern w:val="0"/>
                <w:szCs w:val="21"/>
              </w:rPr>
            </w:pPr>
            <w:r>
              <w:rPr>
                <w:rFonts w:hint="eastAsia" w:ascii="宋体" w:hAnsi="宋体" w:cs="宋体"/>
                <w:szCs w:val="21"/>
                <w:lang w:val="en-US" w:eastAsia="zh-CN"/>
              </w:rPr>
              <w:t>570</w:t>
            </w:r>
            <w:r>
              <w:rPr>
                <w:rFonts w:hint="eastAsia" w:ascii="宋体" w:hAnsi="宋体" w:cs="宋体"/>
                <w:szCs w:val="21"/>
              </w:rPr>
              <w:t>.00</w:t>
            </w:r>
          </w:p>
        </w:tc>
      </w:tr>
      <w:tr w14:paraId="2FDD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309" w:type="pct"/>
            <w:noWrap w:val="0"/>
            <w:vAlign w:val="center"/>
          </w:tcPr>
          <w:p w14:paraId="7B394057">
            <w:pPr>
              <w:jc w:val="center"/>
              <w:rPr>
                <w:rFonts w:hint="eastAsia" w:ascii="宋体" w:hAnsi="宋体" w:cs="宋体"/>
                <w:szCs w:val="21"/>
              </w:rPr>
            </w:pPr>
            <w:r>
              <w:rPr>
                <w:rFonts w:hint="eastAsia" w:ascii="宋体" w:hAnsi="宋体" w:cs="宋体"/>
                <w:szCs w:val="21"/>
              </w:rPr>
              <w:t>12</w:t>
            </w:r>
          </w:p>
        </w:tc>
        <w:tc>
          <w:tcPr>
            <w:tcW w:w="423" w:type="pct"/>
            <w:noWrap w:val="0"/>
            <w:vAlign w:val="center"/>
          </w:tcPr>
          <w:p w14:paraId="3B959EE4">
            <w:pPr>
              <w:widowControl/>
              <w:rPr>
                <w:rFonts w:hint="eastAsia" w:ascii="宋体" w:hAnsi="宋体" w:cs="宋体"/>
                <w:kern w:val="0"/>
                <w:szCs w:val="21"/>
                <w:lang w:bidi="ar"/>
              </w:rPr>
            </w:pPr>
            <w:r>
              <w:rPr>
                <w:rFonts w:hint="eastAsia" w:ascii="宋体" w:hAnsi="宋体" w:cs="宋体"/>
                <w:kern w:val="0"/>
                <w:szCs w:val="21"/>
                <w:lang w:bidi="ar"/>
              </w:rPr>
              <w:t>中级测试服务</w:t>
            </w:r>
          </w:p>
        </w:tc>
        <w:tc>
          <w:tcPr>
            <w:tcW w:w="2972" w:type="pct"/>
            <w:noWrap w:val="0"/>
            <w:vAlign w:val="center"/>
          </w:tcPr>
          <w:p w14:paraId="70550EEC">
            <w:pPr>
              <w:widowControl/>
              <w:topLinePunct/>
              <w:ind w:firstLine="16"/>
              <w:rPr>
                <w:rFonts w:hint="eastAsia" w:ascii="宋体" w:hAnsi="宋体" w:cs="宋体"/>
                <w:szCs w:val="21"/>
              </w:rPr>
            </w:pPr>
            <w:r>
              <w:rPr>
                <w:rFonts w:hint="eastAsia" w:ascii="宋体" w:hAnsi="宋体" w:cs="宋体"/>
                <w:szCs w:val="21"/>
              </w:rPr>
              <w:t>1、负责基础软硬件产品和外设的适配测试工作，通过测试发现问题、分析问题并进行问题定位，组织协调软硬件厂家解决问题，提升软硬件产品的适配能力。</w:t>
            </w:r>
          </w:p>
          <w:p w14:paraId="4C0D31D1">
            <w:pPr>
              <w:widowControl/>
              <w:jc w:val="left"/>
              <w:textAlignment w:val="center"/>
              <w:rPr>
                <w:rFonts w:hint="eastAsia" w:ascii="宋体" w:hAnsi="宋体" w:cs="宋体"/>
                <w:kern w:val="0"/>
                <w:szCs w:val="21"/>
                <w:lang w:bidi="ar"/>
              </w:rPr>
            </w:pPr>
            <w:r>
              <w:rPr>
                <w:rFonts w:hint="eastAsia" w:ascii="宋体" w:hAnsi="宋体" w:cs="宋体"/>
                <w:szCs w:val="21"/>
              </w:rPr>
              <w:t>2、编制适配测试方案；按照适配测试计划、测试用例和相关要求，负责开展产品适配测试并记录适配过程；编写产品适配测评报告。</w:t>
            </w:r>
          </w:p>
        </w:tc>
        <w:tc>
          <w:tcPr>
            <w:tcW w:w="312" w:type="pct"/>
            <w:noWrap w:val="0"/>
            <w:vAlign w:val="center"/>
          </w:tcPr>
          <w:p w14:paraId="18E5403E">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6541222B">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1401B7F0">
            <w:pPr>
              <w:widowControl/>
              <w:jc w:val="center"/>
              <w:rPr>
                <w:color w:val="FF0000"/>
                <w:kern w:val="0"/>
                <w:szCs w:val="21"/>
              </w:rPr>
            </w:pPr>
            <w:r>
              <w:rPr>
                <w:rFonts w:hint="eastAsia" w:ascii="宋体" w:hAnsi="宋体" w:cs="宋体"/>
                <w:szCs w:val="21"/>
                <w:lang w:val="en-US" w:eastAsia="zh-CN"/>
              </w:rPr>
              <w:t>590</w:t>
            </w:r>
            <w:r>
              <w:rPr>
                <w:rFonts w:hint="eastAsia" w:ascii="宋体" w:hAnsi="宋体" w:cs="宋体"/>
                <w:szCs w:val="21"/>
              </w:rPr>
              <w:t>.00</w:t>
            </w:r>
          </w:p>
        </w:tc>
      </w:tr>
      <w:tr w14:paraId="6EFE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309" w:type="pct"/>
            <w:noWrap w:val="0"/>
            <w:vAlign w:val="center"/>
          </w:tcPr>
          <w:p w14:paraId="2F5F97DE">
            <w:pPr>
              <w:jc w:val="center"/>
              <w:rPr>
                <w:rFonts w:hint="eastAsia" w:ascii="宋体" w:hAnsi="宋体" w:cs="宋体"/>
                <w:szCs w:val="21"/>
              </w:rPr>
            </w:pPr>
            <w:r>
              <w:rPr>
                <w:rFonts w:hint="eastAsia" w:ascii="宋体" w:hAnsi="宋体" w:cs="宋体"/>
                <w:szCs w:val="21"/>
              </w:rPr>
              <w:t>13</w:t>
            </w:r>
          </w:p>
        </w:tc>
        <w:tc>
          <w:tcPr>
            <w:tcW w:w="423" w:type="pct"/>
            <w:noWrap w:val="0"/>
            <w:vAlign w:val="center"/>
          </w:tcPr>
          <w:p w14:paraId="38E7C413">
            <w:pPr>
              <w:widowControl/>
              <w:rPr>
                <w:rFonts w:hint="eastAsia" w:ascii="宋体" w:hAnsi="宋体" w:cs="宋体"/>
                <w:szCs w:val="21"/>
              </w:rPr>
            </w:pPr>
            <w:r>
              <w:rPr>
                <w:rFonts w:hint="eastAsia" w:ascii="宋体" w:hAnsi="宋体" w:cs="宋体"/>
                <w:kern w:val="0"/>
                <w:szCs w:val="21"/>
                <w:lang w:bidi="ar"/>
              </w:rPr>
              <w:t>初级运维服务</w:t>
            </w:r>
          </w:p>
        </w:tc>
        <w:tc>
          <w:tcPr>
            <w:tcW w:w="2972" w:type="pct"/>
            <w:noWrap w:val="0"/>
            <w:vAlign w:val="center"/>
          </w:tcPr>
          <w:p w14:paraId="48838714">
            <w:pPr>
              <w:widowControl/>
              <w:topLinePunct/>
              <w:ind w:firstLine="14"/>
              <w:rPr>
                <w:rFonts w:hint="eastAsia" w:ascii="宋体" w:hAnsi="宋体" w:cs="宋体"/>
                <w:szCs w:val="21"/>
              </w:rPr>
            </w:pPr>
            <w:r>
              <w:rPr>
                <w:rFonts w:hint="eastAsia" w:ascii="宋体" w:hAnsi="宋体" w:cs="宋体"/>
                <w:szCs w:val="21"/>
              </w:rPr>
              <w:t>l、参与响应呼叫请求，包括服务请求、投诉等，负责预处理及协调二线支撑。</w:t>
            </w:r>
          </w:p>
          <w:p w14:paraId="5081F272">
            <w:pPr>
              <w:widowControl/>
              <w:topLinePunct/>
              <w:rPr>
                <w:rFonts w:hint="eastAsia" w:ascii="宋体" w:hAnsi="宋体" w:cs="宋体"/>
                <w:szCs w:val="21"/>
              </w:rPr>
            </w:pPr>
            <w:r>
              <w:rPr>
                <w:rFonts w:hint="eastAsia" w:ascii="宋体" w:hAnsi="宋体" w:cs="宋体"/>
                <w:szCs w:val="21"/>
              </w:rPr>
              <w:t>2、发布信息，全程跟踪工单直至关闭。</w:t>
            </w:r>
          </w:p>
          <w:p w14:paraId="6A4BB608">
            <w:pPr>
              <w:widowControl/>
              <w:topLinePunct/>
              <w:ind w:firstLine="3"/>
              <w:rPr>
                <w:rFonts w:hint="eastAsia" w:ascii="宋体" w:hAnsi="宋体" w:cs="宋体"/>
                <w:szCs w:val="21"/>
              </w:rPr>
            </w:pPr>
            <w:r>
              <w:rPr>
                <w:rFonts w:hint="eastAsia" w:ascii="宋体" w:hAnsi="宋体" w:cs="宋体"/>
                <w:szCs w:val="21"/>
              </w:rPr>
              <w:t>3、参与基础运维：通过工具和SOP操作手册，实施手册上规定的运维操作</w:t>
            </w:r>
          </w:p>
          <w:p w14:paraId="60D3D30A">
            <w:pPr>
              <w:widowControl/>
              <w:topLinePunct/>
              <w:ind w:hanging="3"/>
              <w:rPr>
                <w:rFonts w:hint="eastAsia" w:ascii="宋体" w:hAnsi="宋体" w:cs="宋体"/>
                <w:szCs w:val="21"/>
              </w:rPr>
            </w:pPr>
            <w:r>
              <w:rPr>
                <w:rFonts w:hint="eastAsia" w:ascii="宋体" w:hAnsi="宋体" w:cs="宋体"/>
                <w:szCs w:val="21"/>
              </w:rPr>
              <w:t>4、参与监控配置和优化工作，持续总结提升监控效率。</w:t>
            </w:r>
          </w:p>
          <w:p w14:paraId="23B83B6E">
            <w:pPr>
              <w:widowControl/>
              <w:topLinePunct/>
              <w:ind w:firstLine="2"/>
              <w:rPr>
                <w:rFonts w:hint="eastAsia" w:ascii="宋体" w:hAnsi="宋体" w:cs="宋体"/>
                <w:szCs w:val="21"/>
              </w:rPr>
            </w:pPr>
            <w:r>
              <w:rPr>
                <w:rFonts w:hint="eastAsia" w:ascii="宋体" w:hAnsi="宋体" w:cs="宋体"/>
                <w:szCs w:val="21"/>
              </w:rPr>
              <w:t>5、参与运维资产清理、配置工作。</w:t>
            </w:r>
          </w:p>
          <w:p w14:paraId="59469F46">
            <w:pPr>
              <w:widowControl/>
              <w:numPr>
                <w:ilvl w:val="0"/>
                <w:numId w:val="0"/>
              </w:numPr>
              <w:jc w:val="left"/>
            </w:pPr>
            <w:r>
              <w:rPr>
                <w:rFonts w:hint="eastAsia" w:ascii="宋体" w:hAnsi="宋体" w:cs="宋体"/>
                <w:szCs w:val="21"/>
              </w:rPr>
              <w:t>6、协助服务质量分析。</w:t>
            </w:r>
          </w:p>
        </w:tc>
        <w:tc>
          <w:tcPr>
            <w:tcW w:w="312" w:type="pct"/>
            <w:noWrap w:val="0"/>
            <w:vAlign w:val="center"/>
          </w:tcPr>
          <w:p w14:paraId="10A44682">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0BB39282">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7FD21280">
            <w:pPr>
              <w:widowControl/>
              <w:jc w:val="center"/>
              <w:rPr>
                <w:rFonts w:hint="eastAsia" w:ascii="宋体" w:hAnsi="宋体"/>
                <w:color w:val="FF0000"/>
                <w:szCs w:val="21"/>
              </w:rPr>
            </w:pPr>
            <w:r>
              <w:rPr>
                <w:rFonts w:hint="eastAsia" w:ascii="宋体" w:hAnsi="宋体" w:cs="宋体"/>
                <w:szCs w:val="21"/>
                <w:lang w:val="en-US" w:eastAsia="zh-CN"/>
              </w:rPr>
              <w:t>500.00</w:t>
            </w:r>
          </w:p>
        </w:tc>
      </w:tr>
      <w:tr w14:paraId="4BA1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309" w:type="pct"/>
            <w:noWrap w:val="0"/>
            <w:vAlign w:val="center"/>
          </w:tcPr>
          <w:p w14:paraId="34345D9A">
            <w:pPr>
              <w:jc w:val="center"/>
              <w:rPr>
                <w:rFonts w:hint="eastAsia" w:ascii="宋体" w:hAnsi="宋体" w:cs="宋体"/>
                <w:szCs w:val="21"/>
              </w:rPr>
            </w:pPr>
            <w:r>
              <w:rPr>
                <w:rFonts w:hint="eastAsia" w:ascii="宋体" w:hAnsi="宋体" w:cs="宋体"/>
                <w:szCs w:val="21"/>
              </w:rPr>
              <w:t>14</w:t>
            </w:r>
          </w:p>
        </w:tc>
        <w:tc>
          <w:tcPr>
            <w:tcW w:w="423" w:type="pct"/>
            <w:noWrap w:val="0"/>
            <w:vAlign w:val="center"/>
          </w:tcPr>
          <w:p w14:paraId="52DAEE66">
            <w:pPr>
              <w:widowControl/>
              <w:rPr>
                <w:rFonts w:hint="eastAsia" w:ascii="宋体" w:hAnsi="宋体" w:cs="宋体"/>
                <w:kern w:val="0"/>
                <w:szCs w:val="21"/>
                <w:lang w:bidi="ar"/>
              </w:rPr>
            </w:pPr>
            <w:r>
              <w:rPr>
                <w:rFonts w:hint="eastAsia" w:ascii="宋体" w:hAnsi="宋体" w:cs="宋体"/>
                <w:kern w:val="0"/>
                <w:szCs w:val="21"/>
                <w:lang w:bidi="ar"/>
              </w:rPr>
              <w:t>中级运维服务</w:t>
            </w:r>
          </w:p>
        </w:tc>
        <w:tc>
          <w:tcPr>
            <w:tcW w:w="2972" w:type="pct"/>
            <w:noWrap w:val="0"/>
            <w:vAlign w:val="center"/>
          </w:tcPr>
          <w:p w14:paraId="1F8290B2">
            <w:pPr>
              <w:widowControl/>
              <w:topLinePunct/>
              <w:rPr>
                <w:rFonts w:hint="eastAsia" w:ascii="宋体" w:hAnsi="宋体" w:cs="宋体"/>
                <w:szCs w:val="21"/>
              </w:rPr>
            </w:pPr>
            <w:r>
              <w:rPr>
                <w:rFonts w:hint="eastAsia" w:ascii="宋体" w:hAnsi="宋体" w:cs="宋体"/>
                <w:szCs w:val="21"/>
              </w:rPr>
              <w:t>l、培训和管理一线服务台，负责编制制度、操作手册、流程培训、质量分析。</w:t>
            </w:r>
          </w:p>
          <w:p w14:paraId="55481F70">
            <w:pPr>
              <w:widowControl/>
              <w:topLinePunct/>
              <w:ind w:firstLine="1"/>
              <w:rPr>
                <w:rFonts w:hint="eastAsia" w:ascii="宋体" w:hAnsi="宋体" w:cs="宋体"/>
                <w:szCs w:val="21"/>
              </w:rPr>
            </w:pPr>
            <w:r>
              <w:rPr>
                <w:rFonts w:hint="eastAsia" w:ascii="宋体" w:hAnsi="宋体" w:cs="宋体"/>
                <w:szCs w:val="21"/>
              </w:rPr>
              <w:t>2、协调二线支撑团队，在紧急情况下二线授权执行明确的操作指令恢复系统并进行验证。</w:t>
            </w:r>
          </w:p>
          <w:p w14:paraId="18BCA8DA">
            <w:pPr>
              <w:widowControl/>
              <w:topLinePunct/>
              <w:ind w:firstLine="4"/>
              <w:rPr>
                <w:rFonts w:hint="eastAsia" w:ascii="宋体" w:hAnsi="宋体" w:cs="宋体"/>
                <w:szCs w:val="21"/>
              </w:rPr>
            </w:pPr>
            <w:r>
              <w:rPr>
                <w:rFonts w:hint="eastAsia" w:ascii="宋体" w:hAnsi="宋体" w:cs="宋体"/>
                <w:szCs w:val="21"/>
              </w:rPr>
              <w:t>3、编制和更新知识库，包括各类运维资料、SOP操作手册。</w:t>
            </w:r>
          </w:p>
          <w:p w14:paraId="6460FB9F">
            <w:pPr>
              <w:widowControl/>
              <w:numPr>
                <w:ilvl w:val="0"/>
                <w:numId w:val="0"/>
              </w:numPr>
              <w:jc w:val="left"/>
              <w:rPr>
                <w:rFonts w:hint="eastAsia" w:ascii="宋体" w:hAnsi="宋体" w:cs="宋体"/>
                <w:szCs w:val="21"/>
              </w:rPr>
            </w:pPr>
            <w:r>
              <w:rPr>
                <w:rFonts w:hint="eastAsia" w:ascii="宋体" w:hAnsi="宋体" w:cs="宋体"/>
                <w:szCs w:val="21"/>
              </w:rPr>
              <w:t>4、组织运维资产清理、配置工作。</w:t>
            </w:r>
          </w:p>
          <w:p w14:paraId="540DFB7A">
            <w:pPr>
              <w:widowControl/>
              <w:numPr>
                <w:ilvl w:val="0"/>
                <w:numId w:val="0"/>
              </w:numPr>
              <w:jc w:val="left"/>
              <w:rPr>
                <w:rFonts w:hint="eastAsia" w:ascii="宋体" w:hAnsi="宋体" w:cs="宋体"/>
                <w:kern w:val="0"/>
                <w:szCs w:val="21"/>
                <w:lang w:bidi="ar"/>
              </w:rPr>
            </w:pPr>
            <w:r>
              <w:rPr>
                <w:rFonts w:hint="eastAsia" w:ascii="宋体" w:hAnsi="宋体" w:cs="宋体"/>
                <w:szCs w:val="21"/>
              </w:rPr>
              <w:t>5、根据监控、工单数据，编制服务质量报告并提出改进建议。</w:t>
            </w:r>
          </w:p>
        </w:tc>
        <w:tc>
          <w:tcPr>
            <w:tcW w:w="312" w:type="pct"/>
            <w:noWrap w:val="0"/>
            <w:vAlign w:val="center"/>
          </w:tcPr>
          <w:p w14:paraId="52536586">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265849F8">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712DDB35">
            <w:pPr>
              <w:widowControl/>
              <w:jc w:val="center"/>
              <w:rPr>
                <w:rFonts w:hint="eastAsia" w:ascii="宋体" w:hAnsi="宋体"/>
                <w:color w:val="FF0000"/>
                <w:szCs w:val="21"/>
              </w:rPr>
            </w:pPr>
            <w:r>
              <w:rPr>
                <w:rFonts w:hint="eastAsia" w:ascii="宋体" w:hAnsi="宋体" w:cs="宋体"/>
                <w:szCs w:val="21"/>
                <w:lang w:val="en-US" w:eastAsia="zh-CN"/>
              </w:rPr>
              <w:t>610.00</w:t>
            </w:r>
          </w:p>
        </w:tc>
      </w:tr>
      <w:tr w14:paraId="14AC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09" w:type="pct"/>
            <w:noWrap w:val="0"/>
            <w:vAlign w:val="center"/>
          </w:tcPr>
          <w:p w14:paraId="2A2D64CF">
            <w:pPr>
              <w:jc w:val="center"/>
              <w:rPr>
                <w:rFonts w:hint="eastAsia" w:ascii="宋体" w:hAnsi="宋体" w:cs="宋体"/>
                <w:szCs w:val="21"/>
              </w:rPr>
            </w:pPr>
            <w:r>
              <w:rPr>
                <w:rFonts w:hint="eastAsia" w:ascii="宋体" w:hAnsi="宋体" w:cs="宋体"/>
                <w:szCs w:val="21"/>
              </w:rPr>
              <w:t>15</w:t>
            </w:r>
          </w:p>
        </w:tc>
        <w:tc>
          <w:tcPr>
            <w:tcW w:w="423" w:type="pct"/>
            <w:noWrap w:val="0"/>
            <w:vAlign w:val="center"/>
          </w:tcPr>
          <w:p w14:paraId="5639AF81">
            <w:pPr>
              <w:widowControl/>
              <w:rPr>
                <w:rFonts w:hint="eastAsia" w:ascii="宋体" w:hAnsi="宋体" w:cs="宋体"/>
                <w:kern w:val="0"/>
                <w:szCs w:val="21"/>
                <w:lang w:bidi="ar"/>
              </w:rPr>
            </w:pPr>
            <w:r>
              <w:rPr>
                <w:rFonts w:hint="eastAsia" w:ascii="宋体" w:hAnsi="宋体" w:cs="宋体"/>
                <w:kern w:val="0"/>
                <w:szCs w:val="21"/>
                <w:lang w:bidi="ar"/>
              </w:rPr>
              <w:t>高级运维服务</w:t>
            </w:r>
          </w:p>
        </w:tc>
        <w:tc>
          <w:tcPr>
            <w:tcW w:w="2972" w:type="pct"/>
            <w:noWrap w:val="0"/>
            <w:vAlign w:val="center"/>
          </w:tcPr>
          <w:p w14:paraId="6A204EBF">
            <w:pPr>
              <w:widowControl/>
              <w:topLinePunct/>
              <w:ind w:hanging="2"/>
              <w:rPr>
                <w:rFonts w:hint="eastAsia" w:ascii="宋体" w:hAnsi="宋体" w:cs="宋体"/>
                <w:szCs w:val="21"/>
              </w:rPr>
            </w:pPr>
            <w:r>
              <w:rPr>
                <w:rFonts w:hint="eastAsia" w:ascii="宋体" w:hAnsi="宋体" w:cs="宋体"/>
                <w:szCs w:val="21"/>
              </w:rPr>
              <w:t>1、规划和构建运维流程管理体系，负责运维流程和标准的制定、落地及持续完善。</w:t>
            </w:r>
          </w:p>
          <w:p w14:paraId="6EC0F4A9">
            <w:pPr>
              <w:widowControl/>
              <w:topLinePunct/>
              <w:ind w:hanging="2"/>
              <w:rPr>
                <w:rFonts w:hint="eastAsia" w:ascii="宋体" w:hAnsi="宋体" w:cs="宋体"/>
                <w:szCs w:val="21"/>
              </w:rPr>
            </w:pPr>
            <w:r>
              <w:rPr>
                <w:rFonts w:hint="eastAsia" w:ascii="宋体" w:hAnsi="宋体" w:cs="宋体"/>
                <w:szCs w:val="21"/>
              </w:rPr>
              <w:t>2、根据公司业务的调整及运维模式的变化，梳理运维已有流程和组织优化管理流程，使其科学化、效率化。</w:t>
            </w:r>
          </w:p>
          <w:p w14:paraId="4E283D6B">
            <w:pPr>
              <w:widowControl/>
              <w:topLinePunct/>
              <w:ind w:hanging="2"/>
              <w:rPr>
                <w:rFonts w:hint="eastAsia" w:ascii="宋体" w:hAnsi="宋体" w:cs="宋体"/>
                <w:szCs w:val="21"/>
              </w:rPr>
            </w:pPr>
            <w:r>
              <w:rPr>
                <w:rFonts w:hint="eastAsia" w:ascii="宋体" w:hAnsi="宋体" w:cs="宋体"/>
                <w:szCs w:val="21"/>
              </w:rPr>
              <w:t>3、负责运维跨部门流程协调及优化，推动标准化流程的实施运作，并协调和组织解决流程执行重点问题。</w:t>
            </w:r>
          </w:p>
          <w:p w14:paraId="6FFD3431">
            <w:pPr>
              <w:widowControl/>
              <w:numPr>
                <w:ilvl w:val="0"/>
                <w:numId w:val="0"/>
              </w:numPr>
              <w:jc w:val="left"/>
              <w:rPr>
                <w:rFonts w:hint="eastAsia" w:ascii="宋体" w:hAnsi="宋体" w:cs="宋体"/>
                <w:kern w:val="0"/>
                <w:szCs w:val="21"/>
                <w:lang w:bidi="ar"/>
              </w:rPr>
            </w:pPr>
            <w:r>
              <w:rPr>
                <w:rFonts w:hint="eastAsia" w:ascii="宋体" w:hAnsi="宋体" w:cs="宋体"/>
                <w:szCs w:val="21"/>
              </w:rPr>
              <w:t>4、负责集群架构、性能、稳定性等优化工作，指导开发调试、排查及解决业务故障。负责研究运维管理领域前沿技术和理念，并输出对应的落地执行方案，在公司内推广应用。</w:t>
            </w:r>
          </w:p>
        </w:tc>
        <w:tc>
          <w:tcPr>
            <w:tcW w:w="312" w:type="pct"/>
            <w:noWrap w:val="0"/>
            <w:vAlign w:val="center"/>
          </w:tcPr>
          <w:p w14:paraId="18E81BA9">
            <w:pPr>
              <w:jc w:val="center"/>
              <w:rPr>
                <w:rFonts w:hint="eastAsia" w:ascii="宋体" w:hAnsi="宋体" w:cs="宋体"/>
                <w:szCs w:val="21"/>
              </w:rPr>
            </w:pPr>
            <w:r>
              <w:rPr>
                <w:rFonts w:hint="eastAsia" w:ascii="宋体" w:hAnsi="宋体" w:cs="宋体"/>
                <w:szCs w:val="21"/>
              </w:rPr>
              <w:t>项</w:t>
            </w:r>
          </w:p>
        </w:tc>
        <w:tc>
          <w:tcPr>
            <w:tcW w:w="389" w:type="pct"/>
            <w:noWrap w:val="0"/>
            <w:vAlign w:val="center"/>
          </w:tcPr>
          <w:p w14:paraId="31B84754">
            <w:pPr>
              <w:jc w:val="center"/>
              <w:rPr>
                <w:rFonts w:hint="eastAsia" w:ascii="宋体" w:hAnsi="宋体" w:cs="宋体"/>
                <w:szCs w:val="21"/>
              </w:rPr>
            </w:pPr>
            <w:r>
              <w:rPr>
                <w:rFonts w:hint="eastAsia" w:ascii="宋体" w:hAnsi="宋体" w:cs="宋体"/>
                <w:szCs w:val="21"/>
              </w:rPr>
              <w:t>1</w:t>
            </w:r>
          </w:p>
        </w:tc>
        <w:tc>
          <w:tcPr>
            <w:tcW w:w="592" w:type="pct"/>
            <w:noWrap w:val="0"/>
            <w:vAlign w:val="center"/>
          </w:tcPr>
          <w:p w14:paraId="3F845B0E">
            <w:pPr>
              <w:widowControl/>
              <w:jc w:val="center"/>
              <w:rPr>
                <w:rFonts w:hint="eastAsia" w:ascii="宋体" w:hAnsi="宋体"/>
                <w:color w:val="FF0000"/>
                <w:szCs w:val="21"/>
              </w:rPr>
            </w:pPr>
            <w:r>
              <w:rPr>
                <w:rFonts w:hint="eastAsia" w:ascii="宋体" w:hAnsi="宋体" w:cs="宋体"/>
                <w:szCs w:val="21"/>
                <w:lang w:val="en-US" w:eastAsia="zh-CN"/>
              </w:rPr>
              <w:t>750.00</w:t>
            </w:r>
          </w:p>
        </w:tc>
      </w:tr>
    </w:tbl>
    <w:p w14:paraId="1A55D62D">
      <w:pPr>
        <w:numPr>
          <w:ilvl w:val="0"/>
          <w:numId w:val="0"/>
        </w:numPr>
        <w:spacing w:line="480" w:lineRule="exact"/>
        <w:jc w:val="center"/>
        <w:outlineLvl w:val="0"/>
        <w:rPr>
          <w:rFonts w:hint="eastAsia" w:ascii="仿宋" w:hAnsi="仿宋" w:eastAsia="仿宋" w:cs="仿宋"/>
          <w:b/>
          <w:bCs/>
          <w:color w:val="auto"/>
          <w:sz w:val="32"/>
          <w:szCs w:val="32"/>
          <w:highlight w:val="none"/>
        </w:rPr>
      </w:pPr>
      <w:r>
        <w:rPr>
          <w:rFonts w:eastAsia="仿宋"/>
          <w:b/>
          <w:bCs/>
          <w:color w:val="auto"/>
          <w:sz w:val="32"/>
          <w:szCs w:val="32"/>
          <w:highlight w:val="none"/>
        </w:rPr>
        <w:br w:type="page"/>
      </w:r>
      <w:bookmarkStart w:id="164" w:name="_Toc16386"/>
      <w:bookmarkStart w:id="165" w:name="_Toc29471"/>
      <w:bookmarkStart w:id="166" w:name="_Toc26692"/>
      <w:bookmarkStart w:id="167" w:name="_Toc1897"/>
      <w:bookmarkStart w:id="168" w:name="_Toc15172"/>
      <w:bookmarkStart w:id="169" w:name="_Toc23661"/>
      <w:bookmarkStart w:id="170" w:name="_Toc27378"/>
      <w:bookmarkStart w:id="171" w:name="_Toc6779"/>
      <w:bookmarkStart w:id="172" w:name="_Toc32280"/>
      <w:bookmarkStart w:id="173" w:name="_Toc20710"/>
      <w:bookmarkStart w:id="174" w:name="_Toc24668"/>
      <w:bookmarkStart w:id="175" w:name="_Toc3038"/>
      <w:bookmarkStart w:id="176" w:name="_Toc461525321"/>
      <w:r>
        <w:rPr>
          <w:rFonts w:hint="eastAsia" w:ascii="仿宋" w:hAnsi="仿宋" w:eastAsia="仿宋" w:cs="仿宋"/>
          <w:b/>
          <w:bCs/>
          <w:color w:val="auto"/>
          <w:sz w:val="32"/>
          <w:szCs w:val="32"/>
          <w:highlight w:val="none"/>
        </w:rPr>
        <w:t>第三章 比选申请文件（格式）</w:t>
      </w:r>
      <w:bookmarkEnd w:id="164"/>
      <w:bookmarkEnd w:id="165"/>
      <w:bookmarkEnd w:id="166"/>
      <w:bookmarkEnd w:id="167"/>
      <w:bookmarkEnd w:id="168"/>
      <w:bookmarkEnd w:id="169"/>
      <w:bookmarkEnd w:id="170"/>
      <w:bookmarkEnd w:id="171"/>
      <w:bookmarkEnd w:id="172"/>
      <w:bookmarkEnd w:id="173"/>
      <w:bookmarkEnd w:id="174"/>
      <w:bookmarkEnd w:id="175"/>
      <w:bookmarkEnd w:id="176"/>
      <w:bookmarkStart w:id="177" w:name="_Toc114052391"/>
    </w:p>
    <w:p w14:paraId="708C9DF0">
      <w:pPr>
        <w:spacing w:line="480" w:lineRule="exact"/>
        <w:jc w:val="center"/>
        <w:rPr>
          <w:rFonts w:hint="eastAsia" w:ascii="仿宋" w:hAnsi="仿宋" w:eastAsia="仿宋" w:cs="仿宋"/>
          <w:b/>
          <w:bCs/>
          <w:color w:val="auto"/>
          <w:sz w:val="28"/>
          <w:szCs w:val="28"/>
          <w:highlight w:val="none"/>
        </w:rPr>
      </w:pPr>
    </w:p>
    <w:p w14:paraId="6444A9B3">
      <w:pPr>
        <w:spacing w:line="480" w:lineRule="exact"/>
        <w:jc w:val="center"/>
        <w:rPr>
          <w:rFonts w:hint="eastAsia" w:ascii="仿宋" w:hAnsi="仿宋" w:eastAsia="仿宋" w:cs="仿宋"/>
          <w:b/>
          <w:bCs/>
          <w:color w:val="auto"/>
          <w:sz w:val="28"/>
          <w:szCs w:val="28"/>
          <w:highlight w:val="none"/>
        </w:rPr>
      </w:pPr>
    </w:p>
    <w:p w14:paraId="1A434DF7">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（封面格式）</w:t>
      </w:r>
    </w:p>
    <w:p w14:paraId="092F7636">
      <w:pPr>
        <w:spacing w:line="480" w:lineRule="exact"/>
        <w:ind w:right="753"/>
        <w:jc w:val="left"/>
        <w:rPr>
          <w:rFonts w:hint="eastAsia" w:ascii="仿宋" w:hAnsi="仿宋" w:eastAsia="仿宋" w:cs="仿宋"/>
          <w:color w:val="auto"/>
          <w:sz w:val="28"/>
          <w:szCs w:val="28"/>
          <w:highlight w:val="none"/>
        </w:rPr>
      </w:pPr>
    </w:p>
    <w:p w14:paraId="21B631DE">
      <w:pPr>
        <w:spacing w:line="480" w:lineRule="exact"/>
        <w:ind w:right="753"/>
        <w:jc w:val="left"/>
        <w:rPr>
          <w:rFonts w:hint="eastAsia" w:ascii="仿宋" w:hAnsi="仿宋" w:eastAsia="仿宋" w:cs="仿宋"/>
          <w:color w:val="auto"/>
          <w:sz w:val="28"/>
          <w:szCs w:val="28"/>
          <w:highlight w:val="none"/>
        </w:rPr>
      </w:pPr>
    </w:p>
    <w:p w14:paraId="6F8E69A6">
      <w:pPr>
        <w:spacing w:line="480" w:lineRule="exact"/>
        <w:ind w:right="753"/>
        <w:jc w:val="left"/>
        <w:rPr>
          <w:rFonts w:hint="eastAsia" w:ascii="仿宋" w:hAnsi="仿宋" w:eastAsia="仿宋" w:cs="仿宋"/>
          <w:color w:val="auto"/>
          <w:sz w:val="28"/>
          <w:szCs w:val="28"/>
          <w:highlight w:val="none"/>
        </w:rPr>
      </w:pPr>
    </w:p>
    <w:p w14:paraId="2CF09013">
      <w:pPr>
        <w:spacing w:line="480" w:lineRule="exact"/>
        <w:jc w:val="center"/>
        <w:rPr>
          <w:rFonts w:hint="eastAsia" w:ascii="方正小标宋简体" w:hAnsi="方正小标宋简体" w:eastAsia="方正小标宋简体" w:cs="方正小标宋简体"/>
          <w:color w:val="auto"/>
          <w:sz w:val="32"/>
          <w:szCs w:val="32"/>
          <w:highlight w:val="none"/>
        </w:rPr>
      </w:pPr>
      <w:bookmarkStart w:id="178" w:name="_Toc10229"/>
      <w:r>
        <w:rPr>
          <w:rFonts w:hint="eastAsia" w:ascii="方正小标宋简体" w:hAnsi="方正小标宋简体" w:eastAsia="方正小标宋简体" w:cs="方正小标宋简体"/>
          <w:color w:val="auto"/>
          <w:sz w:val="32"/>
          <w:szCs w:val="32"/>
          <w:highlight w:val="none"/>
        </w:rPr>
        <w:t>项目比选申请文件</w:t>
      </w:r>
      <w:bookmarkEnd w:id="178"/>
    </w:p>
    <w:p w14:paraId="474AAC8F">
      <w:pPr>
        <w:spacing w:line="480" w:lineRule="exact"/>
        <w:jc w:val="center"/>
        <w:rPr>
          <w:rFonts w:hint="eastAsia" w:ascii="方正小标宋简体" w:hAnsi="方正小标宋简体" w:eastAsia="方正小标宋简体" w:cs="方正小标宋简体"/>
          <w:color w:val="auto"/>
          <w:sz w:val="32"/>
          <w:szCs w:val="32"/>
          <w:highlight w:val="none"/>
        </w:rPr>
      </w:pPr>
      <w:bookmarkStart w:id="179" w:name="_Toc30478"/>
      <w:bookmarkStart w:id="180" w:name="_Toc6045"/>
      <w:bookmarkStart w:id="181" w:name="_Toc12677"/>
      <w:bookmarkStart w:id="182" w:name="_Toc461525322"/>
      <w:bookmarkStart w:id="183" w:name="_Toc10669"/>
      <w:bookmarkStart w:id="184" w:name="_Toc22529"/>
      <w:bookmarkStart w:id="185" w:name="_Toc16428"/>
      <w:bookmarkStart w:id="186" w:name="_Toc24727"/>
      <w:bookmarkStart w:id="187" w:name="_Toc18503"/>
      <w:bookmarkStart w:id="188" w:name="_Toc31417"/>
      <w:bookmarkStart w:id="189" w:name="_Toc28203"/>
      <w:r>
        <w:rPr>
          <w:rFonts w:hint="eastAsia" w:ascii="方正小标宋简体" w:hAnsi="方正小标宋简体" w:eastAsia="方正小标宋简体" w:cs="方正小标宋简体"/>
          <w:color w:val="auto"/>
          <w:sz w:val="32"/>
          <w:szCs w:val="32"/>
          <w:highlight w:val="none"/>
        </w:rPr>
        <w:t>资格审查部分</w:t>
      </w:r>
      <w:bookmarkEnd w:id="179"/>
      <w:bookmarkEnd w:id="180"/>
      <w:bookmarkEnd w:id="181"/>
      <w:bookmarkEnd w:id="182"/>
      <w:bookmarkEnd w:id="183"/>
      <w:bookmarkEnd w:id="184"/>
      <w:bookmarkEnd w:id="185"/>
      <w:bookmarkEnd w:id="186"/>
      <w:bookmarkEnd w:id="187"/>
      <w:bookmarkEnd w:id="188"/>
      <w:bookmarkEnd w:id="189"/>
    </w:p>
    <w:p w14:paraId="7B501110">
      <w:pPr>
        <w:spacing w:line="480" w:lineRule="exact"/>
        <w:jc w:val="left"/>
        <w:rPr>
          <w:rFonts w:hint="eastAsia" w:ascii="仿宋" w:hAnsi="仿宋" w:eastAsia="仿宋" w:cs="仿宋"/>
          <w:color w:val="auto"/>
          <w:sz w:val="28"/>
          <w:szCs w:val="28"/>
          <w:highlight w:val="none"/>
        </w:rPr>
      </w:pPr>
    </w:p>
    <w:p w14:paraId="2737E728">
      <w:pPr>
        <w:spacing w:line="480" w:lineRule="exact"/>
        <w:ind w:right="753"/>
        <w:jc w:val="left"/>
        <w:rPr>
          <w:rFonts w:hint="eastAsia" w:ascii="仿宋" w:hAnsi="仿宋" w:eastAsia="仿宋" w:cs="仿宋"/>
          <w:color w:val="auto"/>
          <w:sz w:val="28"/>
          <w:szCs w:val="28"/>
          <w:highlight w:val="none"/>
        </w:rPr>
      </w:pPr>
    </w:p>
    <w:p w14:paraId="0768D41A">
      <w:pPr>
        <w:spacing w:line="480" w:lineRule="exact"/>
        <w:ind w:right="753"/>
        <w:jc w:val="left"/>
        <w:rPr>
          <w:rFonts w:hint="eastAsia" w:ascii="仿宋" w:hAnsi="仿宋" w:eastAsia="仿宋" w:cs="仿宋"/>
          <w:color w:val="auto"/>
          <w:sz w:val="28"/>
          <w:szCs w:val="28"/>
          <w:highlight w:val="none"/>
        </w:rPr>
      </w:pPr>
    </w:p>
    <w:p w14:paraId="4188E333">
      <w:pPr>
        <w:spacing w:line="480" w:lineRule="exact"/>
        <w:ind w:right="753"/>
        <w:jc w:val="left"/>
        <w:rPr>
          <w:rFonts w:hint="eastAsia" w:ascii="仿宋" w:hAnsi="仿宋" w:eastAsia="仿宋" w:cs="仿宋"/>
          <w:color w:val="auto"/>
          <w:sz w:val="28"/>
          <w:szCs w:val="28"/>
          <w:highlight w:val="none"/>
        </w:rPr>
      </w:pPr>
    </w:p>
    <w:p w14:paraId="11CB44FE">
      <w:pPr>
        <w:spacing w:line="480" w:lineRule="exact"/>
        <w:ind w:right="753"/>
        <w:jc w:val="left"/>
        <w:rPr>
          <w:rFonts w:hint="eastAsia" w:ascii="仿宋" w:hAnsi="仿宋" w:eastAsia="仿宋" w:cs="仿宋"/>
          <w:color w:val="auto"/>
          <w:sz w:val="28"/>
          <w:szCs w:val="28"/>
          <w:highlight w:val="none"/>
        </w:rPr>
      </w:pPr>
    </w:p>
    <w:p w14:paraId="63A00344">
      <w:pPr>
        <w:spacing w:line="480" w:lineRule="exact"/>
        <w:ind w:right="753"/>
        <w:jc w:val="left"/>
        <w:rPr>
          <w:rFonts w:hint="eastAsia" w:ascii="仿宋" w:hAnsi="仿宋" w:eastAsia="仿宋" w:cs="仿宋"/>
          <w:color w:val="auto"/>
          <w:sz w:val="28"/>
          <w:szCs w:val="28"/>
          <w:highlight w:val="none"/>
        </w:rPr>
      </w:pPr>
    </w:p>
    <w:p w14:paraId="60F140FD">
      <w:pPr>
        <w:spacing w:line="480" w:lineRule="exact"/>
        <w:ind w:right="753"/>
        <w:jc w:val="left"/>
        <w:rPr>
          <w:rFonts w:hint="eastAsia" w:ascii="仿宋" w:hAnsi="仿宋" w:eastAsia="仿宋" w:cs="仿宋"/>
          <w:color w:val="auto"/>
          <w:sz w:val="28"/>
          <w:szCs w:val="28"/>
          <w:highlight w:val="none"/>
        </w:rPr>
      </w:pPr>
    </w:p>
    <w:p w14:paraId="68DB93BA">
      <w:pPr>
        <w:spacing w:line="480" w:lineRule="exact"/>
        <w:ind w:right="753"/>
        <w:jc w:val="left"/>
        <w:rPr>
          <w:rFonts w:hint="eastAsia" w:ascii="仿宋" w:hAnsi="仿宋" w:eastAsia="仿宋" w:cs="仿宋"/>
          <w:color w:val="auto"/>
          <w:sz w:val="28"/>
          <w:szCs w:val="28"/>
          <w:highlight w:val="none"/>
        </w:rPr>
      </w:pPr>
    </w:p>
    <w:p w14:paraId="24B820AD">
      <w:pPr>
        <w:spacing w:line="480" w:lineRule="exact"/>
        <w:ind w:right="753"/>
        <w:jc w:val="left"/>
        <w:rPr>
          <w:rFonts w:hint="eastAsia" w:ascii="仿宋" w:hAnsi="仿宋" w:eastAsia="仿宋" w:cs="仿宋"/>
          <w:color w:val="auto"/>
          <w:sz w:val="28"/>
          <w:szCs w:val="28"/>
          <w:highlight w:val="none"/>
        </w:rPr>
      </w:pPr>
    </w:p>
    <w:p w14:paraId="42202512">
      <w:pPr>
        <w:spacing w:line="480" w:lineRule="exact"/>
        <w:ind w:right="753"/>
        <w:jc w:val="left"/>
        <w:rPr>
          <w:rFonts w:hint="eastAsia" w:ascii="仿宋" w:hAnsi="仿宋" w:eastAsia="仿宋" w:cs="仿宋"/>
          <w:color w:val="auto"/>
          <w:sz w:val="28"/>
          <w:szCs w:val="28"/>
          <w:highlight w:val="none"/>
        </w:rPr>
      </w:pPr>
    </w:p>
    <w:p w14:paraId="6A267DEA">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w:t>
      </w:r>
      <w:bookmarkEnd w:id="177"/>
      <w:r>
        <w:rPr>
          <w:rFonts w:hint="eastAsia" w:ascii="仿宋" w:hAnsi="仿宋" w:eastAsia="仿宋" w:cs="仿宋"/>
          <w:color w:val="auto"/>
          <w:sz w:val="28"/>
          <w:szCs w:val="28"/>
          <w:highlight w:val="none"/>
        </w:rPr>
        <w:t>请</w:t>
      </w:r>
      <w:bookmarkStart w:id="190" w:name="_Toc114052392"/>
      <w:r>
        <w:rPr>
          <w:rFonts w:hint="eastAsia" w:ascii="仿宋" w:hAnsi="仿宋" w:eastAsia="仿宋" w:cs="仿宋"/>
          <w:color w:val="auto"/>
          <w:sz w:val="28"/>
          <w:szCs w:val="28"/>
          <w:highlight w:val="none"/>
        </w:rPr>
        <w:t>人：</w:t>
      </w:r>
      <w:bookmarkEnd w:id="190"/>
      <w:r>
        <w:rPr>
          <w:rFonts w:hint="eastAsia" w:ascii="仿宋" w:hAnsi="仿宋" w:eastAsia="仿宋" w:cs="仿宋"/>
          <w:color w:val="auto"/>
          <w:sz w:val="28"/>
          <w:szCs w:val="28"/>
          <w:highlight w:val="none"/>
        </w:rPr>
        <w:t>（盖</w:t>
      </w:r>
      <w:r>
        <w:rPr>
          <w:rFonts w:hint="eastAsia" w:ascii="仿宋" w:hAnsi="仿宋" w:eastAsia="仿宋" w:cs="仿宋"/>
          <w:color w:val="auto"/>
          <w:sz w:val="28"/>
          <w:szCs w:val="28"/>
          <w:highlight w:val="none"/>
          <w:lang w:eastAsia="zh-CN"/>
        </w:rPr>
        <w:t>公司公章</w:t>
      </w:r>
      <w:r>
        <w:rPr>
          <w:rFonts w:hint="eastAsia" w:ascii="仿宋" w:hAnsi="仿宋" w:eastAsia="仿宋" w:cs="仿宋"/>
          <w:color w:val="auto"/>
          <w:sz w:val="28"/>
          <w:szCs w:val="28"/>
          <w:highlight w:val="none"/>
        </w:rPr>
        <w:t>）</w:t>
      </w:r>
    </w:p>
    <w:p w14:paraId="6C15798E">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或委托代</w:t>
      </w:r>
      <w:bookmarkStart w:id="191" w:name="_Toc333307122"/>
      <w:r>
        <w:rPr>
          <w:rFonts w:hint="eastAsia" w:ascii="仿宋" w:hAnsi="仿宋" w:eastAsia="仿宋" w:cs="仿宋"/>
          <w:color w:val="auto"/>
          <w:sz w:val="28"/>
          <w:szCs w:val="28"/>
          <w:highlight w:val="none"/>
        </w:rPr>
        <w:t>理人</w:t>
      </w:r>
      <w:bookmarkEnd w:id="191"/>
      <w:r>
        <w:rPr>
          <w:rFonts w:hint="eastAsia" w:ascii="仿宋" w:hAnsi="仿宋" w:eastAsia="仿宋" w:cs="仿宋"/>
          <w:color w:val="auto"/>
          <w:sz w:val="28"/>
          <w:szCs w:val="28"/>
          <w:highlight w:val="none"/>
        </w:rPr>
        <w:t>：（签字或盖章）</w:t>
      </w:r>
    </w:p>
    <w:p w14:paraId="548863C2">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电话/传真：</w:t>
      </w:r>
    </w:p>
    <w:p w14:paraId="2A976E41">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2134FC68">
      <w:pPr>
        <w:spacing w:line="480" w:lineRule="exact"/>
        <w:ind w:right="753" w:firstLine="3080" w:firstLineChars="1100"/>
        <w:rPr>
          <w:rFonts w:hint="eastAsia" w:ascii="仿宋" w:hAnsi="仿宋" w:eastAsia="仿宋" w:cs="仿宋"/>
          <w:color w:val="auto"/>
          <w:sz w:val="28"/>
          <w:szCs w:val="28"/>
          <w:highlight w:val="none"/>
        </w:rPr>
      </w:pPr>
    </w:p>
    <w:p w14:paraId="48124706">
      <w:pPr>
        <w:spacing w:line="480" w:lineRule="exact"/>
        <w:ind w:right="753" w:firstLine="3360" w:firstLineChars="1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2024年   月   日</w:t>
      </w:r>
    </w:p>
    <w:p w14:paraId="0B2E6CDF">
      <w:pPr>
        <w:spacing w:line="480" w:lineRule="exact"/>
        <w:ind w:right="753" w:firstLine="3360" w:firstLineChars="1200"/>
        <w:rPr>
          <w:rFonts w:hint="eastAsia" w:ascii="仿宋" w:hAnsi="仿宋" w:eastAsia="仿宋" w:cs="仿宋"/>
          <w:color w:val="auto"/>
          <w:sz w:val="28"/>
          <w:szCs w:val="28"/>
          <w:highlight w:val="none"/>
        </w:rPr>
      </w:pPr>
    </w:p>
    <w:p w14:paraId="3F669302">
      <w:pPr>
        <w:spacing w:line="480" w:lineRule="exact"/>
        <w:ind w:right="753" w:firstLine="3360" w:firstLineChars="1200"/>
        <w:rPr>
          <w:rFonts w:hint="eastAsia"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p>
    <w:p w14:paraId="4626EBC5">
      <w:pPr>
        <w:spacing w:line="480" w:lineRule="exact"/>
        <w:outlineLvl w:val="1"/>
        <w:rPr>
          <w:rFonts w:hint="eastAsia" w:ascii="仿宋" w:hAnsi="仿宋" w:eastAsia="仿宋" w:cs="仿宋"/>
          <w:b/>
          <w:bCs/>
          <w:color w:val="auto"/>
          <w:sz w:val="32"/>
          <w:szCs w:val="32"/>
          <w:highlight w:val="none"/>
        </w:rPr>
      </w:pPr>
      <w:bookmarkStart w:id="192" w:name="_Toc20416"/>
      <w:bookmarkStart w:id="193" w:name="_Toc16191"/>
      <w:bookmarkStart w:id="194" w:name="_Toc7031"/>
      <w:bookmarkStart w:id="195" w:name="_Toc29495"/>
      <w:bookmarkStart w:id="196" w:name="_Toc28967"/>
      <w:bookmarkStart w:id="197" w:name="_Toc7514"/>
      <w:bookmarkStart w:id="198" w:name="_Toc13042"/>
      <w:bookmarkStart w:id="199" w:name="_Toc17090"/>
      <w:bookmarkStart w:id="200" w:name="_Toc7849"/>
      <w:bookmarkStart w:id="201" w:name="_Toc24695"/>
      <w:bookmarkStart w:id="202" w:name="_Toc461525323"/>
      <w:r>
        <w:rPr>
          <w:rFonts w:hint="eastAsia" w:ascii="仿宋" w:hAnsi="仿宋" w:eastAsia="仿宋" w:cs="仿宋"/>
          <w:b/>
          <w:bCs/>
          <w:color w:val="auto"/>
          <w:sz w:val="32"/>
          <w:szCs w:val="32"/>
          <w:highlight w:val="none"/>
        </w:rPr>
        <w:t>一、资格审查章节目录</w:t>
      </w:r>
      <w:bookmarkEnd w:id="192"/>
    </w:p>
    <w:p w14:paraId="5338409D">
      <w:pPr>
        <w:spacing w:line="480" w:lineRule="exact"/>
        <w:ind w:right="753"/>
        <w:jc w:val="left"/>
        <w:rPr>
          <w:rFonts w:hint="eastAsia" w:ascii="仿宋" w:hAnsi="仿宋" w:eastAsia="仿宋" w:cs="仿宋"/>
          <w:color w:val="auto"/>
          <w:sz w:val="28"/>
          <w:szCs w:val="28"/>
          <w:highlight w:val="none"/>
        </w:rPr>
      </w:pPr>
    </w:p>
    <w:p w14:paraId="309784C8">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1.诚信声明（原件）；</w:t>
      </w:r>
    </w:p>
    <w:p w14:paraId="41DE9F1A">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2.比选函（原件）；</w:t>
      </w:r>
    </w:p>
    <w:p w14:paraId="0FAB638F">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公司营业执照</w:t>
      </w:r>
      <w:r>
        <w:rPr>
          <w:rFonts w:hint="eastAsia" w:ascii="仿宋" w:hAnsi="仿宋" w:eastAsia="仿宋" w:cs="仿宋"/>
          <w:color w:val="auto"/>
          <w:sz w:val="28"/>
          <w:szCs w:val="28"/>
          <w:highlight w:val="none"/>
        </w:rPr>
        <w:t>（复印件加盖</w:t>
      </w:r>
      <w:r>
        <w:rPr>
          <w:rFonts w:hint="eastAsia" w:ascii="仿宋" w:hAnsi="仿宋" w:eastAsia="仿宋" w:cs="仿宋"/>
          <w:color w:val="auto"/>
          <w:sz w:val="28"/>
          <w:szCs w:val="28"/>
          <w:highlight w:val="none"/>
          <w:lang w:eastAsia="zh-CN"/>
        </w:rPr>
        <w:t>公司公章</w:t>
      </w:r>
      <w:r>
        <w:rPr>
          <w:rFonts w:hint="eastAsia" w:ascii="仿宋" w:hAnsi="仿宋" w:eastAsia="仿宋" w:cs="仿宋"/>
          <w:color w:val="auto"/>
          <w:sz w:val="28"/>
          <w:szCs w:val="28"/>
          <w:highlight w:val="none"/>
        </w:rPr>
        <w:t>）；</w:t>
      </w:r>
    </w:p>
    <w:p w14:paraId="5CE823D4">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公司法人</w:t>
      </w:r>
      <w:r>
        <w:rPr>
          <w:rFonts w:hint="eastAsia" w:ascii="仿宋" w:hAnsi="仿宋" w:eastAsia="仿宋" w:cs="仿宋"/>
          <w:color w:val="auto"/>
          <w:sz w:val="28"/>
          <w:szCs w:val="28"/>
          <w:highlight w:val="none"/>
        </w:rPr>
        <w:t>身份证明（复印件加盖</w:t>
      </w:r>
      <w:r>
        <w:rPr>
          <w:rFonts w:hint="eastAsia" w:ascii="仿宋" w:hAnsi="仿宋" w:eastAsia="仿宋" w:cs="仿宋"/>
          <w:color w:val="auto"/>
          <w:sz w:val="28"/>
          <w:szCs w:val="28"/>
          <w:highlight w:val="none"/>
          <w:lang w:eastAsia="zh-CN"/>
        </w:rPr>
        <w:t>公司公章</w:t>
      </w:r>
      <w:r>
        <w:rPr>
          <w:rFonts w:hint="eastAsia" w:ascii="仿宋" w:hAnsi="仿宋" w:eastAsia="仿宋" w:cs="仿宋"/>
          <w:color w:val="auto"/>
          <w:sz w:val="28"/>
          <w:szCs w:val="28"/>
          <w:highlight w:val="none"/>
        </w:rPr>
        <w:t>）；</w:t>
      </w:r>
    </w:p>
    <w:p w14:paraId="21F82399">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5.比选申请文件签署授权委托书（原件）</w:t>
      </w:r>
    </w:p>
    <w:p w14:paraId="7BCE003F">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6.授权代表人身份证（复印件加盖单位公章）</w:t>
      </w:r>
    </w:p>
    <w:p w14:paraId="5883B177">
      <w:pPr>
        <w:spacing w:line="480" w:lineRule="exact"/>
        <w:ind w:right="753"/>
        <w:jc w:val="left"/>
        <w:rPr>
          <w:rFonts w:hint="eastAsia"/>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业绩表；</w:t>
      </w:r>
    </w:p>
    <w:p w14:paraId="21FF1955">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.其他。</w:t>
      </w:r>
    </w:p>
    <w:p w14:paraId="6C421252">
      <w:pPr>
        <w:spacing w:line="480" w:lineRule="exact"/>
        <w:ind w:right="-2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备注：以上材料均需加盖单位公章，并按照目录顺序编排，标注页码</w:t>
      </w:r>
      <w:bookmarkEnd w:id="193"/>
      <w:bookmarkEnd w:id="194"/>
      <w:bookmarkEnd w:id="195"/>
      <w:bookmarkEnd w:id="196"/>
      <w:bookmarkEnd w:id="197"/>
      <w:bookmarkEnd w:id="198"/>
      <w:bookmarkEnd w:id="199"/>
      <w:bookmarkEnd w:id="200"/>
      <w:bookmarkEnd w:id="201"/>
      <w:bookmarkEnd w:id="202"/>
      <w:bookmarkStart w:id="203" w:name="_Toc27423"/>
      <w:bookmarkStart w:id="204" w:name="_Toc1582"/>
      <w:bookmarkStart w:id="205" w:name="_Toc461525324"/>
    </w:p>
    <w:p w14:paraId="243DB824">
      <w:pPr>
        <w:spacing w:line="480" w:lineRule="exact"/>
        <w:ind w:right="-21"/>
        <w:jc w:val="left"/>
        <w:rPr>
          <w:rFonts w:hint="eastAsia" w:ascii="仿宋" w:hAnsi="仿宋" w:eastAsia="仿宋" w:cs="仿宋"/>
          <w:b/>
          <w:bCs/>
          <w:color w:val="auto"/>
          <w:sz w:val="32"/>
          <w:szCs w:val="32"/>
          <w:highlight w:val="none"/>
        </w:rPr>
      </w:pPr>
      <w:r>
        <w:rPr>
          <w:rFonts w:hint="eastAsia" w:ascii="仿宋" w:hAnsi="仿宋" w:eastAsia="仿宋" w:cs="仿宋"/>
          <w:color w:val="auto"/>
          <w:sz w:val="28"/>
          <w:szCs w:val="28"/>
          <w:highlight w:val="none"/>
        </w:rPr>
        <w:br w:type="page"/>
      </w:r>
      <w:bookmarkEnd w:id="203"/>
      <w:bookmarkEnd w:id="204"/>
      <w:bookmarkEnd w:id="205"/>
      <w:bookmarkStart w:id="206" w:name="_Toc14714"/>
      <w:bookmarkStart w:id="207" w:name="_Toc29347"/>
      <w:bookmarkStart w:id="208" w:name="_Toc461525329"/>
      <w:bookmarkStart w:id="209" w:name="_Toc24466"/>
      <w:bookmarkStart w:id="210" w:name="_Toc32325"/>
      <w:bookmarkStart w:id="211" w:name="_Toc15465"/>
      <w:bookmarkStart w:id="212" w:name="_Toc18804"/>
      <w:bookmarkStart w:id="213" w:name="_Toc15071"/>
      <w:bookmarkStart w:id="214" w:name="_Toc30157"/>
      <w:bookmarkStart w:id="215" w:name="_Toc29655"/>
      <w:bookmarkStart w:id="216" w:name="_Toc17531"/>
      <w:bookmarkStart w:id="217" w:name="_Toc26924"/>
      <w:r>
        <w:rPr>
          <w:rFonts w:hint="eastAsia" w:ascii="仿宋" w:hAnsi="仿宋" w:eastAsia="仿宋" w:cs="仿宋"/>
          <w:b/>
          <w:bCs/>
          <w:color w:val="auto"/>
          <w:sz w:val="32"/>
          <w:szCs w:val="32"/>
          <w:highlight w:val="none"/>
        </w:rPr>
        <w:t>1.诚信声明</w:t>
      </w:r>
    </w:p>
    <w:p w14:paraId="7375705A">
      <w:pPr>
        <w:spacing w:line="480" w:lineRule="exact"/>
        <w:ind w:firstLine="560" w:firstLineChars="200"/>
        <w:rPr>
          <w:rFonts w:hint="eastAsia" w:ascii="仿宋" w:hAnsi="仿宋" w:eastAsia="仿宋" w:cs="仿宋"/>
          <w:color w:val="auto"/>
          <w:sz w:val="28"/>
          <w:szCs w:val="28"/>
          <w:highlight w:val="none"/>
        </w:rPr>
      </w:pPr>
    </w:p>
    <w:p w14:paraId="757B1429">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本人（法定代表人、身份证号码）郑重声明：</w:t>
      </w:r>
    </w:p>
    <w:p w14:paraId="48B103BF">
      <w:pPr>
        <w:spacing w:line="48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w:t>
      </w:r>
      <w:r>
        <w:rPr>
          <w:rFonts w:hint="eastAsia" w:ascii="仿宋" w:hAnsi="仿宋" w:eastAsia="仿宋" w:cs="仿宋"/>
          <w:color w:val="auto"/>
          <w:sz w:val="28"/>
          <w:szCs w:val="28"/>
          <w:highlight w:val="none"/>
          <w:lang w:val="en-US" w:eastAsia="zh-CN"/>
        </w:rPr>
        <w:t>公司参</w:t>
      </w:r>
      <w:r>
        <w:rPr>
          <w:rFonts w:hint="eastAsia" w:ascii="仿宋" w:hAnsi="仿宋" w:eastAsia="仿宋" w:cs="仿宋"/>
          <w:color w:val="auto"/>
          <w:sz w:val="28"/>
          <w:szCs w:val="28"/>
          <w:highlight w:val="none"/>
        </w:rPr>
        <w:t>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采购项目比选活动所提交的所有资料、填写数据及所包含的附件资料内容是真实的、合法的、有效的；</w:t>
      </w:r>
    </w:p>
    <w:p w14:paraId="21DF0996">
      <w:pPr>
        <w:spacing w:line="48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w:t>
      </w:r>
      <w:r>
        <w:rPr>
          <w:rFonts w:hint="eastAsia" w:ascii="仿宋" w:hAnsi="仿宋" w:eastAsia="仿宋" w:cs="仿宋"/>
          <w:color w:val="auto"/>
          <w:sz w:val="28"/>
          <w:szCs w:val="28"/>
          <w:highlight w:val="none"/>
          <w:lang w:val="en-US" w:eastAsia="zh-CN"/>
        </w:rPr>
        <w:t>公司</w:t>
      </w:r>
      <w:r>
        <w:rPr>
          <w:rFonts w:hint="eastAsia" w:ascii="仿宋" w:hAnsi="仿宋" w:eastAsia="仿宋" w:cs="仿宋"/>
          <w:color w:val="auto"/>
          <w:sz w:val="28"/>
          <w:szCs w:val="28"/>
          <w:highlight w:val="none"/>
        </w:rPr>
        <w:t>未被国家、广西壮族自治区、南宁市相关行政主管部门通报停止投标活动，无犯罪行贿记录；</w:t>
      </w:r>
    </w:p>
    <w:p w14:paraId="27D37923">
      <w:pPr>
        <w:spacing w:line="48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（3）同时，我在此所作的声明也是真实有效的，并愿意对在比选过程中有关部门的调查结果承担责任；</w:t>
      </w:r>
    </w:p>
    <w:p w14:paraId="49E2CF6F">
      <w:pPr>
        <w:spacing w:line="48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本公司</w:t>
      </w:r>
      <w:r>
        <w:rPr>
          <w:rFonts w:hint="eastAsia" w:ascii="仿宋" w:hAnsi="仿宋" w:eastAsia="仿宋" w:cs="仿宋"/>
          <w:color w:val="auto"/>
          <w:sz w:val="28"/>
          <w:szCs w:val="28"/>
          <w:highlight w:val="none"/>
        </w:rPr>
        <w:t>提交的所有比选申请资料如有不实，愿接受相关部门依据有关法律法规给予的处罚。</w:t>
      </w:r>
    </w:p>
    <w:p w14:paraId="32139272">
      <w:pPr>
        <w:spacing w:line="480" w:lineRule="exact"/>
        <w:ind w:firstLine="548" w:firstLineChars="196"/>
        <w:rPr>
          <w:rFonts w:hint="eastAsia" w:ascii="仿宋" w:hAnsi="仿宋" w:eastAsia="仿宋" w:cs="仿宋"/>
          <w:color w:val="auto"/>
          <w:sz w:val="28"/>
          <w:szCs w:val="28"/>
          <w:highlight w:val="none"/>
        </w:rPr>
      </w:pPr>
    </w:p>
    <w:p w14:paraId="26C14664">
      <w:pPr>
        <w:spacing w:line="480" w:lineRule="exact"/>
        <w:ind w:firstLine="548" w:firstLineChars="196"/>
        <w:rPr>
          <w:rFonts w:hint="eastAsia" w:ascii="仿宋" w:hAnsi="仿宋" w:eastAsia="仿宋" w:cs="仿宋"/>
          <w:color w:val="auto"/>
          <w:sz w:val="28"/>
          <w:szCs w:val="28"/>
          <w:highlight w:val="none"/>
        </w:rPr>
      </w:pPr>
    </w:p>
    <w:p w14:paraId="06BFF8F0">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比选申请人（公章）</w:t>
      </w:r>
    </w:p>
    <w:p w14:paraId="2DE3A81C">
      <w:pPr>
        <w:spacing w:line="480" w:lineRule="exact"/>
        <w:ind w:firstLine="548" w:firstLineChars="196"/>
        <w:rPr>
          <w:rFonts w:hint="eastAsia" w:ascii="仿宋" w:hAnsi="仿宋" w:eastAsia="仿宋" w:cs="仿宋"/>
          <w:color w:val="auto"/>
          <w:sz w:val="28"/>
          <w:szCs w:val="28"/>
          <w:highlight w:val="none"/>
        </w:rPr>
      </w:pPr>
    </w:p>
    <w:p w14:paraId="305580DE">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（签字或盖章）：</w:t>
      </w:r>
    </w:p>
    <w:p w14:paraId="36C4AF43">
      <w:pPr>
        <w:spacing w:line="480" w:lineRule="exact"/>
        <w:ind w:firstLine="548" w:firstLineChars="196"/>
        <w:rPr>
          <w:rFonts w:hint="eastAsia" w:ascii="仿宋" w:hAnsi="仿宋" w:eastAsia="仿宋" w:cs="仿宋"/>
          <w:color w:val="auto"/>
          <w:sz w:val="28"/>
          <w:szCs w:val="28"/>
          <w:highlight w:val="none"/>
        </w:rPr>
      </w:pPr>
    </w:p>
    <w:p w14:paraId="4E04727C">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bookmarkEnd w:id="206"/>
    <w:bookmarkEnd w:id="207"/>
    <w:bookmarkEnd w:id="208"/>
    <w:bookmarkEnd w:id="209"/>
    <w:bookmarkEnd w:id="210"/>
    <w:bookmarkEnd w:id="211"/>
    <w:bookmarkEnd w:id="212"/>
    <w:bookmarkEnd w:id="213"/>
    <w:bookmarkEnd w:id="214"/>
    <w:bookmarkEnd w:id="215"/>
    <w:bookmarkEnd w:id="216"/>
    <w:bookmarkEnd w:id="217"/>
    <w:p w14:paraId="2C1D438F">
      <w:pPr>
        <w:spacing w:line="480" w:lineRule="exact"/>
        <w:ind w:right="-21" w:firstLine="321" w:firstLineChars="100"/>
        <w:jc w:val="left"/>
        <w:rPr>
          <w:rFonts w:hint="eastAsia" w:ascii="仿宋" w:hAnsi="仿宋" w:eastAsia="仿宋" w:cs="仿宋"/>
          <w:b/>
          <w:bCs/>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bookmarkStart w:id="218" w:name="_Toc19937"/>
      <w:bookmarkStart w:id="219" w:name="_Toc7760"/>
      <w:bookmarkStart w:id="220" w:name="_Toc3498"/>
      <w:bookmarkStart w:id="221" w:name="_Toc16756"/>
      <w:bookmarkStart w:id="222" w:name="_Toc6606"/>
      <w:bookmarkStart w:id="223" w:name="_Toc28436"/>
      <w:bookmarkStart w:id="224" w:name="_Toc32075"/>
      <w:bookmarkStart w:id="225" w:name="_Toc750"/>
      <w:bookmarkStart w:id="226" w:name="_Toc25670"/>
    </w:p>
    <w:p w14:paraId="7B46AD9A">
      <w:pPr>
        <w:spacing w:line="480" w:lineRule="exact"/>
        <w:ind w:right="-21"/>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2.比选函（格式）</w:t>
      </w:r>
    </w:p>
    <w:p w14:paraId="42C96961">
      <w:pPr>
        <w:spacing w:line="480" w:lineRule="exact"/>
        <w:ind w:right="565" w:rightChars="269"/>
        <w:jc w:val="left"/>
        <w:rPr>
          <w:rFonts w:hint="eastAsia" w:ascii="仿宋" w:hAnsi="仿宋" w:eastAsia="仿宋" w:cs="仿宋"/>
          <w:color w:val="auto"/>
          <w:sz w:val="28"/>
          <w:szCs w:val="28"/>
          <w:highlight w:val="none"/>
        </w:rPr>
      </w:pPr>
    </w:p>
    <w:p w14:paraId="6343C064">
      <w:pPr>
        <w:spacing w:line="480" w:lineRule="exact"/>
        <w:ind w:right="565" w:rightChars="269"/>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致：南宁轨道数智科技有限公司</w:t>
      </w:r>
    </w:p>
    <w:p w14:paraId="33C99A87">
      <w:pPr>
        <w:spacing w:line="480" w:lineRule="exact"/>
        <w:ind w:right="-21" w:rightChars="-10" w:firstLine="48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劳务外包</w:t>
      </w:r>
      <w:r>
        <w:rPr>
          <w:rFonts w:hint="eastAsia" w:ascii="仿宋" w:hAnsi="仿宋" w:eastAsia="仿宋" w:cs="仿宋"/>
          <w:color w:val="auto"/>
          <w:sz w:val="28"/>
          <w:szCs w:val="28"/>
          <w:highlight w:val="none"/>
          <w:u w:val="single"/>
          <w:lang w:eastAsia="zh-CN"/>
        </w:rPr>
        <w:t>服务采购项目</w:t>
      </w:r>
      <w:r>
        <w:rPr>
          <w:rFonts w:hint="eastAsia" w:ascii="仿宋" w:hAnsi="仿宋" w:eastAsia="仿宋" w:cs="仿宋"/>
          <w:color w:val="auto"/>
          <w:sz w:val="28"/>
          <w:szCs w:val="28"/>
          <w:highlight w:val="none"/>
          <w:lang w:eastAsia="zh-CN"/>
        </w:rPr>
        <w:t>比选文件</w:t>
      </w:r>
      <w:r>
        <w:rPr>
          <w:rFonts w:hint="eastAsia" w:ascii="仿宋" w:hAnsi="仿宋" w:eastAsia="仿宋" w:cs="仿宋"/>
          <w:color w:val="auto"/>
          <w:sz w:val="28"/>
          <w:szCs w:val="28"/>
          <w:highlight w:val="none"/>
        </w:rPr>
        <w:t>，我方正式授权下述签字人（姓名和职务）全权代表我方（比选申请人全称）参加贵方组织的有关比选活动，并提交下述文件：</w:t>
      </w:r>
    </w:p>
    <w:p w14:paraId="7FB6EAFC">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一、资格审查文件正本一份，副本四份</w:t>
      </w:r>
    </w:p>
    <w:p w14:paraId="2B7BD370">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二、商务部分文件正本一份，副本四份</w:t>
      </w:r>
    </w:p>
    <w:p w14:paraId="4491E57A">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三、技术部分文件正本一份，副本四份</w:t>
      </w:r>
    </w:p>
    <w:p w14:paraId="1B5F8365">
      <w:pPr>
        <w:spacing w:line="480" w:lineRule="exact"/>
        <w:ind w:right="565" w:rightChars="269" w:firstLine="420"/>
        <w:jc w:val="left"/>
        <w:rPr>
          <w:rFonts w:hint="eastAsia" w:ascii="仿宋" w:hAnsi="仿宋" w:eastAsia="仿宋" w:cs="仿宋"/>
          <w:color w:val="auto"/>
          <w:sz w:val="28"/>
          <w:szCs w:val="28"/>
          <w:highlight w:val="none"/>
        </w:rPr>
      </w:pPr>
    </w:p>
    <w:p w14:paraId="160A9B98">
      <w:pPr>
        <w:spacing w:line="480" w:lineRule="exact"/>
        <w:ind w:right="565" w:rightChars="269"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据此函，签字人兹宣布同意如下：</w:t>
      </w:r>
    </w:p>
    <w:p w14:paraId="4F700F4A">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1.我方同意在比选申请人须知规定的提交比选申请文件截止日期起遵循本比选文件，并在比选申请文件有效期满之前均具有约束力，并有可能中选。</w:t>
      </w:r>
    </w:p>
    <w:p w14:paraId="61D4A18C">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2.我方承诺已经具备比选申请人应当具备的条件：</w:t>
      </w:r>
    </w:p>
    <w:p w14:paraId="14A26AA5">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（1）经司法行政部门依法批准成立3年以上。</w:t>
      </w:r>
    </w:p>
    <w:p w14:paraId="57FD3592">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（2）参加此项比选活动前3年内没有受到行政处罚或行业处分。</w:t>
      </w:r>
    </w:p>
    <w:p w14:paraId="64C49085">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（3）具有独立承担民事责任的能力；</w:t>
      </w:r>
    </w:p>
    <w:p w14:paraId="7368BDA7">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（4）未被国家、广西壮族自治区、南宁市相关行政主管部门通报停止投标活动，无犯罪行贿记录。</w:t>
      </w:r>
    </w:p>
    <w:p w14:paraId="64F1ACAC">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（5）具有良好的商业信誉和健全的财务会计制度，具备较强的风险承受能力。</w:t>
      </w:r>
    </w:p>
    <w:p w14:paraId="72A68C8E">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（6）具有履行合同所必需的设备和专业技术能力；</w:t>
      </w:r>
    </w:p>
    <w:p w14:paraId="79722370">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（7）有依法缴纳税收和社会保障资金的良好记录。</w:t>
      </w:r>
    </w:p>
    <w:p w14:paraId="6BC8D3EF">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3.我方根据比选文件的规定，承担完成合同的责任和义务。</w:t>
      </w:r>
    </w:p>
    <w:p w14:paraId="1B9018F7">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4.我方已详细对照比选文件，我方知道必须放弃提出含糊不清或误解问题的权利</w:t>
      </w:r>
    </w:p>
    <w:p w14:paraId="02250AD2">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5.同意应贵方要求提供与本比选项目有关的任何数据或资料。</w:t>
      </w:r>
    </w:p>
    <w:p w14:paraId="01621998">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6.若贵方需要，我方愿意提供我方作出的一切承诺的证明材料。</w:t>
      </w:r>
    </w:p>
    <w:p w14:paraId="04316E5C">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7.我方将严格遵守规定，我方有下列情形之一的，将接受贵方列入不良行为记录名单、追究法律责任等处罚：</w:t>
      </w:r>
    </w:p>
    <w:p w14:paraId="38459505">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（1）提供虚假材料谋取中选、成交的；</w:t>
      </w:r>
    </w:p>
    <w:p w14:paraId="6600099F">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（2）采取不正当手段诋毁、排挤其他比选申请人的；</w:t>
      </w:r>
    </w:p>
    <w:p w14:paraId="6E10AF7A">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（3）与其他比选申请人恶意串通的；</w:t>
      </w:r>
    </w:p>
    <w:p w14:paraId="4425EB58">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（4）向比选人行贿或者提供其他不正当利益的；</w:t>
      </w:r>
    </w:p>
    <w:p w14:paraId="3D4FF8B6">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（5）拒绝有关部门监督检查或提供虚假情况的。</w:t>
      </w:r>
    </w:p>
    <w:p w14:paraId="66A47A43">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与本比选活动有关的正式通讯地址为：</w:t>
      </w:r>
    </w:p>
    <w:p w14:paraId="2D4FAAF1">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6BC93D5D">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p w14:paraId="1F3FBE37">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1AD5808E">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p w14:paraId="5E43A4FE">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开户名称：</w:t>
      </w:r>
    </w:p>
    <w:p w14:paraId="628AF1B7">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p>
    <w:p w14:paraId="19BA9D9E">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p w14:paraId="590DE3B0">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或其委托代理人（签名或盖章）：</w:t>
      </w:r>
    </w:p>
    <w:p w14:paraId="101E7743">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比选申请人盖公章：</w:t>
      </w:r>
    </w:p>
    <w:p w14:paraId="4CE3A482">
      <w:pPr>
        <w:spacing w:line="480" w:lineRule="exact"/>
        <w:ind w:right="565" w:rightChars="269" w:firstLine="1960" w:firstLineChars="7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6CE15A44">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注：未按照本比选函的格式要求填写比选函的，将视为不满</w:t>
      </w:r>
      <w:bookmarkStart w:id="227" w:name="_Toc1460"/>
      <w:r>
        <w:rPr>
          <w:rFonts w:hint="eastAsia" w:ascii="仿宋" w:hAnsi="仿宋" w:eastAsia="仿宋" w:cs="仿宋"/>
          <w:color w:val="auto"/>
          <w:sz w:val="28"/>
          <w:szCs w:val="28"/>
          <w:highlight w:val="none"/>
        </w:rPr>
        <w:t>足比选文</w:t>
      </w:r>
      <w:bookmarkEnd w:id="227"/>
      <w:r>
        <w:rPr>
          <w:rFonts w:hint="eastAsia" w:ascii="仿宋" w:hAnsi="仿宋" w:eastAsia="仿宋" w:cs="仿宋"/>
          <w:color w:val="auto"/>
          <w:sz w:val="28"/>
          <w:szCs w:val="28"/>
          <w:highlight w:val="none"/>
        </w:rPr>
        <w:t>件要求，从而导致该比选申请人竞选无效。</w:t>
      </w:r>
    </w:p>
    <w:p w14:paraId="25DD0936">
      <w:pPr>
        <w:spacing w:line="480" w:lineRule="exact"/>
        <w:ind w:right="565" w:rightChars="269"/>
        <w:jc w:val="left"/>
        <w:rPr>
          <w:rFonts w:hint="eastAsia" w:ascii="仿宋" w:hAnsi="仿宋" w:eastAsia="仿宋" w:cs="仿宋"/>
          <w:color w:val="auto"/>
          <w:sz w:val="28"/>
          <w:szCs w:val="28"/>
          <w:highlight w:val="none"/>
        </w:rPr>
      </w:pPr>
    </w:p>
    <w:p w14:paraId="4C56B7D7">
      <w:pPr>
        <w:spacing w:line="480" w:lineRule="exact"/>
        <w:ind w:right="565" w:rightChars="269" w:firstLine="560" w:firstLineChars="200"/>
        <w:jc w:val="left"/>
        <w:rPr>
          <w:rFonts w:hint="eastAsia"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p>
    <w:bookmarkEnd w:id="218"/>
    <w:bookmarkEnd w:id="219"/>
    <w:bookmarkEnd w:id="220"/>
    <w:bookmarkEnd w:id="221"/>
    <w:bookmarkEnd w:id="222"/>
    <w:bookmarkEnd w:id="223"/>
    <w:bookmarkEnd w:id="224"/>
    <w:bookmarkEnd w:id="225"/>
    <w:bookmarkEnd w:id="226"/>
    <w:p w14:paraId="7A9A261C">
      <w:pPr>
        <w:spacing w:line="480" w:lineRule="exact"/>
        <w:ind w:right="-21"/>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w:t>
      </w:r>
      <w:r>
        <w:rPr>
          <w:rFonts w:hint="eastAsia" w:ascii="仿宋" w:hAnsi="仿宋" w:eastAsia="仿宋" w:cs="仿宋"/>
          <w:b/>
          <w:bCs/>
          <w:color w:val="auto"/>
          <w:sz w:val="32"/>
          <w:szCs w:val="32"/>
          <w:highlight w:val="none"/>
          <w:lang w:val="en-US" w:eastAsia="zh-CN"/>
        </w:rPr>
        <w:t>公司营业执照</w:t>
      </w:r>
      <w:r>
        <w:rPr>
          <w:rFonts w:hint="eastAsia" w:ascii="仿宋" w:hAnsi="仿宋" w:eastAsia="仿宋" w:cs="仿宋"/>
          <w:b/>
          <w:bCs/>
          <w:color w:val="auto"/>
          <w:sz w:val="32"/>
          <w:szCs w:val="32"/>
          <w:highlight w:val="none"/>
        </w:rPr>
        <w:t>（复印件加盖</w:t>
      </w:r>
      <w:r>
        <w:rPr>
          <w:rFonts w:hint="eastAsia" w:ascii="仿宋" w:hAnsi="仿宋" w:eastAsia="仿宋" w:cs="仿宋"/>
          <w:b/>
          <w:bCs/>
          <w:color w:val="auto"/>
          <w:sz w:val="32"/>
          <w:szCs w:val="32"/>
          <w:highlight w:val="none"/>
          <w:lang w:eastAsia="zh-CN"/>
        </w:rPr>
        <w:t>公司公章</w:t>
      </w:r>
      <w:r>
        <w:rPr>
          <w:rFonts w:hint="eastAsia" w:ascii="仿宋" w:hAnsi="仿宋" w:eastAsia="仿宋" w:cs="仿宋"/>
          <w:b/>
          <w:bCs/>
          <w:color w:val="auto"/>
          <w:sz w:val="32"/>
          <w:szCs w:val="32"/>
          <w:highlight w:val="none"/>
        </w:rPr>
        <w:t>）</w:t>
      </w:r>
    </w:p>
    <w:p w14:paraId="2AB10A86">
      <w:pPr>
        <w:spacing w:line="480" w:lineRule="exact"/>
        <w:ind w:right="-21"/>
        <w:jc w:val="left"/>
        <w:rPr>
          <w:rFonts w:hint="eastAsia" w:ascii="仿宋" w:hAnsi="仿宋" w:eastAsia="仿宋" w:cs="仿宋"/>
          <w:b/>
          <w:bCs/>
          <w:color w:val="auto"/>
          <w:sz w:val="32"/>
          <w:szCs w:val="32"/>
          <w:highlight w:val="none"/>
        </w:rPr>
      </w:pPr>
    </w:p>
    <w:p w14:paraId="7A6DC581">
      <w:pPr>
        <w:spacing w:line="480" w:lineRule="exact"/>
        <w:ind w:right="-21"/>
        <w:jc w:val="left"/>
        <w:rPr>
          <w:rFonts w:hint="eastAsia" w:ascii="仿宋" w:hAnsi="仿宋" w:eastAsia="仿宋" w:cs="仿宋"/>
          <w:b/>
          <w:bCs/>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p>
    <w:p w14:paraId="7931B00E">
      <w:pPr>
        <w:spacing w:line="480" w:lineRule="exact"/>
        <w:ind w:right="-21"/>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w:t>
      </w:r>
      <w:r>
        <w:rPr>
          <w:rFonts w:hint="eastAsia" w:ascii="仿宋" w:hAnsi="仿宋" w:eastAsia="仿宋" w:cs="仿宋"/>
          <w:b/>
          <w:bCs/>
          <w:color w:val="auto"/>
          <w:sz w:val="32"/>
          <w:szCs w:val="32"/>
          <w:highlight w:val="none"/>
          <w:lang w:val="en-US" w:eastAsia="zh-CN"/>
        </w:rPr>
        <w:t>公司法人</w:t>
      </w:r>
      <w:r>
        <w:rPr>
          <w:rFonts w:hint="eastAsia" w:ascii="仿宋" w:hAnsi="仿宋" w:eastAsia="仿宋" w:cs="仿宋"/>
          <w:b/>
          <w:bCs/>
          <w:color w:val="auto"/>
          <w:sz w:val="32"/>
          <w:szCs w:val="32"/>
          <w:highlight w:val="none"/>
        </w:rPr>
        <w:t>身份证明（复印件加盖</w:t>
      </w:r>
      <w:r>
        <w:rPr>
          <w:rFonts w:hint="eastAsia" w:ascii="仿宋" w:hAnsi="仿宋" w:eastAsia="仿宋" w:cs="仿宋"/>
          <w:b/>
          <w:bCs/>
          <w:color w:val="auto"/>
          <w:sz w:val="32"/>
          <w:szCs w:val="32"/>
          <w:highlight w:val="none"/>
          <w:lang w:eastAsia="zh-CN"/>
        </w:rPr>
        <w:t>公司公章</w:t>
      </w:r>
      <w:r>
        <w:rPr>
          <w:rFonts w:hint="eastAsia" w:ascii="仿宋" w:hAnsi="仿宋" w:eastAsia="仿宋" w:cs="仿宋"/>
          <w:b/>
          <w:bCs/>
          <w:color w:val="auto"/>
          <w:sz w:val="32"/>
          <w:szCs w:val="32"/>
          <w:highlight w:val="none"/>
        </w:rPr>
        <w:t>）</w:t>
      </w:r>
    </w:p>
    <w:p w14:paraId="5E832E7F">
      <w:pPr>
        <w:spacing w:line="480" w:lineRule="exact"/>
        <w:ind w:right="-21"/>
        <w:jc w:val="left"/>
        <w:rPr>
          <w:rFonts w:hint="eastAsia" w:ascii="仿宋" w:hAnsi="仿宋" w:eastAsia="仿宋" w:cs="仿宋"/>
          <w:b/>
          <w:bCs/>
          <w:color w:val="auto"/>
          <w:sz w:val="32"/>
          <w:szCs w:val="32"/>
          <w:highlight w:val="none"/>
        </w:rPr>
      </w:pPr>
    </w:p>
    <w:p w14:paraId="0F822AB3">
      <w:pPr>
        <w:spacing w:line="480" w:lineRule="exact"/>
        <w:ind w:right="-21"/>
        <w:jc w:val="left"/>
        <w:rPr>
          <w:rFonts w:hint="eastAsia" w:ascii="仿宋" w:hAnsi="仿宋" w:eastAsia="仿宋" w:cs="仿宋"/>
          <w:b/>
          <w:bCs/>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bookmarkStart w:id="228" w:name="_Toc21578"/>
      <w:bookmarkStart w:id="229" w:name="_Toc20164"/>
      <w:bookmarkStart w:id="230" w:name="_Toc31680"/>
      <w:bookmarkStart w:id="231" w:name="_Toc27593"/>
      <w:bookmarkStart w:id="232" w:name="_Toc15718"/>
      <w:bookmarkStart w:id="233" w:name="_Toc16140"/>
      <w:bookmarkStart w:id="234" w:name="_Toc14553"/>
      <w:bookmarkStart w:id="235" w:name="_Toc12228"/>
      <w:bookmarkStart w:id="236" w:name="_Toc2861"/>
      <w:bookmarkStart w:id="237" w:name="_Toc24923"/>
      <w:bookmarkStart w:id="238" w:name="_Toc461525326"/>
      <w:bookmarkStart w:id="239" w:name="_Toc32606"/>
    </w:p>
    <w:p w14:paraId="571D75B7">
      <w:pPr>
        <w:spacing w:line="480" w:lineRule="exact"/>
        <w:ind w:right="-21"/>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5.授权委托书</w:t>
      </w:r>
      <w:bookmarkEnd w:id="228"/>
      <w:bookmarkEnd w:id="229"/>
      <w:r>
        <w:rPr>
          <w:rFonts w:hint="eastAsia" w:ascii="仿宋" w:hAnsi="仿宋" w:eastAsia="仿宋" w:cs="仿宋"/>
          <w:b/>
          <w:bCs/>
          <w:color w:val="auto"/>
          <w:sz w:val="32"/>
          <w:szCs w:val="32"/>
          <w:highlight w:val="none"/>
        </w:rPr>
        <w:t>（格式）</w:t>
      </w:r>
      <w:bookmarkEnd w:id="230"/>
      <w:bookmarkEnd w:id="231"/>
      <w:bookmarkEnd w:id="232"/>
      <w:bookmarkEnd w:id="233"/>
      <w:bookmarkEnd w:id="234"/>
      <w:bookmarkEnd w:id="235"/>
      <w:bookmarkEnd w:id="236"/>
      <w:bookmarkEnd w:id="237"/>
      <w:bookmarkEnd w:id="238"/>
      <w:bookmarkEnd w:id="239"/>
    </w:p>
    <w:p w14:paraId="3FDC3EFC">
      <w:pPr>
        <w:spacing w:line="480" w:lineRule="exact"/>
        <w:ind w:left="279" w:leftChars="133" w:right="565" w:rightChars="269" w:firstLine="280" w:firstLineChars="100"/>
        <w:jc w:val="left"/>
        <w:rPr>
          <w:rFonts w:hint="eastAsia" w:ascii="仿宋" w:hAnsi="仿宋" w:eastAsia="仿宋" w:cs="仿宋"/>
          <w:color w:val="auto"/>
          <w:sz w:val="28"/>
          <w:szCs w:val="28"/>
          <w:highlight w:val="none"/>
        </w:rPr>
      </w:pPr>
    </w:p>
    <w:p w14:paraId="68B1D30C">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为我</w:t>
      </w:r>
      <w:r>
        <w:rPr>
          <w:rFonts w:hint="eastAsia" w:ascii="仿宋" w:hAnsi="仿宋" w:eastAsia="仿宋" w:cs="仿宋"/>
          <w:color w:val="auto"/>
          <w:sz w:val="28"/>
          <w:szCs w:val="28"/>
          <w:highlight w:val="none"/>
          <w:lang w:val="en-US" w:eastAsia="zh-CN"/>
        </w:rPr>
        <w:t>公司</w:t>
      </w:r>
      <w:r>
        <w:rPr>
          <w:rFonts w:hint="eastAsia" w:ascii="仿宋" w:hAnsi="仿宋" w:eastAsia="仿宋" w:cs="仿宋"/>
          <w:color w:val="auto"/>
          <w:sz w:val="28"/>
          <w:szCs w:val="28"/>
          <w:highlight w:val="none"/>
        </w:rPr>
        <w:t>代理人，以</w:t>
      </w:r>
      <w:r>
        <w:rPr>
          <w:rFonts w:hint="eastAsia" w:ascii="仿宋" w:hAnsi="仿宋" w:eastAsia="仿宋" w:cs="仿宋"/>
          <w:color w:val="auto"/>
          <w:sz w:val="28"/>
          <w:szCs w:val="28"/>
          <w:highlight w:val="none"/>
          <w:lang w:eastAsia="zh-CN"/>
        </w:rPr>
        <w:t>本公司</w:t>
      </w:r>
      <w:r>
        <w:rPr>
          <w:rFonts w:hint="eastAsia" w:ascii="仿宋" w:hAnsi="仿宋" w:eastAsia="仿宋" w:cs="仿宋"/>
          <w:color w:val="auto"/>
          <w:sz w:val="28"/>
          <w:szCs w:val="28"/>
          <w:highlight w:val="none"/>
        </w:rPr>
        <w:t>名义参加项目的比选活动。代理人在评比、评比、合</w:t>
      </w:r>
      <w:bookmarkStart w:id="240" w:name="_Toc114052397"/>
      <w:r>
        <w:rPr>
          <w:rFonts w:hint="eastAsia" w:ascii="仿宋" w:hAnsi="仿宋" w:eastAsia="仿宋" w:cs="仿宋"/>
          <w:color w:val="auto"/>
          <w:sz w:val="28"/>
          <w:szCs w:val="28"/>
          <w:highlight w:val="none"/>
        </w:rPr>
        <w:t>同谈判过程中所签署的一切文</w:t>
      </w:r>
      <w:bookmarkEnd w:id="240"/>
      <w:r>
        <w:rPr>
          <w:rFonts w:hint="eastAsia" w:ascii="仿宋" w:hAnsi="仿宋" w:eastAsia="仿宋" w:cs="仿宋"/>
          <w:color w:val="auto"/>
          <w:sz w:val="28"/>
          <w:szCs w:val="28"/>
          <w:highlight w:val="none"/>
        </w:rPr>
        <w:t>件和处理与之有关的一切事务，我均予以确认。</w:t>
      </w:r>
    </w:p>
    <w:p w14:paraId="5D876C4B">
      <w:pPr>
        <w:spacing w:line="480" w:lineRule="exact"/>
        <w:ind w:right="565" w:rightChars="269"/>
        <w:jc w:val="left"/>
        <w:rPr>
          <w:rFonts w:hint="eastAsia" w:ascii="仿宋" w:hAnsi="仿宋" w:eastAsia="仿宋" w:cs="仿宋"/>
          <w:color w:val="auto"/>
          <w:sz w:val="28"/>
          <w:szCs w:val="28"/>
          <w:highlight w:val="none"/>
        </w:rPr>
      </w:pPr>
    </w:p>
    <w:p w14:paraId="515FF2F6">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代理人无转委权。特此委托。</w:t>
      </w:r>
    </w:p>
    <w:p w14:paraId="07C67798">
      <w:pPr>
        <w:spacing w:line="480" w:lineRule="exact"/>
        <w:ind w:right="565" w:rightChars="269"/>
        <w:jc w:val="left"/>
        <w:rPr>
          <w:rFonts w:hint="eastAsia" w:ascii="仿宋" w:hAnsi="仿宋" w:eastAsia="仿宋" w:cs="仿宋"/>
          <w:color w:val="auto"/>
          <w:sz w:val="28"/>
          <w:szCs w:val="28"/>
          <w:highlight w:val="none"/>
        </w:rPr>
      </w:pPr>
    </w:p>
    <w:p w14:paraId="1CED8406">
      <w:pPr>
        <w:spacing w:line="480" w:lineRule="exact"/>
        <w:ind w:right="565" w:rightChars="269"/>
        <w:jc w:val="left"/>
        <w:rPr>
          <w:rFonts w:hint="eastAsia" w:ascii="仿宋" w:hAnsi="仿宋" w:eastAsia="仿宋" w:cs="仿宋"/>
          <w:color w:val="auto"/>
          <w:sz w:val="28"/>
          <w:szCs w:val="28"/>
          <w:highlight w:val="none"/>
        </w:rPr>
      </w:pPr>
    </w:p>
    <w:p w14:paraId="382852F9">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w:t>
      </w:r>
    </w:p>
    <w:p w14:paraId="448A008F">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p w14:paraId="081E7A6C">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p w14:paraId="2BF46CE0">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w:t>
      </w:r>
      <w:bookmarkStart w:id="241" w:name="_Toc114052398"/>
      <w:r>
        <w:rPr>
          <w:rFonts w:hint="eastAsia" w:ascii="仿宋" w:hAnsi="仿宋" w:eastAsia="仿宋" w:cs="仿宋"/>
          <w:color w:val="auto"/>
          <w:sz w:val="28"/>
          <w:szCs w:val="28"/>
          <w:highlight w:val="none"/>
        </w:rPr>
        <w:t>位：</w:t>
      </w:r>
      <w:bookmarkEnd w:id="241"/>
      <w:bookmarkStart w:id="242" w:name="_Toc114052399"/>
    </w:p>
    <w:p w14:paraId="3E6A6925">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部门：</w:t>
      </w:r>
      <w:bookmarkEnd w:id="242"/>
    </w:p>
    <w:p w14:paraId="58F2A113">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p w14:paraId="0719005D">
      <w:pPr>
        <w:spacing w:line="480" w:lineRule="exact"/>
        <w:ind w:right="565" w:rightChars="269"/>
        <w:jc w:val="left"/>
        <w:rPr>
          <w:rFonts w:hint="eastAsia" w:ascii="仿宋" w:hAnsi="仿宋" w:eastAsia="仿宋" w:cs="仿宋"/>
          <w:color w:val="auto"/>
          <w:sz w:val="28"/>
          <w:szCs w:val="28"/>
          <w:highlight w:val="none"/>
        </w:rPr>
      </w:pPr>
    </w:p>
    <w:p w14:paraId="1CEBAB54">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比选申请人：（盖</w:t>
      </w:r>
      <w:r>
        <w:rPr>
          <w:rFonts w:hint="eastAsia" w:ascii="仿宋" w:hAnsi="仿宋" w:eastAsia="仿宋" w:cs="仿宋"/>
          <w:color w:val="auto"/>
          <w:sz w:val="28"/>
          <w:szCs w:val="28"/>
          <w:highlight w:val="none"/>
          <w:lang w:eastAsia="zh-CN"/>
        </w:rPr>
        <w:t>公司公章</w:t>
      </w:r>
      <w:r>
        <w:rPr>
          <w:rFonts w:hint="eastAsia" w:ascii="仿宋" w:hAnsi="仿宋" w:eastAsia="仿宋" w:cs="仿宋"/>
          <w:color w:val="auto"/>
          <w:sz w:val="28"/>
          <w:szCs w:val="28"/>
          <w:highlight w:val="none"/>
        </w:rPr>
        <w:t>）</w:t>
      </w:r>
    </w:p>
    <w:p w14:paraId="5C916DEF">
      <w:pPr>
        <w:spacing w:line="480" w:lineRule="exact"/>
        <w:ind w:right="565" w:rightChars="269"/>
        <w:jc w:val="left"/>
        <w:rPr>
          <w:rFonts w:hint="eastAsia" w:ascii="仿宋" w:hAnsi="仿宋" w:eastAsia="仿宋" w:cs="仿宋"/>
          <w:color w:val="auto"/>
          <w:sz w:val="28"/>
          <w:szCs w:val="28"/>
          <w:highlight w:val="none"/>
        </w:rPr>
      </w:pPr>
    </w:p>
    <w:p w14:paraId="2DE413F2">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：（签字或盖章）</w:t>
      </w:r>
    </w:p>
    <w:p w14:paraId="007E1D74">
      <w:pPr>
        <w:spacing w:line="480" w:lineRule="exact"/>
        <w:ind w:right="565" w:rightChars="269"/>
        <w:jc w:val="left"/>
        <w:rPr>
          <w:rFonts w:hint="eastAsia" w:ascii="仿宋" w:hAnsi="仿宋" w:eastAsia="仿宋" w:cs="仿宋"/>
          <w:color w:val="auto"/>
          <w:sz w:val="28"/>
          <w:szCs w:val="28"/>
          <w:highlight w:val="none"/>
        </w:rPr>
      </w:pPr>
    </w:p>
    <w:p w14:paraId="781AB767">
      <w:pPr>
        <w:spacing w:line="480" w:lineRule="exact"/>
        <w:ind w:right="565" w:rightChars="269"/>
        <w:jc w:val="left"/>
        <w:rPr>
          <w:rFonts w:hint="eastAsia" w:ascii="仿宋" w:hAnsi="仿宋" w:eastAsia="仿宋" w:cs="仿宋"/>
          <w:color w:val="auto"/>
          <w:sz w:val="28"/>
          <w:szCs w:val="28"/>
          <w:highlight w:val="none"/>
        </w:rPr>
      </w:pPr>
    </w:p>
    <w:p w14:paraId="3519176A">
      <w:pPr>
        <w:spacing w:line="480" w:lineRule="exact"/>
        <w:ind w:right="565" w:rightChars="269"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bookmarkStart w:id="243" w:name="_Toc333307132"/>
      <w:bookmarkStart w:id="244" w:name="_Toc6110"/>
      <w:r>
        <w:rPr>
          <w:rFonts w:hint="eastAsia" w:ascii="仿宋" w:hAnsi="仿宋" w:eastAsia="仿宋" w:cs="仿宋"/>
          <w:color w:val="auto"/>
          <w:sz w:val="28"/>
          <w:szCs w:val="28"/>
          <w:highlight w:val="none"/>
        </w:rPr>
        <w:t>年</w:t>
      </w:r>
      <w:bookmarkEnd w:id="243"/>
      <w:bookmarkEnd w:id="244"/>
      <w:r>
        <w:rPr>
          <w:rFonts w:hint="eastAsia" w:ascii="仿宋" w:hAnsi="仿宋" w:eastAsia="仿宋" w:cs="仿宋"/>
          <w:color w:val="auto"/>
          <w:sz w:val="28"/>
          <w:szCs w:val="28"/>
          <w:highlight w:val="none"/>
        </w:rPr>
        <w:t xml:space="preserve"> 月 日</w:t>
      </w:r>
    </w:p>
    <w:p w14:paraId="3C206832">
      <w:pPr>
        <w:spacing w:line="480" w:lineRule="exact"/>
        <w:ind w:right="565" w:rightChars="269"/>
        <w:jc w:val="left"/>
        <w:rPr>
          <w:rFonts w:hint="eastAsia" w:ascii="仿宋" w:hAnsi="仿宋" w:eastAsia="仿宋" w:cs="仿宋"/>
          <w:color w:val="auto"/>
          <w:sz w:val="28"/>
          <w:szCs w:val="28"/>
          <w:highlight w:val="none"/>
        </w:rPr>
      </w:pPr>
    </w:p>
    <w:p w14:paraId="60A00380">
      <w:pPr>
        <w:autoSpaceDE w:val="0"/>
        <w:autoSpaceDN w:val="0"/>
        <w:adjustRightInd w:val="0"/>
        <w:spacing w:line="480" w:lineRule="exact"/>
        <w:rPr>
          <w:rFonts w:hint="eastAsia" w:ascii="仿宋" w:hAnsi="仿宋" w:eastAsia="仿宋" w:cs="仿宋"/>
          <w:b/>
          <w:color w:val="auto"/>
          <w:kern w:val="0"/>
          <w:sz w:val="28"/>
          <w:szCs w:val="28"/>
          <w:highlight w:val="none"/>
        </w:rPr>
      </w:pPr>
    </w:p>
    <w:p w14:paraId="6F1541D9">
      <w:pPr>
        <w:autoSpaceDE w:val="0"/>
        <w:autoSpaceDN w:val="0"/>
        <w:adjustRightInd w:val="0"/>
        <w:spacing w:line="480" w:lineRule="exact"/>
        <w:rPr>
          <w:rFonts w:hint="eastAsia" w:ascii="仿宋" w:hAnsi="仿宋" w:eastAsia="仿宋" w:cs="仿宋"/>
          <w:b/>
          <w:bCs/>
          <w:color w:val="auto"/>
          <w:kern w:val="0"/>
          <w:sz w:val="28"/>
          <w:szCs w:val="28"/>
          <w:highlight w:val="none"/>
        </w:rPr>
        <w:sectPr>
          <w:pgSz w:w="11906" w:h="16838"/>
          <w:pgMar w:top="2098" w:right="1474" w:bottom="1984" w:left="1587" w:header="851" w:footer="992" w:gutter="0"/>
          <w:pgNumType w:fmt="numberInDash"/>
          <w:cols w:space="720" w:num="1"/>
          <w:docGrid w:type="lines" w:linePitch="312" w:charSpace="0"/>
        </w:sectPr>
      </w:pPr>
      <w:bookmarkStart w:id="245" w:name="_Toc2475"/>
      <w:bookmarkStart w:id="246" w:name="_Toc1509"/>
      <w:bookmarkStart w:id="247" w:name="_Toc29504"/>
      <w:bookmarkStart w:id="248" w:name="_Toc30136"/>
      <w:bookmarkStart w:id="249" w:name="_Toc18479"/>
      <w:bookmarkStart w:id="250" w:name="_Toc26749"/>
      <w:bookmarkStart w:id="251" w:name="_Toc11434"/>
      <w:bookmarkStart w:id="252" w:name="_Toc880"/>
    </w:p>
    <w:p w14:paraId="7F270791">
      <w:pPr>
        <w:spacing w:line="480" w:lineRule="exact"/>
        <w:ind w:right="-21"/>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6.授权代表人身份证明文件（提供复印件加盖法人单位公章）</w:t>
      </w:r>
    </w:p>
    <w:p w14:paraId="233694DC">
      <w:pPr>
        <w:spacing w:line="480" w:lineRule="exact"/>
        <w:ind w:right="-21"/>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bookmarkEnd w:id="245"/>
    <w:bookmarkEnd w:id="246"/>
    <w:bookmarkEnd w:id="247"/>
    <w:bookmarkEnd w:id="248"/>
    <w:bookmarkEnd w:id="249"/>
    <w:bookmarkEnd w:id="250"/>
    <w:bookmarkEnd w:id="251"/>
    <w:bookmarkEnd w:id="252"/>
    <w:p w14:paraId="49930158">
      <w:pPr>
        <w:spacing w:line="480" w:lineRule="exact"/>
        <w:ind w:right="-21"/>
        <w:jc w:val="lef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公司业绩表</w:t>
      </w:r>
    </w:p>
    <w:p w14:paraId="3DC6286F">
      <w:pPr>
        <w:spacing w:line="480" w:lineRule="exact"/>
        <w:ind w:right="753"/>
        <w:jc w:val="left"/>
        <w:rPr>
          <w:rFonts w:hint="eastAsia" w:ascii="仿宋" w:hAnsi="仿宋" w:eastAsia="仿宋" w:cs="仿宋"/>
          <w:color w:val="auto"/>
          <w:sz w:val="28"/>
          <w:szCs w:val="28"/>
          <w:highlight w:val="none"/>
        </w:rPr>
      </w:pPr>
    </w:p>
    <w:p w14:paraId="599F29B9">
      <w:pPr>
        <w:spacing w:line="480" w:lineRule="exact"/>
        <w:ind w:right="753"/>
        <w:jc w:val="left"/>
        <w:rPr>
          <w:rFonts w:hint="eastAsia"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bookmarkStart w:id="253" w:name="_Toc26769"/>
      <w:bookmarkStart w:id="254" w:name="_Toc31582"/>
      <w:bookmarkStart w:id="255" w:name="_Toc23508"/>
      <w:bookmarkStart w:id="256" w:name="_Toc29536"/>
      <w:bookmarkStart w:id="257" w:name="_Toc21144"/>
      <w:bookmarkStart w:id="258" w:name="_Toc31521"/>
      <w:bookmarkStart w:id="259" w:name="_Toc1986"/>
      <w:bookmarkStart w:id="260" w:name="_Toc32510"/>
      <w:bookmarkStart w:id="261" w:name="_Toc9379"/>
    </w:p>
    <w:p w14:paraId="761755CF">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（封面格式）</w:t>
      </w:r>
    </w:p>
    <w:p w14:paraId="0281568E">
      <w:pPr>
        <w:spacing w:line="480" w:lineRule="exact"/>
        <w:ind w:right="753"/>
        <w:jc w:val="left"/>
        <w:rPr>
          <w:rFonts w:hint="eastAsia" w:ascii="仿宋" w:hAnsi="仿宋" w:eastAsia="仿宋" w:cs="仿宋"/>
          <w:color w:val="auto"/>
          <w:sz w:val="28"/>
          <w:szCs w:val="28"/>
          <w:highlight w:val="none"/>
        </w:rPr>
      </w:pPr>
    </w:p>
    <w:p w14:paraId="6BCB8B2A">
      <w:pPr>
        <w:spacing w:line="480" w:lineRule="exact"/>
        <w:ind w:right="753"/>
        <w:jc w:val="left"/>
        <w:rPr>
          <w:rFonts w:hint="eastAsia" w:ascii="仿宋" w:hAnsi="仿宋" w:eastAsia="仿宋" w:cs="仿宋"/>
          <w:color w:val="auto"/>
          <w:sz w:val="28"/>
          <w:szCs w:val="28"/>
          <w:highlight w:val="none"/>
        </w:rPr>
      </w:pPr>
    </w:p>
    <w:p w14:paraId="41B367D3">
      <w:pPr>
        <w:spacing w:line="480" w:lineRule="exact"/>
        <w:ind w:right="753"/>
        <w:jc w:val="left"/>
        <w:rPr>
          <w:rFonts w:hint="eastAsia" w:ascii="仿宋" w:hAnsi="仿宋" w:eastAsia="仿宋" w:cs="仿宋"/>
          <w:color w:val="auto"/>
          <w:sz w:val="28"/>
          <w:szCs w:val="28"/>
          <w:highlight w:val="none"/>
        </w:rPr>
      </w:pPr>
    </w:p>
    <w:p w14:paraId="6CF7A0BD">
      <w:pPr>
        <w:spacing w:line="480" w:lineRule="exact"/>
        <w:jc w:val="center"/>
        <w:rPr>
          <w:rFonts w:hint="eastAsia" w:ascii="方正小标宋简体" w:hAnsi="方正小标宋简体" w:eastAsia="方正小标宋简体" w:cs="方正小标宋简体"/>
          <w:color w:val="auto"/>
          <w:sz w:val="32"/>
          <w:szCs w:val="32"/>
          <w:highlight w:val="none"/>
        </w:rPr>
      </w:pPr>
      <w:bookmarkStart w:id="262" w:name="_Toc22484"/>
      <w:r>
        <w:rPr>
          <w:rFonts w:hint="eastAsia" w:ascii="方正小标宋简体" w:hAnsi="方正小标宋简体" w:eastAsia="方正小标宋简体" w:cs="方正小标宋简体"/>
          <w:color w:val="auto"/>
          <w:sz w:val="32"/>
          <w:szCs w:val="32"/>
          <w:highlight w:val="none"/>
        </w:rPr>
        <w:t>项目比选申请文件</w:t>
      </w:r>
      <w:bookmarkEnd w:id="262"/>
    </w:p>
    <w:p w14:paraId="12B4590D">
      <w:pPr>
        <w:spacing w:line="480" w:lineRule="exact"/>
        <w:jc w:val="center"/>
        <w:rPr>
          <w:rFonts w:hint="eastAsia" w:ascii="方正小标宋简体" w:hAnsi="方正小标宋简体" w:eastAsia="方正小标宋简体" w:cs="方正小标宋简体"/>
          <w:color w:val="auto"/>
          <w:sz w:val="32"/>
          <w:szCs w:val="32"/>
          <w:highlight w:val="none"/>
        </w:rPr>
      </w:pPr>
      <w:bookmarkStart w:id="263" w:name="_Toc10507"/>
      <w:bookmarkStart w:id="264" w:name="_Toc461525334"/>
      <w:bookmarkStart w:id="265" w:name="_Toc18631"/>
      <w:bookmarkStart w:id="266" w:name="_Toc16451"/>
      <w:bookmarkStart w:id="267" w:name="_Toc31069"/>
      <w:bookmarkStart w:id="268" w:name="_Toc144"/>
      <w:bookmarkStart w:id="269" w:name="_Toc25575"/>
      <w:bookmarkStart w:id="270" w:name="_Toc4828"/>
      <w:bookmarkStart w:id="271" w:name="_Toc17406"/>
      <w:bookmarkStart w:id="272" w:name="_Toc23149"/>
      <w:bookmarkStart w:id="273" w:name="_Toc124"/>
      <w:bookmarkStart w:id="274" w:name="_Toc17902"/>
      <w:r>
        <w:rPr>
          <w:rFonts w:hint="eastAsia" w:ascii="方正小标宋简体" w:hAnsi="方正小标宋简体" w:eastAsia="方正小标宋简体" w:cs="方正小标宋简体"/>
          <w:color w:val="auto"/>
          <w:sz w:val="32"/>
          <w:szCs w:val="32"/>
          <w:highlight w:val="none"/>
        </w:rPr>
        <w:t>技术部分</w:t>
      </w:r>
      <w:bookmarkEnd w:id="263"/>
      <w:bookmarkEnd w:id="264"/>
      <w:bookmarkEnd w:id="265"/>
      <w:bookmarkEnd w:id="266"/>
      <w:bookmarkEnd w:id="267"/>
      <w:bookmarkEnd w:id="268"/>
      <w:bookmarkEnd w:id="269"/>
      <w:bookmarkEnd w:id="270"/>
      <w:bookmarkEnd w:id="271"/>
      <w:bookmarkEnd w:id="272"/>
      <w:bookmarkEnd w:id="273"/>
      <w:bookmarkEnd w:id="274"/>
    </w:p>
    <w:p w14:paraId="3198DD1D">
      <w:pPr>
        <w:spacing w:line="480" w:lineRule="exact"/>
        <w:jc w:val="left"/>
        <w:rPr>
          <w:rFonts w:hint="eastAsia" w:ascii="仿宋" w:hAnsi="仿宋" w:eastAsia="仿宋" w:cs="仿宋"/>
          <w:color w:val="auto"/>
          <w:sz w:val="28"/>
          <w:szCs w:val="28"/>
          <w:highlight w:val="none"/>
        </w:rPr>
      </w:pPr>
    </w:p>
    <w:p w14:paraId="42C4CDEA">
      <w:pPr>
        <w:spacing w:line="480" w:lineRule="exact"/>
        <w:ind w:right="753"/>
        <w:jc w:val="left"/>
        <w:rPr>
          <w:rFonts w:hint="eastAsia" w:ascii="仿宋" w:hAnsi="仿宋" w:eastAsia="仿宋" w:cs="仿宋"/>
          <w:color w:val="auto"/>
          <w:sz w:val="28"/>
          <w:szCs w:val="28"/>
          <w:highlight w:val="none"/>
        </w:rPr>
      </w:pPr>
    </w:p>
    <w:p w14:paraId="05DB1289">
      <w:pPr>
        <w:spacing w:line="480" w:lineRule="exact"/>
        <w:ind w:right="753"/>
        <w:jc w:val="left"/>
        <w:rPr>
          <w:rFonts w:hint="eastAsia" w:ascii="仿宋" w:hAnsi="仿宋" w:eastAsia="仿宋" w:cs="仿宋"/>
          <w:color w:val="auto"/>
          <w:sz w:val="28"/>
          <w:szCs w:val="28"/>
          <w:highlight w:val="none"/>
        </w:rPr>
      </w:pPr>
    </w:p>
    <w:p w14:paraId="6E833B2A">
      <w:pPr>
        <w:spacing w:line="480" w:lineRule="exact"/>
        <w:ind w:right="753"/>
        <w:jc w:val="left"/>
        <w:rPr>
          <w:rFonts w:hint="eastAsia" w:ascii="仿宋" w:hAnsi="仿宋" w:eastAsia="仿宋" w:cs="仿宋"/>
          <w:color w:val="auto"/>
          <w:sz w:val="28"/>
          <w:szCs w:val="28"/>
          <w:highlight w:val="none"/>
        </w:rPr>
      </w:pPr>
    </w:p>
    <w:p w14:paraId="54BCADAD">
      <w:pPr>
        <w:spacing w:line="480" w:lineRule="exact"/>
        <w:ind w:right="753"/>
        <w:jc w:val="left"/>
        <w:rPr>
          <w:rFonts w:hint="eastAsia" w:ascii="仿宋" w:hAnsi="仿宋" w:eastAsia="仿宋" w:cs="仿宋"/>
          <w:color w:val="auto"/>
          <w:sz w:val="28"/>
          <w:szCs w:val="28"/>
          <w:highlight w:val="none"/>
        </w:rPr>
      </w:pPr>
    </w:p>
    <w:p w14:paraId="5BC7C2BB">
      <w:pPr>
        <w:spacing w:line="480" w:lineRule="exact"/>
        <w:ind w:right="753"/>
        <w:jc w:val="left"/>
        <w:rPr>
          <w:rFonts w:hint="eastAsia" w:ascii="仿宋" w:hAnsi="仿宋" w:eastAsia="仿宋" w:cs="仿宋"/>
          <w:color w:val="auto"/>
          <w:sz w:val="28"/>
          <w:szCs w:val="28"/>
          <w:highlight w:val="none"/>
        </w:rPr>
      </w:pPr>
    </w:p>
    <w:p w14:paraId="7402235D">
      <w:pPr>
        <w:spacing w:line="480" w:lineRule="exact"/>
        <w:ind w:right="753"/>
        <w:jc w:val="left"/>
        <w:rPr>
          <w:rFonts w:hint="eastAsia" w:ascii="仿宋" w:hAnsi="仿宋" w:eastAsia="仿宋" w:cs="仿宋"/>
          <w:color w:val="auto"/>
          <w:sz w:val="28"/>
          <w:szCs w:val="28"/>
          <w:highlight w:val="none"/>
        </w:rPr>
      </w:pPr>
    </w:p>
    <w:p w14:paraId="7154BFDF">
      <w:pPr>
        <w:spacing w:line="480" w:lineRule="exact"/>
        <w:ind w:right="753"/>
        <w:jc w:val="left"/>
        <w:rPr>
          <w:rFonts w:hint="eastAsia" w:ascii="仿宋" w:hAnsi="仿宋" w:eastAsia="仿宋" w:cs="仿宋"/>
          <w:color w:val="auto"/>
          <w:sz w:val="28"/>
          <w:szCs w:val="28"/>
          <w:highlight w:val="none"/>
        </w:rPr>
      </w:pPr>
    </w:p>
    <w:p w14:paraId="69F72D53">
      <w:pPr>
        <w:spacing w:line="480" w:lineRule="exact"/>
        <w:ind w:right="753"/>
        <w:jc w:val="left"/>
        <w:rPr>
          <w:rFonts w:hint="eastAsia" w:ascii="仿宋" w:hAnsi="仿宋" w:eastAsia="仿宋" w:cs="仿宋"/>
          <w:color w:val="auto"/>
          <w:sz w:val="28"/>
          <w:szCs w:val="28"/>
          <w:highlight w:val="none"/>
        </w:rPr>
      </w:pPr>
    </w:p>
    <w:p w14:paraId="338889C5">
      <w:pPr>
        <w:spacing w:line="480" w:lineRule="exact"/>
        <w:ind w:right="753"/>
        <w:jc w:val="left"/>
        <w:rPr>
          <w:rFonts w:hint="eastAsia" w:ascii="仿宋" w:hAnsi="仿宋" w:eastAsia="仿宋" w:cs="仿宋"/>
          <w:color w:val="auto"/>
          <w:sz w:val="28"/>
          <w:szCs w:val="28"/>
          <w:highlight w:val="none"/>
        </w:rPr>
      </w:pPr>
    </w:p>
    <w:p w14:paraId="5AAA1720">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比选申请人：（盖</w:t>
      </w:r>
      <w:r>
        <w:rPr>
          <w:rFonts w:hint="eastAsia" w:ascii="仿宋" w:hAnsi="仿宋" w:eastAsia="仿宋" w:cs="仿宋"/>
          <w:color w:val="auto"/>
          <w:sz w:val="28"/>
          <w:szCs w:val="28"/>
          <w:highlight w:val="none"/>
          <w:lang w:eastAsia="zh-CN"/>
        </w:rPr>
        <w:t>公司公章</w:t>
      </w:r>
      <w:r>
        <w:rPr>
          <w:rFonts w:hint="eastAsia" w:ascii="仿宋" w:hAnsi="仿宋" w:eastAsia="仿宋" w:cs="仿宋"/>
          <w:color w:val="auto"/>
          <w:sz w:val="28"/>
          <w:szCs w:val="28"/>
          <w:highlight w:val="none"/>
        </w:rPr>
        <w:t>）</w:t>
      </w:r>
    </w:p>
    <w:p w14:paraId="77575F28">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或委托代理人：（签字或盖章）</w:t>
      </w:r>
    </w:p>
    <w:p w14:paraId="05FED124">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电话/传真：</w:t>
      </w:r>
    </w:p>
    <w:p w14:paraId="29AC1534">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0B64913F">
      <w:pPr>
        <w:spacing w:line="480" w:lineRule="exact"/>
        <w:ind w:right="753"/>
        <w:jc w:val="left"/>
        <w:rPr>
          <w:rFonts w:hint="eastAsia" w:ascii="仿宋" w:hAnsi="仿宋" w:eastAsia="仿宋" w:cs="仿宋"/>
          <w:color w:val="auto"/>
          <w:sz w:val="28"/>
          <w:szCs w:val="28"/>
          <w:highlight w:val="none"/>
        </w:rPr>
      </w:pPr>
    </w:p>
    <w:p w14:paraId="5A077008">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01A25580">
      <w:pPr>
        <w:spacing w:line="480" w:lineRule="exact"/>
        <w:ind w:right="753"/>
        <w:jc w:val="left"/>
        <w:rPr>
          <w:rFonts w:hint="eastAsia" w:ascii="仿宋" w:hAnsi="仿宋" w:eastAsia="仿宋" w:cs="仿宋"/>
          <w:color w:val="auto"/>
          <w:sz w:val="28"/>
          <w:szCs w:val="28"/>
          <w:highlight w:val="none"/>
        </w:rPr>
      </w:pPr>
    </w:p>
    <w:p w14:paraId="53132902">
      <w:pPr>
        <w:spacing w:line="480" w:lineRule="exact"/>
        <w:rPr>
          <w:rFonts w:hint="eastAsia" w:ascii="仿宋" w:hAnsi="仿宋" w:eastAsia="仿宋" w:cs="仿宋"/>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p>
    <w:p w14:paraId="75F30F0E">
      <w:pPr>
        <w:spacing w:line="480" w:lineRule="exact"/>
        <w:outlineLvl w:val="1"/>
        <w:rPr>
          <w:rFonts w:hint="eastAsia" w:ascii="仿宋" w:hAnsi="仿宋" w:eastAsia="仿宋" w:cs="仿宋"/>
          <w:b/>
          <w:bCs/>
          <w:color w:val="auto"/>
          <w:sz w:val="32"/>
          <w:szCs w:val="32"/>
          <w:highlight w:val="none"/>
        </w:rPr>
      </w:pPr>
      <w:bookmarkStart w:id="275" w:name="_Toc19735"/>
      <w:r>
        <w:rPr>
          <w:rFonts w:hint="eastAsia" w:ascii="仿宋" w:hAnsi="仿宋" w:eastAsia="仿宋" w:cs="仿宋"/>
          <w:b/>
          <w:bCs/>
          <w:color w:val="auto"/>
          <w:sz w:val="32"/>
          <w:szCs w:val="32"/>
          <w:highlight w:val="none"/>
        </w:rPr>
        <w:t>二、技术部分材料目录</w:t>
      </w:r>
      <w:bookmarkEnd w:id="275"/>
    </w:p>
    <w:p w14:paraId="4D4BE05B">
      <w:pPr>
        <w:spacing w:line="480" w:lineRule="exact"/>
        <w:ind w:right="753"/>
        <w:jc w:val="left"/>
        <w:rPr>
          <w:rFonts w:hint="eastAsia" w:ascii="仿宋" w:hAnsi="仿宋" w:eastAsia="仿宋" w:cs="仿宋"/>
          <w:color w:val="auto"/>
          <w:sz w:val="28"/>
          <w:szCs w:val="28"/>
          <w:highlight w:val="none"/>
        </w:rPr>
      </w:pPr>
    </w:p>
    <w:p w14:paraId="5D4446AF">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成立时间及信誉材料；</w:t>
      </w:r>
    </w:p>
    <w:p w14:paraId="573C334A">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.拟投入人员配置明细；</w:t>
      </w:r>
    </w:p>
    <w:p w14:paraId="370B90D7">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.拟投入人员资质（拟投入人员资格证书复印件等材料）；</w:t>
      </w:r>
    </w:p>
    <w:p w14:paraId="1CD8EB06">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团队技术</w:t>
      </w:r>
      <w:r>
        <w:rPr>
          <w:rFonts w:hint="eastAsia" w:ascii="仿宋" w:hAnsi="仿宋" w:eastAsia="仿宋" w:cs="仿宋"/>
          <w:color w:val="auto"/>
          <w:sz w:val="28"/>
          <w:szCs w:val="28"/>
          <w:highlight w:val="none"/>
        </w:rPr>
        <w:t>服务方案。</w:t>
      </w:r>
    </w:p>
    <w:p w14:paraId="63BBC6CB">
      <w:pPr>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备注：以上材料均需加盖单位公章，并按照目录顺序编排，标注页码。</w:t>
      </w:r>
    </w:p>
    <w:bookmarkEnd w:id="253"/>
    <w:bookmarkEnd w:id="254"/>
    <w:bookmarkEnd w:id="255"/>
    <w:bookmarkEnd w:id="256"/>
    <w:bookmarkEnd w:id="257"/>
    <w:bookmarkEnd w:id="258"/>
    <w:bookmarkEnd w:id="259"/>
    <w:bookmarkEnd w:id="260"/>
    <w:bookmarkEnd w:id="261"/>
    <w:p w14:paraId="6FC61957">
      <w:pPr>
        <w:spacing w:line="480" w:lineRule="exact"/>
        <w:ind w:right="753"/>
        <w:jc w:val="left"/>
        <w:rPr>
          <w:rFonts w:hint="eastAsia" w:ascii="仿宋" w:hAnsi="仿宋" w:eastAsia="仿宋" w:cs="仿宋"/>
          <w:color w:val="auto"/>
          <w:sz w:val="28"/>
          <w:szCs w:val="28"/>
          <w:highlight w:val="none"/>
        </w:rPr>
      </w:pPr>
    </w:p>
    <w:p w14:paraId="520E661E">
      <w:pPr>
        <w:spacing w:line="480" w:lineRule="exact"/>
        <w:ind w:right="753"/>
        <w:jc w:val="left"/>
        <w:rPr>
          <w:rFonts w:hint="eastAsia"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bookmarkStart w:id="276" w:name="_Toc4901"/>
      <w:bookmarkStart w:id="277" w:name="_Toc5616"/>
      <w:bookmarkStart w:id="278" w:name="_Toc7127"/>
      <w:bookmarkStart w:id="279" w:name="_Toc24524"/>
      <w:bookmarkStart w:id="280" w:name="_Toc11015"/>
      <w:bookmarkStart w:id="281" w:name="_Toc17346"/>
      <w:bookmarkStart w:id="282" w:name="_Toc24408"/>
      <w:bookmarkStart w:id="283" w:name="_Toc21835"/>
      <w:bookmarkStart w:id="284" w:name="_Toc16542"/>
      <w:bookmarkStart w:id="285" w:name="_Toc461525328"/>
      <w:bookmarkStart w:id="286" w:name="_Toc2010"/>
      <w:bookmarkStart w:id="287" w:name="_Toc30879"/>
      <w:bookmarkStart w:id="288" w:name="_Toc333307135"/>
      <w:bookmarkStart w:id="289" w:name="_Toc27920"/>
      <w:bookmarkStart w:id="290" w:name="_Toc25435"/>
      <w:bookmarkStart w:id="291" w:name="_Toc9617"/>
      <w:bookmarkStart w:id="292" w:name="_Toc5462"/>
      <w:bookmarkStart w:id="293" w:name="_Toc12434"/>
      <w:bookmarkStart w:id="294" w:name="_Toc26103"/>
      <w:bookmarkStart w:id="295" w:name="_Toc19445"/>
      <w:bookmarkStart w:id="296" w:name="_Toc15155"/>
      <w:bookmarkStart w:id="297" w:name="_Toc24947"/>
      <w:bookmarkStart w:id="298" w:name="_Toc31867"/>
    </w:p>
    <w:p w14:paraId="4D15CF7C">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（封面格式）</w:t>
      </w:r>
    </w:p>
    <w:p w14:paraId="00613DFC">
      <w:pPr>
        <w:spacing w:line="480" w:lineRule="exact"/>
        <w:jc w:val="left"/>
        <w:rPr>
          <w:rFonts w:hint="eastAsia" w:ascii="仿宋" w:hAnsi="仿宋" w:eastAsia="仿宋" w:cs="仿宋"/>
          <w:color w:val="auto"/>
          <w:sz w:val="28"/>
          <w:szCs w:val="28"/>
          <w:highlight w:val="none"/>
        </w:rPr>
      </w:pPr>
    </w:p>
    <w:p w14:paraId="55B52674">
      <w:pPr>
        <w:spacing w:line="480" w:lineRule="exact"/>
        <w:jc w:val="left"/>
        <w:rPr>
          <w:rFonts w:hint="eastAsia" w:ascii="仿宋" w:hAnsi="仿宋" w:eastAsia="仿宋" w:cs="仿宋"/>
          <w:color w:val="auto"/>
          <w:sz w:val="28"/>
          <w:szCs w:val="28"/>
          <w:highlight w:val="none"/>
        </w:rPr>
      </w:pPr>
    </w:p>
    <w:p w14:paraId="27AAAD84">
      <w:pPr>
        <w:spacing w:line="480" w:lineRule="exact"/>
        <w:jc w:val="left"/>
        <w:rPr>
          <w:rFonts w:hint="eastAsia" w:ascii="仿宋" w:hAnsi="仿宋" w:eastAsia="仿宋" w:cs="仿宋"/>
          <w:color w:val="auto"/>
          <w:sz w:val="28"/>
          <w:szCs w:val="28"/>
          <w:highlight w:val="none"/>
        </w:rPr>
      </w:pPr>
    </w:p>
    <w:p w14:paraId="260D7F3B">
      <w:pPr>
        <w:spacing w:line="480" w:lineRule="exact"/>
        <w:jc w:val="center"/>
        <w:rPr>
          <w:rFonts w:hint="eastAsia" w:ascii="方正小标宋简体" w:hAnsi="方正小标宋简体" w:eastAsia="方正小标宋简体" w:cs="方正小标宋简体"/>
          <w:color w:val="auto"/>
          <w:sz w:val="32"/>
          <w:szCs w:val="32"/>
          <w:highlight w:val="none"/>
        </w:rPr>
      </w:pPr>
      <w:bookmarkStart w:id="299" w:name="_Toc28463"/>
      <w:r>
        <w:rPr>
          <w:rFonts w:hint="eastAsia" w:ascii="方正小标宋简体" w:hAnsi="方正小标宋简体" w:eastAsia="方正小标宋简体" w:cs="方正小标宋简体"/>
          <w:color w:val="auto"/>
          <w:sz w:val="32"/>
          <w:szCs w:val="32"/>
          <w:highlight w:val="none"/>
        </w:rPr>
        <w:t>项目比选申请文件</w:t>
      </w:r>
      <w:bookmarkEnd w:id="299"/>
    </w:p>
    <w:p w14:paraId="37AC4C04">
      <w:pPr>
        <w:spacing w:line="480" w:lineRule="exact"/>
        <w:jc w:val="center"/>
        <w:rPr>
          <w:rFonts w:hint="eastAsia" w:ascii="方正小标宋简体" w:hAnsi="方正小标宋简体" w:eastAsia="方正小标宋简体" w:cs="方正小标宋简体"/>
          <w:color w:val="auto"/>
          <w:sz w:val="32"/>
          <w:szCs w:val="32"/>
          <w:highlight w:val="none"/>
        </w:rPr>
      </w:pPr>
      <w:bookmarkStart w:id="300" w:name="_Toc21287"/>
      <w:bookmarkStart w:id="301" w:name="_Toc15573"/>
      <w:bookmarkStart w:id="302" w:name="_Toc27059"/>
      <w:bookmarkStart w:id="303" w:name="_Toc461525327"/>
      <w:bookmarkStart w:id="304" w:name="_Toc196"/>
      <w:bookmarkStart w:id="305" w:name="_Toc20460"/>
      <w:bookmarkStart w:id="306" w:name="_Toc3278"/>
      <w:bookmarkStart w:id="307" w:name="_Toc10925"/>
      <w:bookmarkStart w:id="308" w:name="_Toc3587"/>
      <w:bookmarkStart w:id="309" w:name="_Toc6458"/>
      <w:bookmarkStart w:id="310" w:name="_Toc25235"/>
      <w:r>
        <w:rPr>
          <w:rFonts w:hint="eastAsia" w:ascii="方正小标宋简体" w:hAnsi="方正小标宋简体" w:eastAsia="方正小标宋简体" w:cs="方正小标宋简体"/>
          <w:color w:val="auto"/>
          <w:sz w:val="32"/>
          <w:szCs w:val="32"/>
          <w:highlight w:val="none"/>
        </w:rPr>
        <w:t>商务部分</w:t>
      </w:r>
      <w:bookmarkEnd w:id="300"/>
      <w:bookmarkEnd w:id="301"/>
      <w:bookmarkEnd w:id="302"/>
      <w:bookmarkEnd w:id="303"/>
      <w:bookmarkEnd w:id="304"/>
      <w:bookmarkEnd w:id="305"/>
      <w:bookmarkEnd w:id="306"/>
      <w:bookmarkEnd w:id="307"/>
      <w:bookmarkEnd w:id="308"/>
      <w:bookmarkEnd w:id="309"/>
      <w:bookmarkEnd w:id="310"/>
    </w:p>
    <w:p w14:paraId="6727D191">
      <w:pPr>
        <w:spacing w:line="480" w:lineRule="exact"/>
        <w:jc w:val="left"/>
        <w:rPr>
          <w:rFonts w:hint="eastAsia" w:ascii="仿宋" w:hAnsi="仿宋" w:eastAsia="仿宋" w:cs="仿宋"/>
          <w:color w:val="auto"/>
          <w:sz w:val="28"/>
          <w:szCs w:val="28"/>
          <w:highlight w:val="none"/>
        </w:rPr>
      </w:pPr>
    </w:p>
    <w:p w14:paraId="771C5E47">
      <w:pPr>
        <w:spacing w:line="480" w:lineRule="exact"/>
        <w:ind w:right="753"/>
        <w:jc w:val="left"/>
        <w:rPr>
          <w:rFonts w:hint="eastAsia" w:ascii="仿宋" w:hAnsi="仿宋" w:eastAsia="仿宋" w:cs="仿宋"/>
          <w:color w:val="auto"/>
          <w:sz w:val="28"/>
          <w:szCs w:val="28"/>
          <w:highlight w:val="none"/>
        </w:rPr>
      </w:pPr>
    </w:p>
    <w:p w14:paraId="48FED66D">
      <w:pPr>
        <w:spacing w:line="480" w:lineRule="exact"/>
        <w:ind w:right="753"/>
        <w:jc w:val="left"/>
        <w:rPr>
          <w:rFonts w:hint="eastAsia" w:ascii="仿宋" w:hAnsi="仿宋" w:eastAsia="仿宋" w:cs="仿宋"/>
          <w:color w:val="auto"/>
          <w:sz w:val="28"/>
          <w:szCs w:val="28"/>
          <w:highlight w:val="none"/>
        </w:rPr>
      </w:pPr>
    </w:p>
    <w:p w14:paraId="4C6F510A">
      <w:pPr>
        <w:spacing w:line="480" w:lineRule="exact"/>
        <w:ind w:right="753"/>
        <w:jc w:val="left"/>
        <w:rPr>
          <w:rFonts w:hint="eastAsia" w:ascii="仿宋" w:hAnsi="仿宋" w:eastAsia="仿宋" w:cs="仿宋"/>
          <w:color w:val="auto"/>
          <w:sz w:val="28"/>
          <w:szCs w:val="28"/>
          <w:highlight w:val="none"/>
        </w:rPr>
      </w:pPr>
    </w:p>
    <w:p w14:paraId="3F1798B8">
      <w:pPr>
        <w:spacing w:line="480" w:lineRule="exact"/>
        <w:ind w:right="753"/>
        <w:jc w:val="left"/>
        <w:rPr>
          <w:rFonts w:hint="eastAsia" w:ascii="仿宋" w:hAnsi="仿宋" w:eastAsia="仿宋" w:cs="仿宋"/>
          <w:color w:val="auto"/>
          <w:sz w:val="28"/>
          <w:szCs w:val="28"/>
          <w:highlight w:val="none"/>
        </w:rPr>
      </w:pPr>
    </w:p>
    <w:p w14:paraId="02D30CE5">
      <w:pPr>
        <w:spacing w:line="480" w:lineRule="exact"/>
        <w:ind w:right="753"/>
        <w:jc w:val="left"/>
        <w:rPr>
          <w:rFonts w:hint="eastAsia" w:ascii="仿宋" w:hAnsi="仿宋" w:eastAsia="仿宋" w:cs="仿宋"/>
          <w:color w:val="auto"/>
          <w:sz w:val="28"/>
          <w:szCs w:val="28"/>
          <w:highlight w:val="none"/>
        </w:rPr>
      </w:pPr>
    </w:p>
    <w:p w14:paraId="4B9F900F">
      <w:pPr>
        <w:spacing w:line="480" w:lineRule="exact"/>
        <w:ind w:right="753"/>
        <w:jc w:val="left"/>
        <w:rPr>
          <w:rFonts w:hint="eastAsia" w:ascii="仿宋" w:hAnsi="仿宋" w:eastAsia="仿宋" w:cs="仿宋"/>
          <w:color w:val="auto"/>
          <w:sz w:val="28"/>
          <w:szCs w:val="28"/>
          <w:highlight w:val="none"/>
        </w:rPr>
      </w:pPr>
    </w:p>
    <w:p w14:paraId="6881AEF8">
      <w:pPr>
        <w:spacing w:line="480" w:lineRule="exact"/>
        <w:ind w:right="753"/>
        <w:jc w:val="left"/>
        <w:rPr>
          <w:rFonts w:hint="eastAsia" w:ascii="仿宋" w:hAnsi="仿宋" w:eastAsia="仿宋" w:cs="仿宋"/>
          <w:color w:val="auto"/>
          <w:sz w:val="28"/>
          <w:szCs w:val="28"/>
          <w:highlight w:val="none"/>
        </w:rPr>
      </w:pPr>
    </w:p>
    <w:p w14:paraId="45B4AF5D">
      <w:pPr>
        <w:spacing w:line="480" w:lineRule="exact"/>
        <w:ind w:right="753"/>
        <w:jc w:val="left"/>
        <w:rPr>
          <w:rFonts w:hint="eastAsia" w:ascii="仿宋" w:hAnsi="仿宋" w:eastAsia="仿宋" w:cs="仿宋"/>
          <w:color w:val="auto"/>
          <w:sz w:val="28"/>
          <w:szCs w:val="28"/>
          <w:highlight w:val="none"/>
        </w:rPr>
      </w:pPr>
    </w:p>
    <w:p w14:paraId="14B9A719">
      <w:pPr>
        <w:spacing w:line="480" w:lineRule="exact"/>
        <w:ind w:right="753"/>
        <w:jc w:val="left"/>
        <w:rPr>
          <w:rFonts w:hint="eastAsia" w:ascii="仿宋" w:hAnsi="仿宋" w:eastAsia="仿宋" w:cs="仿宋"/>
          <w:color w:val="auto"/>
          <w:sz w:val="28"/>
          <w:szCs w:val="28"/>
          <w:highlight w:val="none"/>
        </w:rPr>
      </w:pPr>
    </w:p>
    <w:p w14:paraId="6181D395">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比选申请人：（盖</w:t>
      </w:r>
      <w:r>
        <w:rPr>
          <w:rFonts w:hint="eastAsia" w:ascii="仿宋" w:hAnsi="仿宋" w:eastAsia="仿宋" w:cs="仿宋"/>
          <w:color w:val="auto"/>
          <w:sz w:val="28"/>
          <w:szCs w:val="28"/>
          <w:highlight w:val="none"/>
          <w:lang w:eastAsia="zh-CN"/>
        </w:rPr>
        <w:t>公司公章</w:t>
      </w:r>
      <w:r>
        <w:rPr>
          <w:rFonts w:hint="eastAsia" w:ascii="仿宋" w:hAnsi="仿宋" w:eastAsia="仿宋" w:cs="仿宋"/>
          <w:color w:val="auto"/>
          <w:sz w:val="28"/>
          <w:szCs w:val="28"/>
          <w:highlight w:val="none"/>
        </w:rPr>
        <w:t>）</w:t>
      </w:r>
    </w:p>
    <w:p w14:paraId="40275A75">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或委托代理人：（签字或盖章）</w:t>
      </w:r>
    </w:p>
    <w:p w14:paraId="04DC47C3">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bookmarkStart w:id="311" w:name="_Toc333307133"/>
      <w:r>
        <w:rPr>
          <w:rFonts w:hint="eastAsia" w:ascii="仿宋" w:hAnsi="仿宋" w:eastAsia="仿宋" w:cs="仿宋"/>
          <w:color w:val="auto"/>
          <w:sz w:val="28"/>
          <w:szCs w:val="28"/>
          <w:highlight w:val="none"/>
        </w:rPr>
        <w:t>传真：</w:t>
      </w:r>
    </w:p>
    <w:p w14:paraId="00935B5A">
      <w:p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bookmarkEnd w:id="311"/>
    <w:p w14:paraId="6FE3FA7E">
      <w:pPr>
        <w:spacing w:line="480" w:lineRule="exact"/>
        <w:ind w:right="753" w:firstLine="560" w:firstLineChars="200"/>
        <w:jc w:val="left"/>
        <w:rPr>
          <w:rFonts w:hint="eastAsia" w:ascii="仿宋" w:hAnsi="仿宋" w:eastAsia="仿宋" w:cs="仿宋"/>
          <w:color w:val="auto"/>
          <w:sz w:val="28"/>
          <w:szCs w:val="28"/>
          <w:highlight w:val="none"/>
        </w:rPr>
      </w:pPr>
      <w:bookmarkStart w:id="312" w:name="_Toc333307134"/>
    </w:p>
    <w:p w14:paraId="3E0BD4E9">
      <w:pPr>
        <w:spacing w:line="480" w:lineRule="exact"/>
        <w:ind w:right="753"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rPr>
        <w:t>年</w:t>
      </w:r>
      <w:bookmarkEnd w:id="312"/>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月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33C25AF4">
      <w:pPr>
        <w:spacing w:line="480" w:lineRule="exact"/>
        <w:ind w:right="753" w:firstLine="560" w:firstLineChars="200"/>
        <w:jc w:val="left"/>
        <w:rPr>
          <w:rFonts w:hint="eastAsia" w:ascii="仿宋" w:hAnsi="仿宋" w:eastAsia="仿宋" w:cs="仿宋"/>
          <w:color w:val="auto"/>
          <w:sz w:val="28"/>
          <w:szCs w:val="28"/>
          <w:highlight w:val="none"/>
        </w:rPr>
      </w:pPr>
    </w:p>
    <w:p w14:paraId="46B6FD24">
      <w:pPr>
        <w:spacing w:line="480" w:lineRule="exact"/>
        <w:ind w:right="753" w:firstLine="560" w:firstLineChars="200"/>
        <w:jc w:val="left"/>
        <w:rPr>
          <w:rFonts w:hint="eastAsia"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p>
    <w:p w14:paraId="535D8968">
      <w:pPr>
        <w:spacing w:line="480" w:lineRule="exact"/>
        <w:outlineLvl w:val="1"/>
        <w:rPr>
          <w:rFonts w:hint="eastAsia" w:ascii="仿宋" w:hAnsi="仿宋" w:eastAsia="仿宋" w:cs="仿宋"/>
          <w:b/>
          <w:bCs/>
          <w:color w:val="auto"/>
          <w:sz w:val="32"/>
          <w:szCs w:val="32"/>
          <w:highlight w:val="none"/>
        </w:rPr>
      </w:pPr>
      <w:bookmarkStart w:id="313" w:name="_Toc1742"/>
      <w:r>
        <w:rPr>
          <w:rFonts w:hint="eastAsia" w:ascii="仿宋" w:hAnsi="仿宋" w:eastAsia="仿宋" w:cs="仿宋"/>
          <w:b/>
          <w:bCs/>
          <w:color w:val="auto"/>
          <w:sz w:val="32"/>
          <w:szCs w:val="32"/>
          <w:highlight w:val="none"/>
        </w:rPr>
        <w:t>三、商务部分材料目录</w:t>
      </w:r>
      <w:bookmarkEnd w:id="276"/>
      <w:bookmarkEnd w:id="277"/>
      <w:bookmarkEnd w:id="278"/>
      <w:bookmarkEnd w:id="279"/>
      <w:bookmarkEnd w:id="280"/>
      <w:bookmarkEnd w:id="281"/>
      <w:bookmarkEnd w:id="282"/>
      <w:bookmarkEnd w:id="283"/>
      <w:bookmarkEnd w:id="284"/>
      <w:bookmarkEnd w:id="285"/>
      <w:bookmarkEnd w:id="286"/>
      <w:bookmarkEnd w:id="287"/>
      <w:bookmarkEnd w:id="313"/>
    </w:p>
    <w:bookmarkEnd w:id="288"/>
    <w:p w14:paraId="31FECD9C">
      <w:pPr>
        <w:spacing w:line="480" w:lineRule="exact"/>
        <w:ind w:right="753"/>
        <w:jc w:val="left"/>
        <w:rPr>
          <w:rFonts w:hint="eastAsia" w:ascii="仿宋" w:hAnsi="仿宋" w:eastAsia="仿宋" w:cs="仿宋"/>
          <w:color w:val="auto"/>
          <w:sz w:val="28"/>
          <w:szCs w:val="28"/>
          <w:highlight w:val="none"/>
        </w:rPr>
      </w:pPr>
    </w:p>
    <w:p w14:paraId="20C52F14">
      <w:pPr>
        <w:numPr>
          <w:ilvl w:val="0"/>
          <w:numId w:val="2"/>
        </w:num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企业相关认证证书</w:t>
      </w:r>
    </w:p>
    <w:p w14:paraId="6ACBA4ED">
      <w:pPr>
        <w:numPr>
          <w:ilvl w:val="0"/>
          <w:numId w:val="2"/>
        </w:num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企业盈利情况</w:t>
      </w:r>
    </w:p>
    <w:p w14:paraId="4EDCCE36">
      <w:pPr>
        <w:numPr>
          <w:ilvl w:val="0"/>
          <w:numId w:val="2"/>
        </w:numPr>
        <w:spacing w:line="480" w:lineRule="exact"/>
        <w:ind w:right="75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报价表</w:t>
      </w:r>
    </w:p>
    <w:p w14:paraId="5AC922C8">
      <w:pPr>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注：本表根据需要可扩展。未按照本比选报价表的格式及要求填写比选报价表的，将视为不满足比选文件要求，从而导致该比选申请人竞选无效。</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15"/>
        <w:gridCol w:w="5203"/>
        <w:gridCol w:w="407"/>
        <w:gridCol w:w="720"/>
        <w:gridCol w:w="750"/>
        <w:gridCol w:w="739"/>
      </w:tblGrid>
      <w:tr w14:paraId="1803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61" w:type="dxa"/>
            <w:gridSpan w:val="7"/>
            <w:noWrap w:val="0"/>
            <w:vAlign w:val="center"/>
          </w:tcPr>
          <w:p w14:paraId="7737C78C">
            <w:pPr>
              <w:rPr>
                <w:rFonts w:hint="eastAsia"/>
                <w:b/>
                <w:bCs/>
              </w:rPr>
            </w:pPr>
            <w:r>
              <w:rPr>
                <w:rFonts w:hint="eastAsia"/>
                <w:b/>
                <w:bCs/>
              </w:rPr>
              <w:t>一、★技术服务</w:t>
            </w:r>
            <w:r>
              <w:rPr>
                <w:rFonts w:hint="eastAsia"/>
                <w:b/>
                <w:bCs/>
                <w:lang w:val="en-US" w:eastAsia="zh-CN"/>
              </w:rPr>
              <w:t>报价</w:t>
            </w:r>
          </w:p>
        </w:tc>
      </w:tr>
      <w:tr w14:paraId="171B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27" w:type="dxa"/>
            <w:noWrap w:val="0"/>
            <w:vAlign w:val="center"/>
          </w:tcPr>
          <w:p w14:paraId="24B33F14">
            <w:pPr>
              <w:jc w:val="center"/>
              <w:rPr>
                <w:rFonts w:hint="eastAsia" w:ascii="宋体" w:hAnsi="宋体" w:cs="宋体"/>
                <w:b/>
                <w:bCs/>
                <w:szCs w:val="21"/>
              </w:rPr>
            </w:pPr>
            <w:r>
              <w:rPr>
                <w:rFonts w:hint="eastAsia" w:ascii="宋体" w:hAnsi="宋体" w:cs="宋体"/>
                <w:b/>
                <w:bCs/>
                <w:kern w:val="0"/>
                <w:szCs w:val="21"/>
              </w:rPr>
              <w:t>序号</w:t>
            </w:r>
          </w:p>
        </w:tc>
        <w:tc>
          <w:tcPr>
            <w:tcW w:w="815" w:type="dxa"/>
            <w:noWrap w:val="0"/>
            <w:vAlign w:val="center"/>
          </w:tcPr>
          <w:p w14:paraId="0C91E25E">
            <w:pPr>
              <w:jc w:val="center"/>
              <w:rPr>
                <w:rFonts w:hint="eastAsia" w:ascii="宋体" w:hAnsi="宋体" w:cs="宋体"/>
                <w:b/>
                <w:bCs/>
                <w:szCs w:val="21"/>
              </w:rPr>
            </w:pPr>
            <w:r>
              <w:rPr>
                <w:rFonts w:hint="eastAsia" w:ascii="宋体" w:hAnsi="宋体" w:cs="宋体"/>
                <w:b/>
                <w:bCs/>
                <w:szCs w:val="21"/>
              </w:rPr>
              <w:t>服务类型名称</w:t>
            </w:r>
          </w:p>
        </w:tc>
        <w:tc>
          <w:tcPr>
            <w:tcW w:w="5203" w:type="dxa"/>
            <w:noWrap w:val="0"/>
            <w:vAlign w:val="center"/>
          </w:tcPr>
          <w:p w14:paraId="35C7760B">
            <w:pPr>
              <w:jc w:val="center"/>
              <w:rPr>
                <w:rFonts w:hint="eastAsia" w:ascii="宋体" w:hAnsi="宋体" w:cs="宋体"/>
                <w:b/>
                <w:bCs/>
                <w:szCs w:val="21"/>
              </w:rPr>
            </w:pPr>
            <w:r>
              <w:rPr>
                <w:rFonts w:hint="eastAsia" w:ascii="宋体" w:hAnsi="宋体" w:cs="宋体"/>
                <w:b/>
                <w:bCs/>
                <w:szCs w:val="21"/>
              </w:rPr>
              <w:t>服务内容及要求</w:t>
            </w:r>
          </w:p>
        </w:tc>
        <w:tc>
          <w:tcPr>
            <w:tcW w:w="407" w:type="dxa"/>
            <w:noWrap w:val="0"/>
            <w:vAlign w:val="center"/>
          </w:tcPr>
          <w:p w14:paraId="0983FA6D">
            <w:pPr>
              <w:jc w:val="center"/>
              <w:rPr>
                <w:rFonts w:hint="eastAsia" w:ascii="宋体" w:hAnsi="宋体" w:cs="宋体"/>
                <w:b/>
                <w:bCs/>
                <w:szCs w:val="21"/>
              </w:rPr>
            </w:pPr>
            <w:r>
              <w:rPr>
                <w:rFonts w:hint="eastAsia" w:ascii="宋体" w:hAnsi="宋体" w:cs="宋体"/>
                <w:b/>
                <w:bCs/>
                <w:szCs w:val="21"/>
              </w:rPr>
              <w:t>单位</w:t>
            </w:r>
          </w:p>
        </w:tc>
        <w:tc>
          <w:tcPr>
            <w:tcW w:w="720" w:type="dxa"/>
            <w:noWrap w:val="0"/>
            <w:vAlign w:val="center"/>
          </w:tcPr>
          <w:p w14:paraId="7FA94AF0">
            <w:pPr>
              <w:jc w:val="center"/>
              <w:rPr>
                <w:rFonts w:hint="eastAsia" w:ascii="宋体" w:hAnsi="宋体" w:eastAsia="宋体" w:cs="宋体"/>
                <w:b/>
                <w:bCs/>
                <w:szCs w:val="21"/>
                <w:lang w:eastAsia="zh-CN"/>
              </w:rPr>
            </w:pPr>
            <w:r>
              <w:rPr>
                <w:rFonts w:hint="eastAsia" w:ascii="宋体" w:hAnsi="宋体" w:cs="宋体"/>
                <w:b/>
                <w:bCs/>
                <w:szCs w:val="21"/>
                <w:lang w:val="en-US" w:eastAsia="zh-CN"/>
              </w:rPr>
              <w:t>最低响应</w:t>
            </w:r>
            <w:r>
              <w:rPr>
                <w:rFonts w:hint="eastAsia" w:ascii="宋体" w:hAnsi="宋体" w:cs="宋体"/>
                <w:b/>
                <w:bCs/>
                <w:szCs w:val="21"/>
              </w:rPr>
              <w:t>数量</w:t>
            </w:r>
            <w:r>
              <w:rPr>
                <w:rFonts w:hint="eastAsia" w:ascii="宋体" w:hAnsi="宋体" w:cs="宋体"/>
                <w:b/>
                <w:bCs/>
                <w:szCs w:val="21"/>
                <w:lang w:val="en-US" w:eastAsia="zh-CN"/>
              </w:rPr>
              <w:t>/人</w:t>
            </w:r>
          </w:p>
        </w:tc>
        <w:tc>
          <w:tcPr>
            <w:tcW w:w="750" w:type="dxa"/>
            <w:noWrap w:val="0"/>
            <w:vAlign w:val="center"/>
          </w:tcPr>
          <w:p w14:paraId="11FFDBB0">
            <w:pPr>
              <w:jc w:val="center"/>
              <w:rPr>
                <w:rFonts w:hint="eastAsia" w:ascii="宋体" w:hAnsi="宋体" w:cs="宋体"/>
                <w:b/>
                <w:bCs/>
                <w:szCs w:val="21"/>
              </w:rPr>
            </w:pPr>
            <w:r>
              <w:rPr>
                <w:rFonts w:hint="eastAsia" w:ascii="宋体" w:hAnsi="宋体" w:cs="宋体"/>
                <w:b/>
                <w:bCs/>
                <w:szCs w:val="21"/>
                <w:lang w:val="en-US" w:eastAsia="zh-CN"/>
              </w:rPr>
              <w:t>按日</w:t>
            </w:r>
            <w:r>
              <w:rPr>
                <w:rFonts w:hint="eastAsia" w:ascii="宋体" w:hAnsi="宋体" w:cs="宋体"/>
                <w:b/>
                <w:bCs/>
                <w:szCs w:val="21"/>
                <w:lang w:eastAsia="zh-CN"/>
              </w:rPr>
              <w:t>含税报价</w:t>
            </w:r>
            <w:r>
              <w:rPr>
                <w:rFonts w:hint="eastAsia" w:ascii="宋体" w:hAnsi="宋体" w:cs="宋体"/>
                <w:b/>
                <w:bCs/>
                <w:szCs w:val="21"/>
                <w:lang w:val="en-US" w:eastAsia="zh-CN"/>
              </w:rPr>
              <w:t>/元</w:t>
            </w:r>
          </w:p>
        </w:tc>
        <w:tc>
          <w:tcPr>
            <w:tcW w:w="739" w:type="dxa"/>
            <w:noWrap w:val="0"/>
            <w:vAlign w:val="center"/>
          </w:tcPr>
          <w:p w14:paraId="4E0970FB">
            <w:pPr>
              <w:jc w:val="center"/>
              <w:rPr>
                <w:rFonts w:hint="default" w:ascii="宋体" w:hAnsi="宋体" w:cs="宋体"/>
                <w:b/>
                <w:bCs/>
                <w:szCs w:val="21"/>
                <w:lang w:val="en-US" w:eastAsia="zh-CN"/>
              </w:rPr>
            </w:pPr>
            <w:r>
              <w:rPr>
                <w:rFonts w:hint="eastAsia" w:ascii="宋体" w:hAnsi="宋体" w:cs="宋体"/>
                <w:b/>
                <w:bCs/>
                <w:szCs w:val="21"/>
                <w:lang w:val="en-US" w:eastAsia="zh-CN"/>
              </w:rPr>
              <w:t>至少响应数量/人</w:t>
            </w:r>
          </w:p>
        </w:tc>
      </w:tr>
      <w:tr w14:paraId="5EDE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5AED2239">
            <w:pPr>
              <w:jc w:val="center"/>
              <w:rPr>
                <w:rFonts w:hint="eastAsia" w:ascii="宋体" w:hAnsi="宋体" w:cs="宋体"/>
                <w:szCs w:val="21"/>
              </w:rPr>
            </w:pPr>
            <w:r>
              <w:rPr>
                <w:rFonts w:hint="eastAsia" w:ascii="宋体" w:hAnsi="宋体" w:cs="宋体"/>
                <w:szCs w:val="21"/>
              </w:rPr>
              <w:t>1</w:t>
            </w:r>
          </w:p>
        </w:tc>
        <w:tc>
          <w:tcPr>
            <w:tcW w:w="815" w:type="dxa"/>
            <w:noWrap w:val="0"/>
            <w:vAlign w:val="center"/>
          </w:tcPr>
          <w:p w14:paraId="50E6DC39">
            <w:pPr>
              <w:widowControl/>
              <w:rPr>
                <w:rFonts w:hint="eastAsia" w:ascii="宋体" w:hAnsi="宋体" w:cs="宋体"/>
                <w:szCs w:val="21"/>
              </w:rPr>
            </w:pPr>
            <w:r>
              <w:rPr>
                <w:rFonts w:hint="eastAsia" w:ascii="宋体" w:hAnsi="宋体" w:cs="宋体"/>
                <w:b/>
                <w:bCs/>
                <w:kern w:val="0"/>
                <w:szCs w:val="21"/>
                <w:lang w:bidi="ar"/>
              </w:rPr>
              <w:t>初级</w:t>
            </w:r>
            <w:r>
              <w:rPr>
                <w:rFonts w:hint="eastAsia" w:ascii="宋体" w:hAnsi="宋体" w:cs="宋体"/>
                <w:kern w:val="0"/>
                <w:szCs w:val="21"/>
                <w:lang w:bidi="ar"/>
              </w:rPr>
              <w:t>后端研发服务</w:t>
            </w:r>
          </w:p>
        </w:tc>
        <w:tc>
          <w:tcPr>
            <w:tcW w:w="5203" w:type="dxa"/>
            <w:noWrap w:val="0"/>
            <w:vAlign w:val="center"/>
          </w:tcPr>
          <w:p w14:paraId="2ADAED57">
            <w:pPr>
              <w:widowControl/>
              <w:topLinePunct/>
              <w:ind w:firstLine="14"/>
              <w:jc w:val="left"/>
              <w:rPr>
                <w:rFonts w:hint="eastAsia" w:ascii="宋体" w:hAnsi="宋体" w:cs="宋体"/>
                <w:szCs w:val="21"/>
              </w:rPr>
            </w:pPr>
            <w:r>
              <w:rPr>
                <w:rFonts w:hint="eastAsia" w:ascii="宋体" w:hAnsi="宋体" w:cs="宋体"/>
                <w:szCs w:val="21"/>
              </w:rPr>
              <w:t>1、提供项目的需求调研和需求分析服务，对项目进行可行性分析，撰写相关技术文档。</w:t>
            </w:r>
          </w:p>
          <w:p w14:paraId="735415FF">
            <w:pPr>
              <w:widowControl/>
              <w:topLinePunct/>
              <w:ind w:firstLine="14"/>
              <w:jc w:val="left"/>
              <w:rPr>
                <w:rFonts w:hint="eastAsia" w:ascii="宋体" w:hAnsi="宋体" w:cs="宋体"/>
                <w:szCs w:val="21"/>
              </w:rPr>
            </w:pPr>
            <w:r>
              <w:rPr>
                <w:rFonts w:hint="eastAsia" w:ascii="宋体" w:hAnsi="宋体" w:cs="宋体"/>
                <w:szCs w:val="21"/>
              </w:rPr>
              <w:t>2、根据需求完成代码实现。</w:t>
            </w:r>
          </w:p>
          <w:p w14:paraId="2F5BC984">
            <w:pPr>
              <w:widowControl/>
              <w:topLinePunct/>
              <w:jc w:val="left"/>
              <w:rPr>
                <w:rFonts w:hint="eastAsia" w:ascii="宋体" w:hAnsi="宋体" w:cs="宋体"/>
                <w:szCs w:val="21"/>
              </w:rPr>
            </w:pPr>
            <w:r>
              <w:rPr>
                <w:rFonts w:hint="eastAsia" w:ascii="宋体" w:hAnsi="宋体" w:cs="宋体"/>
                <w:szCs w:val="21"/>
              </w:rPr>
              <w:t>3、协助架构师完成设计和搭建系统架构(平台、数据库、接口和应用架构等)，协助解决开发中各种系统架构问题。</w:t>
            </w:r>
          </w:p>
          <w:p w14:paraId="193065CA">
            <w:pPr>
              <w:widowControl/>
              <w:topLinePunct/>
              <w:ind w:hanging="1"/>
              <w:jc w:val="left"/>
              <w:rPr>
                <w:rFonts w:hint="eastAsia" w:ascii="宋体" w:hAnsi="宋体" w:cs="宋体"/>
                <w:szCs w:val="21"/>
              </w:rPr>
            </w:pPr>
            <w:r>
              <w:rPr>
                <w:rFonts w:hint="eastAsia" w:ascii="宋体" w:hAnsi="宋体" w:cs="宋体"/>
                <w:szCs w:val="21"/>
              </w:rPr>
              <w:t>4、协助搭建系统开发环境。</w:t>
            </w:r>
          </w:p>
          <w:p w14:paraId="1022D007">
            <w:pPr>
              <w:widowControl/>
              <w:topLinePunct/>
              <w:ind w:firstLine="2"/>
              <w:jc w:val="left"/>
              <w:rPr>
                <w:rFonts w:hint="eastAsia" w:ascii="宋体" w:hAnsi="宋体" w:cs="宋体"/>
                <w:szCs w:val="21"/>
              </w:rPr>
            </w:pPr>
            <w:r>
              <w:rPr>
                <w:rFonts w:hint="eastAsia" w:ascii="宋体" w:hAnsi="宋体" w:cs="宋体"/>
                <w:szCs w:val="21"/>
              </w:rPr>
              <w:t>5、协助系统开发测试、部署和集成。</w:t>
            </w:r>
          </w:p>
          <w:p w14:paraId="19F372AB">
            <w:pPr>
              <w:widowControl/>
              <w:jc w:val="left"/>
              <w:textAlignment w:val="center"/>
            </w:pPr>
            <w:r>
              <w:rPr>
                <w:rFonts w:hint="eastAsia" w:ascii="宋体" w:hAnsi="宋体" w:cs="宋体"/>
                <w:szCs w:val="21"/>
              </w:rPr>
              <w:t>6、</w:t>
            </w:r>
            <w:r>
              <w:rPr>
                <w:rFonts w:hint="eastAsia" w:ascii="宋体" w:hAnsi="宋体" w:cs="宋体"/>
                <w:szCs w:val="21"/>
                <w:lang w:eastAsia="zh-CN"/>
              </w:rPr>
              <w:t>协助</w:t>
            </w:r>
            <w:r>
              <w:rPr>
                <w:rFonts w:hint="eastAsia" w:ascii="宋体" w:hAnsi="宋体" w:cs="宋体"/>
                <w:szCs w:val="21"/>
              </w:rPr>
              <w:t>解决开发过程中的技术问题。</w:t>
            </w:r>
          </w:p>
        </w:tc>
        <w:tc>
          <w:tcPr>
            <w:tcW w:w="407" w:type="dxa"/>
            <w:noWrap w:val="0"/>
            <w:vAlign w:val="center"/>
          </w:tcPr>
          <w:p w14:paraId="1E1802D8">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57BEE060">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449782A5">
            <w:pPr>
              <w:widowControl/>
              <w:jc w:val="center"/>
              <w:rPr>
                <w:rFonts w:ascii="Cambria" w:hAnsi="Cambria"/>
                <w:b/>
                <w:bCs/>
                <w:szCs w:val="21"/>
              </w:rPr>
            </w:pPr>
          </w:p>
        </w:tc>
        <w:tc>
          <w:tcPr>
            <w:tcW w:w="739" w:type="dxa"/>
            <w:noWrap w:val="0"/>
            <w:vAlign w:val="center"/>
          </w:tcPr>
          <w:p w14:paraId="12D0EC2B">
            <w:pPr>
              <w:widowControl/>
              <w:jc w:val="center"/>
              <w:rPr>
                <w:rFonts w:ascii="Cambria" w:hAnsi="Cambria"/>
                <w:b/>
                <w:bCs/>
                <w:szCs w:val="21"/>
              </w:rPr>
            </w:pPr>
          </w:p>
        </w:tc>
      </w:tr>
      <w:tr w14:paraId="29E4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011689EC">
            <w:pPr>
              <w:jc w:val="center"/>
              <w:rPr>
                <w:rFonts w:hint="eastAsia" w:ascii="宋体" w:hAnsi="宋体" w:cs="宋体"/>
                <w:szCs w:val="21"/>
              </w:rPr>
            </w:pPr>
            <w:r>
              <w:rPr>
                <w:rFonts w:hint="eastAsia" w:ascii="宋体" w:hAnsi="宋体" w:cs="宋体"/>
                <w:szCs w:val="21"/>
              </w:rPr>
              <w:t>2</w:t>
            </w:r>
          </w:p>
        </w:tc>
        <w:tc>
          <w:tcPr>
            <w:tcW w:w="815" w:type="dxa"/>
            <w:noWrap w:val="0"/>
            <w:vAlign w:val="center"/>
          </w:tcPr>
          <w:p w14:paraId="401D5D67">
            <w:pPr>
              <w:widowControl/>
              <w:rPr>
                <w:rFonts w:hint="eastAsia" w:ascii="宋体" w:hAnsi="宋体" w:cs="宋体"/>
                <w:kern w:val="0"/>
                <w:szCs w:val="21"/>
                <w:lang w:bidi="ar"/>
              </w:rPr>
            </w:pPr>
            <w:r>
              <w:rPr>
                <w:rFonts w:hint="eastAsia" w:ascii="宋体" w:hAnsi="宋体" w:cs="宋体"/>
                <w:b/>
                <w:bCs/>
                <w:kern w:val="0"/>
                <w:szCs w:val="21"/>
                <w:lang w:bidi="ar"/>
              </w:rPr>
              <w:t>中级</w:t>
            </w:r>
            <w:r>
              <w:rPr>
                <w:rFonts w:hint="eastAsia" w:ascii="宋体" w:hAnsi="宋体" w:cs="宋体"/>
                <w:kern w:val="0"/>
                <w:szCs w:val="21"/>
                <w:lang w:bidi="ar"/>
              </w:rPr>
              <w:t>后端研发服务</w:t>
            </w:r>
          </w:p>
        </w:tc>
        <w:tc>
          <w:tcPr>
            <w:tcW w:w="5203" w:type="dxa"/>
            <w:noWrap w:val="0"/>
            <w:vAlign w:val="center"/>
          </w:tcPr>
          <w:p w14:paraId="1C7A2989">
            <w:pPr>
              <w:widowControl/>
              <w:numPr>
                <w:ilvl w:val="0"/>
                <w:numId w:val="0"/>
              </w:numPr>
              <w:topLinePunct/>
              <w:ind w:left="14"/>
              <w:jc w:val="left"/>
              <w:rPr>
                <w:rFonts w:hint="eastAsia" w:ascii="宋体" w:hAnsi="宋体" w:cs="宋体"/>
                <w:szCs w:val="21"/>
              </w:rPr>
            </w:pPr>
            <w:r>
              <w:rPr>
                <w:rFonts w:hint="eastAsia" w:ascii="宋体" w:hAnsi="宋体" w:cs="宋体"/>
                <w:szCs w:val="21"/>
              </w:rPr>
              <w:t>1、提供项目的需求调研和需求分析，对项目进行可行性分析，撰写相关技术文档。</w:t>
            </w:r>
          </w:p>
          <w:p w14:paraId="7CD13E07">
            <w:pPr>
              <w:widowControl/>
              <w:numPr>
                <w:ilvl w:val="0"/>
                <w:numId w:val="0"/>
              </w:numPr>
              <w:topLinePunct/>
              <w:ind w:left="14"/>
              <w:jc w:val="left"/>
              <w:rPr>
                <w:rFonts w:hint="eastAsia" w:ascii="宋体" w:hAnsi="宋体" w:cs="宋体"/>
                <w:szCs w:val="21"/>
              </w:rPr>
            </w:pPr>
            <w:r>
              <w:rPr>
                <w:rFonts w:hint="eastAsia" w:ascii="宋体" w:hAnsi="宋体" w:cs="宋体"/>
                <w:szCs w:val="21"/>
              </w:rPr>
              <w:t>2、根据需求完成代码实现。</w:t>
            </w:r>
          </w:p>
          <w:p w14:paraId="0D4D89E2">
            <w:pPr>
              <w:widowControl/>
              <w:topLinePunct/>
              <w:ind w:firstLine="2"/>
              <w:jc w:val="left"/>
              <w:rPr>
                <w:rFonts w:hint="eastAsia" w:ascii="宋体" w:hAnsi="宋体" w:cs="宋体"/>
                <w:szCs w:val="21"/>
              </w:rPr>
            </w:pPr>
            <w:r>
              <w:rPr>
                <w:rFonts w:hint="eastAsia" w:ascii="宋体" w:hAnsi="宋体" w:cs="宋体"/>
                <w:szCs w:val="21"/>
              </w:rPr>
              <w:t>3、协同架构师完成设计和搭建系统架构(平台、数据库、接口和应用架构等)，解决开发中各种系统架构问题。</w:t>
            </w:r>
          </w:p>
          <w:p w14:paraId="1E7979B3">
            <w:pPr>
              <w:widowControl/>
              <w:topLinePunct/>
              <w:ind w:hanging="4"/>
              <w:jc w:val="left"/>
              <w:rPr>
                <w:rFonts w:hint="eastAsia" w:ascii="宋体" w:hAnsi="宋体" w:cs="宋体"/>
                <w:szCs w:val="21"/>
              </w:rPr>
            </w:pPr>
            <w:r>
              <w:rPr>
                <w:rFonts w:hint="eastAsia" w:ascii="宋体" w:hAnsi="宋体" w:cs="宋体"/>
                <w:szCs w:val="21"/>
              </w:rPr>
              <w:t>4、负责搭建系统开发环境，协同高级研发人员完成系统框架和核心代码的实现。</w:t>
            </w:r>
          </w:p>
          <w:p w14:paraId="704010EB">
            <w:pPr>
              <w:widowControl/>
              <w:topLinePunct/>
              <w:ind w:hanging="4"/>
              <w:jc w:val="left"/>
              <w:rPr>
                <w:rFonts w:hint="eastAsia" w:ascii="宋体" w:hAnsi="宋体" w:cs="宋体"/>
                <w:szCs w:val="21"/>
              </w:rPr>
            </w:pPr>
            <w:r>
              <w:rPr>
                <w:rFonts w:hint="eastAsia" w:ascii="宋体" w:hAnsi="宋体" w:cs="宋体"/>
                <w:szCs w:val="21"/>
              </w:rPr>
              <w:t>5、提供产品关键技术问题的解决方案。</w:t>
            </w:r>
          </w:p>
          <w:p w14:paraId="099F7B2F">
            <w:pPr>
              <w:widowControl/>
              <w:jc w:val="left"/>
              <w:textAlignment w:val="center"/>
              <w:rPr>
                <w:rFonts w:hint="eastAsia" w:ascii="宋体" w:hAnsi="宋体" w:cs="宋体"/>
                <w:kern w:val="0"/>
                <w:szCs w:val="21"/>
                <w:lang w:bidi="ar"/>
              </w:rPr>
            </w:pPr>
            <w:r>
              <w:rPr>
                <w:rFonts w:hint="eastAsia" w:ascii="宋体" w:hAnsi="宋体" w:cs="宋体"/>
                <w:szCs w:val="21"/>
              </w:rPr>
              <w:t>6、提供系统开发测试、部署和集成服务。</w:t>
            </w:r>
          </w:p>
        </w:tc>
        <w:tc>
          <w:tcPr>
            <w:tcW w:w="407" w:type="dxa"/>
            <w:noWrap w:val="0"/>
            <w:vAlign w:val="center"/>
          </w:tcPr>
          <w:p w14:paraId="05015FCD">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7600224F">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35FD5945">
            <w:pPr>
              <w:widowControl/>
              <w:jc w:val="center"/>
              <w:rPr>
                <w:color w:val="FF0000"/>
                <w:kern w:val="0"/>
                <w:szCs w:val="21"/>
              </w:rPr>
            </w:pPr>
          </w:p>
        </w:tc>
        <w:tc>
          <w:tcPr>
            <w:tcW w:w="739" w:type="dxa"/>
            <w:noWrap w:val="0"/>
            <w:vAlign w:val="center"/>
          </w:tcPr>
          <w:p w14:paraId="1D3F94D9">
            <w:pPr>
              <w:widowControl/>
              <w:jc w:val="center"/>
              <w:rPr>
                <w:color w:val="FF0000"/>
                <w:kern w:val="0"/>
                <w:szCs w:val="21"/>
              </w:rPr>
            </w:pPr>
          </w:p>
        </w:tc>
      </w:tr>
      <w:tr w14:paraId="3D58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7" w:type="dxa"/>
            <w:noWrap w:val="0"/>
            <w:vAlign w:val="center"/>
          </w:tcPr>
          <w:p w14:paraId="1235C904">
            <w:pPr>
              <w:jc w:val="center"/>
              <w:rPr>
                <w:rFonts w:hint="eastAsia" w:ascii="宋体" w:hAnsi="宋体" w:cs="宋体"/>
                <w:szCs w:val="21"/>
              </w:rPr>
            </w:pPr>
            <w:r>
              <w:rPr>
                <w:rFonts w:hint="eastAsia" w:ascii="宋体" w:hAnsi="宋体" w:cs="宋体"/>
                <w:szCs w:val="21"/>
              </w:rPr>
              <w:t>3</w:t>
            </w:r>
          </w:p>
        </w:tc>
        <w:tc>
          <w:tcPr>
            <w:tcW w:w="815" w:type="dxa"/>
            <w:noWrap w:val="0"/>
            <w:vAlign w:val="center"/>
          </w:tcPr>
          <w:p w14:paraId="6D76CA8C">
            <w:pPr>
              <w:widowControl/>
              <w:rPr>
                <w:rFonts w:hint="eastAsia" w:ascii="宋体" w:hAnsi="宋体" w:cs="宋体"/>
                <w:kern w:val="0"/>
                <w:szCs w:val="21"/>
                <w:lang w:bidi="ar"/>
              </w:rPr>
            </w:pPr>
            <w:r>
              <w:rPr>
                <w:rFonts w:hint="eastAsia" w:ascii="宋体" w:hAnsi="宋体" w:cs="宋体"/>
                <w:b/>
                <w:bCs/>
                <w:kern w:val="0"/>
                <w:szCs w:val="21"/>
                <w:lang w:bidi="ar"/>
              </w:rPr>
              <w:t>高级</w:t>
            </w:r>
            <w:r>
              <w:rPr>
                <w:rFonts w:hint="eastAsia" w:ascii="宋体" w:hAnsi="宋体" w:cs="宋体"/>
                <w:kern w:val="0"/>
                <w:szCs w:val="21"/>
                <w:lang w:bidi="ar"/>
              </w:rPr>
              <w:t>后端研发服务</w:t>
            </w:r>
          </w:p>
        </w:tc>
        <w:tc>
          <w:tcPr>
            <w:tcW w:w="5203" w:type="dxa"/>
            <w:noWrap w:val="0"/>
            <w:vAlign w:val="center"/>
          </w:tcPr>
          <w:p w14:paraId="1B64FF9C">
            <w:pPr>
              <w:widowControl/>
              <w:numPr>
                <w:ilvl w:val="0"/>
                <w:numId w:val="0"/>
              </w:numPr>
              <w:jc w:val="left"/>
              <w:textAlignment w:val="center"/>
              <w:rPr>
                <w:rFonts w:hint="eastAsia" w:ascii="宋体" w:hAnsi="宋体" w:cs="宋体"/>
                <w:szCs w:val="21"/>
              </w:rPr>
            </w:pPr>
            <w:r>
              <w:rPr>
                <w:rFonts w:hint="eastAsia" w:ascii="宋体" w:hAnsi="宋体" w:cs="宋体"/>
                <w:szCs w:val="21"/>
              </w:rPr>
              <w:t>1、可负责项目的需求调研和需求分析，对项目进行可行性分析，撰写相关技术文档。</w:t>
            </w:r>
          </w:p>
          <w:p w14:paraId="1E1A7B4A">
            <w:pPr>
              <w:widowControl/>
              <w:numPr>
                <w:ilvl w:val="0"/>
                <w:numId w:val="0"/>
              </w:numPr>
              <w:topLinePunct/>
              <w:ind w:left="14"/>
              <w:jc w:val="left"/>
              <w:rPr>
                <w:rFonts w:hint="eastAsia" w:ascii="宋体" w:hAnsi="宋体" w:cs="宋体"/>
                <w:szCs w:val="21"/>
              </w:rPr>
            </w:pPr>
            <w:r>
              <w:rPr>
                <w:rFonts w:hint="eastAsia" w:ascii="宋体" w:hAnsi="宋体" w:cs="宋体"/>
                <w:szCs w:val="21"/>
              </w:rPr>
              <w:t>2、根据需求完成代码实现。</w:t>
            </w:r>
          </w:p>
          <w:p w14:paraId="0D2EB2EF">
            <w:pPr>
              <w:widowControl/>
              <w:topLinePunct/>
              <w:jc w:val="left"/>
              <w:rPr>
                <w:rFonts w:hint="eastAsia" w:ascii="宋体" w:hAnsi="宋体" w:cs="宋体"/>
                <w:szCs w:val="21"/>
              </w:rPr>
            </w:pPr>
            <w:r>
              <w:rPr>
                <w:rFonts w:hint="eastAsia" w:ascii="宋体" w:hAnsi="宋体" w:cs="宋体"/>
                <w:szCs w:val="21"/>
              </w:rPr>
              <w:t>3、完成设计和搭建系统架构(平台、数据库、接口和应用架构等)，解决开发中各种系统架构问题。</w:t>
            </w:r>
          </w:p>
          <w:p w14:paraId="4D11CB06">
            <w:pPr>
              <w:widowControl/>
              <w:topLinePunct/>
              <w:ind w:firstLine="5"/>
              <w:jc w:val="left"/>
              <w:rPr>
                <w:rFonts w:hint="eastAsia" w:ascii="宋体" w:hAnsi="宋体" w:cs="宋体"/>
                <w:szCs w:val="21"/>
              </w:rPr>
            </w:pPr>
            <w:r>
              <w:rPr>
                <w:rFonts w:hint="eastAsia" w:ascii="宋体" w:hAnsi="宋体" w:cs="宋体"/>
                <w:szCs w:val="21"/>
              </w:rPr>
              <w:t>4、搭建系统开发环境，可独立完成系统框架和核心代码的实现。</w:t>
            </w:r>
          </w:p>
          <w:p w14:paraId="598C8C0C">
            <w:pPr>
              <w:widowControl/>
              <w:topLinePunct/>
              <w:ind w:hanging="4"/>
              <w:jc w:val="left"/>
              <w:rPr>
                <w:rFonts w:hint="eastAsia" w:ascii="宋体" w:hAnsi="宋体" w:cs="宋体"/>
                <w:szCs w:val="21"/>
              </w:rPr>
            </w:pPr>
            <w:r>
              <w:rPr>
                <w:rFonts w:hint="eastAsia" w:ascii="宋体" w:hAnsi="宋体" w:cs="宋体"/>
                <w:szCs w:val="21"/>
              </w:rPr>
              <w:t>5、提供产品关键技术问题的解决方案。</w:t>
            </w:r>
          </w:p>
          <w:p w14:paraId="50FFD4EE">
            <w:pPr>
              <w:widowControl/>
              <w:topLinePunct/>
              <w:ind w:firstLine="2"/>
              <w:jc w:val="left"/>
              <w:rPr>
                <w:rFonts w:hint="eastAsia" w:ascii="宋体" w:hAnsi="宋体" w:cs="宋体"/>
                <w:szCs w:val="21"/>
              </w:rPr>
            </w:pPr>
            <w:r>
              <w:rPr>
                <w:rFonts w:hint="eastAsia" w:ascii="宋体" w:hAnsi="宋体" w:cs="宋体"/>
                <w:szCs w:val="21"/>
              </w:rPr>
              <w:t>6、提供系统开发测试、部署和集成服务。</w:t>
            </w:r>
          </w:p>
          <w:p w14:paraId="1809A78E">
            <w:pPr>
              <w:widowControl/>
              <w:jc w:val="left"/>
              <w:textAlignment w:val="center"/>
              <w:rPr>
                <w:rFonts w:hint="eastAsia" w:ascii="宋体" w:hAnsi="宋体" w:cs="宋体"/>
                <w:kern w:val="0"/>
                <w:szCs w:val="21"/>
                <w:lang w:bidi="ar"/>
              </w:rPr>
            </w:pPr>
            <w:r>
              <w:rPr>
                <w:rFonts w:hint="eastAsia" w:ascii="宋体" w:hAnsi="宋体" w:cs="宋体"/>
                <w:szCs w:val="21"/>
              </w:rPr>
              <w:t>7、指导初中级研发人员，并提供代码复查服务。</w:t>
            </w:r>
          </w:p>
        </w:tc>
        <w:tc>
          <w:tcPr>
            <w:tcW w:w="407" w:type="dxa"/>
            <w:noWrap w:val="0"/>
            <w:vAlign w:val="center"/>
          </w:tcPr>
          <w:p w14:paraId="72CCCAC4">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56331D8B">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77BE1B42">
            <w:pPr>
              <w:widowControl/>
              <w:jc w:val="center"/>
              <w:rPr>
                <w:color w:val="FF0000"/>
                <w:kern w:val="0"/>
                <w:szCs w:val="21"/>
              </w:rPr>
            </w:pPr>
          </w:p>
        </w:tc>
        <w:tc>
          <w:tcPr>
            <w:tcW w:w="739" w:type="dxa"/>
            <w:noWrap w:val="0"/>
            <w:vAlign w:val="center"/>
          </w:tcPr>
          <w:p w14:paraId="54A443FB">
            <w:pPr>
              <w:widowControl/>
              <w:jc w:val="center"/>
              <w:rPr>
                <w:color w:val="FF0000"/>
                <w:kern w:val="0"/>
                <w:szCs w:val="21"/>
              </w:rPr>
            </w:pPr>
          </w:p>
        </w:tc>
      </w:tr>
      <w:tr w14:paraId="511B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2D761025">
            <w:pPr>
              <w:jc w:val="center"/>
              <w:rPr>
                <w:rFonts w:hint="eastAsia" w:ascii="宋体" w:hAnsi="宋体" w:cs="宋体"/>
                <w:szCs w:val="21"/>
              </w:rPr>
            </w:pPr>
            <w:r>
              <w:rPr>
                <w:rFonts w:hint="eastAsia" w:ascii="宋体" w:hAnsi="宋体" w:cs="宋体"/>
                <w:szCs w:val="21"/>
              </w:rPr>
              <w:t>4</w:t>
            </w:r>
          </w:p>
        </w:tc>
        <w:tc>
          <w:tcPr>
            <w:tcW w:w="815" w:type="dxa"/>
            <w:noWrap w:val="0"/>
            <w:vAlign w:val="center"/>
          </w:tcPr>
          <w:p w14:paraId="5BEAF808">
            <w:pPr>
              <w:widowControl/>
              <w:rPr>
                <w:rFonts w:hint="eastAsia" w:ascii="宋体" w:hAnsi="宋体" w:cs="宋体"/>
                <w:kern w:val="0"/>
                <w:szCs w:val="21"/>
                <w:lang w:bidi="ar"/>
              </w:rPr>
            </w:pPr>
            <w:r>
              <w:rPr>
                <w:rFonts w:hint="eastAsia" w:ascii="宋体" w:hAnsi="宋体" w:cs="宋体"/>
                <w:b/>
                <w:bCs/>
                <w:kern w:val="0"/>
                <w:szCs w:val="21"/>
                <w:lang w:bidi="ar"/>
              </w:rPr>
              <w:t>初级</w:t>
            </w:r>
            <w:r>
              <w:rPr>
                <w:rFonts w:hint="eastAsia" w:ascii="宋体" w:hAnsi="宋体" w:cs="宋体"/>
                <w:kern w:val="0"/>
                <w:szCs w:val="21"/>
                <w:lang w:bidi="ar"/>
              </w:rPr>
              <w:t>前端研发服务</w:t>
            </w:r>
          </w:p>
        </w:tc>
        <w:tc>
          <w:tcPr>
            <w:tcW w:w="5203" w:type="dxa"/>
            <w:noWrap w:val="0"/>
            <w:vAlign w:val="center"/>
          </w:tcPr>
          <w:p w14:paraId="05A1A610">
            <w:pPr>
              <w:widowControl/>
              <w:topLinePunct/>
              <w:ind w:firstLine="1"/>
              <w:jc w:val="left"/>
              <w:rPr>
                <w:rFonts w:hint="eastAsia" w:ascii="宋体" w:hAnsi="宋体" w:cs="宋体"/>
                <w:szCs w:val="21"/>
              </w:rPr>
            </w:pPr>
            <w:r>
              <w:rPr>
                <w:rFonts w:hint="eastAsia" w:ascii="宋体" w:hAnsi="宋体" w:cs="宋体"/>
                <w:szCs w:val="21"/>
              </w:rPr>
              <w:t>1、基于产品需求、交互文档或原型,协助产品团队完成项目前端设计工作。</w:t>
            </w:r>
          </w:p>
          <w:p w14:paraId="5A857A5A">
            <w:pPr>
              <w:widowControl/>
              <w:topLinePunct/>
              <w:ind w:firstLine="1"/>
              <w:jc w:val="left"/>
              <w:rPr>
                <w:rFonts w:hint="eastAsia" w:ascii="宋体" w:hAnsi="宋体" w:cs="宋体"/>
                <w:szCs w:val="21"/>
              </w:rPr>
            </w:pPr>
            <w:r>
              <w:rPr>
                <w:rFonts w:hint="eastAsia" w:ascii="宋体" w:hAnsi="宋体" w:cs="宋体"/>
                <w:szCs w:val="21"/>
              </w:rPr>
              <w:t>2、提供Web前端功能开发和维护工作，与后端工程师协作，完成整体需求功能开发。</w:t>
            </w:r>
          </w:p>
          <w:p w14:paraId="403BD8AB">
            <w:pPr>
              <w:widowControl/>
              <w:topLinePunct/>
              <w:ind w:firstLine="1"/>
              <w:jc w:val="left"/>
              <w:rPr>
                <w:rFonts w:hint="eastAsia" w:ascii="宋体" w:hAnsi="宋体" w:cs="宋体"/>
                <w:kern w:val="0"/>
                <w:szCs w:val="21"/>
                <w:lang w:bidi="ar"/>
              </w:rPr>
            </w:pPr>
            <w:r>
              <w:rPr>
                <w:rFonts w:hint="eastAsia" w:ascii="宋体" w:hAnsi="宋体" w:cs="宋体"/>
                <w:szCs w:val="21"/>
              </w:rPr>
              <w:t>3、参与前端项目的兼容性优化、性能优化、体验优化工作。</w:t>
            </w:r>
          </w:p>
        </w:tc>
        <w:tc>
          <w:tcPr>
            <w:tcW w:w="407" w:type="dxa"/>
            <w:noWrap w:val="0"/>
            <w:vAlign w:val="center"/>
          </w:tcPr>
          <w:p w14:paraId="05C89DE1">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0AD3E989">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6A87E61A">
            <w:pPr>
              <w:widowControl/>
              <w:jc w:val="center"/>
              <w:rPr>
                <w:color w:val="FF0000"/>
                <w:kern w:val="0"/>
                <w:szCs w:val="21"/>
              </w:rPr>
            </w:pPr>
          </w:p>
        </w:tc>
        <w:tc>
          <w:tcPr>
            <w:tcW w:w="739" w:type="dxa"/>
            <w:noWrap w:val="0"/>
            <w:vAlign w:val="center"/>
          </w:tcPr>
          <w:p w14:paraId="07673083">
            <w:pPr>
              <w:widowControl/>
              <w:jc w:val="center"/>
              <w:rPr>
                <w:color w:val="FF0000"/>
                <w:kern w:val="0"/>
                <w:szCs w:val="21"/>
              </w:rPr>
            </w:pPr>
          </w:p>
        </w:tc>
      </w:tr>
      <w:tr w14:paraId="3E9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7EB18AA8">
            <w:pPr>
              <w:jc w:val="center"/>
              <w:rPr>
                <w:rFonts w:hint="eastAsia" w:ascii="宋体" w:hAnsi="宋体" w:cs="宋体"/>
                <w:szCs w:val="21"/>
              </w:rPr>
            </w:pPr>
            <w:r>
              <w:rPr>
                <w:rFonts w:hint="eastAsia" w:ascii="宋体" w:hAnsi="宋体" w:cs="宋体"/>
                <w:szCs w:val="21"/>
              </w:rPr>
              <w:t>5</w:t>
            </w:r>
          </w:p>
        </w:tc>
        <w:tc>
          <w:tcPr>
            <w:tcW w:w="815" w:type="dxa"/>
            <w:noWrap w:val="0"/>
            <w:vAlign w:val="center"/>
          </w:tcPr>
          <w:p w14:paraId="44878E05">
            <w:pPr>
              <w:widowControl/>
              <w:rPr>
                <w:rFonts w:hint="eastAsia" w:ascii="宋体" w:hAnsi="宋体" w:cs="宋体"/>
                <w:kern w:val="0"/>
                <w:szCs w:val="21"/>
                <w:lang w:bidi="ar"/>
              </w:rPr>
            </w:pPr>
            <w:r>
              <w:rPr>
                <w:rFonts w:hint="eastAsia" w:ascii="宋体" w:hAnsi="宋体" w:cs="宋体"/>
                <w:b/>
                <w:bCs/>
                <w:kern w:val="0"/>
                <w:szCs w:val="21"/>
                <w:lang w:bidi="ar"/>
              </w:rPr>
              <w:t>中级</w:t>
            </w:r>
            <w:r>
              <w:rPr>
                <w:rFonts w:hint="eastAsia" w:ascii="宋体" w:hAnsi="宋体" w:cs="宋体"/>
                <w:kern w:val="0"/>
                <w:szCs w:val="21"/>
                <w:lang w:bidi="ar"/>
              </w:rPr>
              <w:t>前端研发服务</w:t>
            </w:r>
          </w:p>
        </w:tc>
        <w:tc>
          <w:tcPr>
            <w:tcW w:w="5203" w:type="dxa"/>
            <w:noWrap w:val="0"/>
            <w:vAlign w:val="center"/>
          </w:tcPr>
          <w:p w14:paraId="0F26F78F">
            <w:pPr>
              <w:widowControl/>
              <w:topLinePunct/>
              <w:ind w:firstLine="1"/>
              <w:jc w:val="left"/>
              <w:rPr>
                <w:rFonts w:hint="eastAsia" w:ascii="宋体" w:hAnsi="宋体" w:cs="宋体"/>
                <w:szCs w:val="21"/>
              </w:rPr>
            </w:pPr>
            <w:r>
              <w:rPr>
                <w:rFonts w:hint="eastAsia" w:ascii="宋体" w:hAnsi="宋体" w:cs="宋体"/>
                <w:szCs w:val="21"/>
              </w:rPr>
              <w:t>1、基于产品需求、交互文档或原型,协助产品团队完成项目前端设计工作。</w:t>
            </w:r>
          </w:p>
          <w:p w14:paraId="067F7472">
            <w:pPr>
              <w:widowControl/>
              <w:topLinePunct/>
              <w:ind w:firstLine="1"/>
              <w:jc w:val="left"/>
              <w:rPr>
                <w:rFonts w:hint="eastAsia" w:ascii="宋体" w:hAnsi="宋体" w:cs="宋体"/>
                <w:szCs w:val="21"/>
              </w:rPr>
            </w:pPr>
            <w:r>
              <w:rPr>
                <w:rFonts w:hint="eastAsia" w:ascii="宋体" w:hAnsi="宋体" w:cs="宋体"/>
                <w:szCs w:val="21"/>
              </w:rPr>
              <w:t>2、提供Web前端功能开发和维护工作，与后端工程师协作，完成整体需求功能开发。</w:t>
            </w:r>
          </w:p>
          <w:p w14:paraId="65626D4B">
            <w:pPr>
              <w:widowControl/>
              <w:topLinePunct/>
              <w:ind w:firstLine="1"/>
              <w:jc w:val="left"/>
              <w:rPr>
                <w:rFonts w:hint="eastAsia" w:ascii="宋体" w:hAnsi="宋体" w:cs="宋体"/>
                <w:kern w:val="0"/>
                <w:szCs w:val="21"/>
                <w:lang w:bidi="ar"/>
              </w:rPr>
            </w:pPr>
            <w:r>
              <w:rPr>
                <w:rFonts w:hint="eastAsia" w:ascii="宋体" w:hAnsi="宋体" w:cs="宋体"/>
                <w:szCs w:val="21"/>
              </w:rPr>
              <w:t>3、独立完成前端项目的兼容性优化、性能优化、体验优化。</w:t>
            </w:r>
          </w:p>
        </w:tc>
        <w:tc>
          <w:tcPr>
            <w:tcW w:w="407" w:type="dxa"/>
            <w:noWrap w:val="0"/>
            <w:vAlign w:val="center"/>
          </w:tcPr>
          <w:p w14:paraId="597A017F">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75955AA0">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41004D6E">
            <w:pPr>
              <w:widowControl/>
              <w:jc w:val="center"/>
              <w:rPr>
                <w:color w:val="FF0000"/>
                <w:kern w:val="0"/>
                <w:szCs w:val="21"/>
              </w:rPr>
            </w:pPr>
          </w:p>
        </w:tc>
        <w:tc>
          <w:tcPr>
            <w:tcW w:w="739" w:type="dxa"/>
            <w:noWrap w:val="0"/>
            <w:vAlign w:val="center"/>
          </w:tcPr>
          <w:p w14:paraId="0689D65A">
            <w:pPr>
              <w:widowControl/>
              <w:jc w:val="center"/>
              <w:rPr>
                <w:color w:val="FF0000"/>
                <w:kern w:val="0"/>
                <w:szCs w:val="21"/>
              </w:rPr>
            </w:pPr>
          </w:p>
        </w:tc>
      </w:tr>
      <w:tr w14:paraId="1B5D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2ECD4E20">
            <w:pPr>
              <w:jc w:val="center"/>
              <w:rPr>
                <w:rFonts w:hint="eastAsia" w:ascii="宋体" w:hAnsi="宋体" w:cs="宋体"/>
                <w:szCs w:val="21"/>
              </w:rPr>
            </w:pPr>
            <w:r>
              <w:rPr>
                <w:rFonts w:hint="eastAsia" w:ascii="宋体" w:hAnsi="宋体" w:cs="宋体"/>
                <w:szCs w:val="21"/>
              </w:rPr>
              <w:t>6</w:t>
            </w:r>
          </w:p>
        </w:tc>
        <w:tc>
          <w:tcPr>
            <w:tcW w:w="815" w:type="dxa"/>
            <w:noWrap w:val="0"/>
            <w:vAlign w:val="center"/>
          </w:tcPr>
          <w:p w14:paraId="0D82348F">
            <w:pPr>
              <w:widowControl/>
              <w:rPr>
                <w:rFonts w:hint="eastAsia" w:ascii="宋体" w:hAnsi="宋体" w:cs="宋体"/>
                <w:kern w:val="0"/>
                <w:szCs w:val="21"/>
                <w:lang w:bidi="ar"/>
              </w:rPr>
            </w:pPr>
            <w:r>
              <w:rPr>
                <w:rFonts w:hint="eastAsia" w:ascii="宋体" w:hAnsi="宋体" w:cs="宋体"/>
                <w:b/>
                <w:bCs/>
                <w:kern w:val="0"/>
                <w:szCs w:val="21"/>
                <w:lang w:bidi="ar"/>
              </w:rPr>
              <w:t>高级</w:t>
            </w:r>
            <w:r>
              <w:rPr>
                <w:rFonts w:hint="eastAsia" w:ascii="宋体" w:hAnsi="宋体" w:cs="宋体"/>
                <w:kern w:val="0"/>
                <w:szCs w:val="21"/>
                <w:lang w:bidi="ar"/>
              </w:rPr>
              <w:t>前端研发服务</w:t>
            </w:r>
          </w:p>
        </w:tc>
        <w:tc>
          <w:tcPr>
            <w:tcW w:w="5203" w:type="dxa"/>
            <w:noWrap w:val="0"/>
            <w:vAlign w:val="center"/>
          </w:tcPr>
          <w:p w14:paraId="572048C9">
            <w:pPr>
              <w:widowControl/>
              <w:topLinePunct/>
              <w:ind w:firstLine="1"/>
              <w:jc w:val="left"/>
              <w:rPr>
                <w:rFonts w:hint="eastAsia" w:ascii="宋体" w:hAnsi="宋体" w:cs="宋体"/>
                <w:szCs w:val="21"/>
              </w:rPr>
            </w:pPr>
            <w:r>
              <w:rPr>
                <w:rFonts w:hint="eastAsia" w:ascii="宋体" w:hAnsi="宋体" w:cs="宋体"/>
                <w:szCs w:val="21"/>
              </w:rPr>
              <w:t>1、基于产品需求、交互文档或原型,独立完成项目前端设计工作。</w:t>
            </w:r>
          </w:p>
          <w:p w14:paraId="0C6B80EF">
            <w:pPr>
              <w:widowControl/>
              <w:topLinePunct/>
              <w:ind w:firstLine="1"/>
              <w:jc w:val="left"/>
              <w:rPr>
                <w:rFonts w:hint="eastAsia" w:ascii="宋体" w:hAnsi="宋体" w:cs="宋体"/>
                <w:szCs w:val="21"/>
              </w:rPr>
            </w:pPr>
            <w:r>
              <w:rPr>
                <w:rFonts w:hint="eastAsia" w:ascii="宋体" w:hAnsi="宋体" w:cs="宋体"/>
                <w:szCs w:val="21"/>
              </w:rPr>
              <w:t>2、提供Web前端功能开发和维护工作，与后端工程师协作，完成整体需求功能开发。</w:t>
            </w:r>
          </w:p>
          <w:p w14:paraId="51068E6F">
            <w:pPr>
              <w:widowControl/>
              <w:topLinePunct/>
              <w:ind w:firstLine="1"/>
              <w:jc w:val="left"/>
              <w:rPr>
                <w:rFonts w:hint="eastAsia" w:ascii="宋体" w:hAnsi="宋体" w:cs="宋体"/>
                <w:szCs w:val="21"/>
              </w:rPr>
            </w:pPr>
            <w:r>
              <w:rPr>
                <w:rFonts w:hint="eastAsia" w:ascii="宋体" w:hAnsi="宋体" w:cs="宋体"/>
                <w:szCs w:val="21"/>
              </w:rPr>
              <w:t>3、主导前端项目的兼容性优化、性能优化、体验优化工作。</w:t>
            </w:r>
          </w:p>
          <w:p w14:paraId="0FCA4438">
            <w:pPr>
              <w:widowControl/>
              <w:topLinePunct/>
              <w:ind w:firstLine="1"/>
              <w:jc w:val="left"/>
              <w:rPr>
                <w:rFonts w:hint="eastAsia" w:ascii="宋体" w:hAnsi="宋体" w:cs="宋体"/>
                <w:szCs w:val="21"/>
              </w:rPr>
            </w:pPr>
            <w:r>
              <w:rPr>
                <w:rFonts w:hint="eastAsia" w:ascii="宋体" w:hAnsi="宋体" w:cs="宋体"/>
                <w:szCs w:val="21"/>
              </w:rPr>
              <w:t>4.指导初中级研发人员，并提供代码复查服务。</w:t>
            </w:r>
          </w:p>
        </w:tc>
        <w:tc>
          <w:tcPr>
            <w:tcW w:w="407" w:type="dxa"/>
            <w:noWrap w:val="0"/>
            <w:vAlign w:val="center"/>
          </w:tcPr>
          <w:p w14:paraId="0298BB1C">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4533C88D">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23BE0260">
            <w:pPr>
              <w:widowControl/>
              <w:jc w:val="center"/>
              <w:rPr>
                <w:color w:val="FF0000"/>
                <w:kern w:val="0"/>
                <w:szCs w:val="21"/>
              </w:rPr>
            </w:pPr>
          </w:p>
        </w:tc>
        <w:tc>
          <w:tcPr>
            <w:tcW w:w="739" w:type="dxa"/>
            <w:noWrap w:val="0"/>
            <w:vAlign w:val="center"/>
          </w:tcPr>
          <w:p w14:paraId="6F7613FE">
            <w:pPr>
              <w:widowControl/>
              <w:jc w:val="center"/>
              <w:rPr>
                <w:color w:val="FF0000"/>
                <w:kern w:val="0"/>
                <w:szCs w:val="21"/>
              </w:rPr>
            </w:pPr>
          </w:p>
        </w:tc>
      </w:tr>
      <w:tr w14:paraId="126B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53CA8BB8">
            <w:pPr>
              <w:jc w:val="center"/>
              <w:rPr>
                <w:rFonts w:hint="eastAsia" w:ascii="宋体" w:hAnsi="宋体" w:cs="宋体"/>
                <w:szCs w:val="21"/>
              </w:rPr>
            </w:pPr>
            <w:r>
              <w:rPr>
                <w:rFonts w:hint="eastAsia" w:ascii="宋体" w:hAnsi="宋体" w:cs="宋体"/>
                <w:szCs w:val="21"/>
              </w:rPr>
              <w:t>7</w:t>
            </w:r>
          </w:p>
        </w:tc>
        <w:tc>
          <w:tcPr>
            <w:tcW w:w="815" w:type="dxa"/>
            <w:noWrap w:val="0"/>
            <w:vAlign w:val="center"/>
          </w:tcPr>
          <w:p w14:paraId="1EC91FFE">
            <w:pPr>
              <w:widowControl/>
              <w:rPr>
                <w:rFonts w:hint="eastAsia" w:ascii="宋体" w:hAnsi="宋体" w:cs="宋体"/>
                <w:kern w:val="0"/>
                <w:szCs w:val="21"/>
                <w:lang w:bidi="ar"/>
              </w:rPr>
            </w:pPr>
            <w:r>
              <w:rPr>
                <w:rFonts w:hint="eastAsia" w:ascii="宋体" w:hAnsi="宋体" w:cs="宋体"/>
                <w:b/>
                <w:bCs/>
                <w:kern w:val="0"/>
                <w:szCs w:val="21"/>
                <w:lang w:bidi="ar"/>
              </w:rPr>
              <w:t>中级</w:t>
            </w:r>
            <w:r>
              <w:rPr>
                <w:rFonts w:hint="eastAsia" w:ascii="宋体" w:hAnsi="宋体" w:cs="宋体"/>
                <w:kern w:val="0"/>
                <w:szCs w:val="21"/>
                <w:lang w:bidi="ar"/>
              </w:rPr>
              <w:t>UI设计服务</w:t>
            </w:r>
          </w:p>
        </w:tc>
        <w:tc>
          <w:tcPr>
            <w:tcW w:w="5203" w:type="dxa"/>
            <w:noWrap w:val="0"/>
            <w:vAlign w:val="center"/>
          </w:tcPr>
          <w:p w14:paraId="1B56A4C7">
            <w:pPr>
              <w:widowControl/>
              <w:topLinePunct/>
              <w:ind w:right="76" w:hanging="3"/>
              <w:jc w:val="left"/>
              <w:rPr>
                <w:rFonts w:hint="eastAsia" w:ascii="宋体" w:hAnsi="宋体" w:cs="宋体"/>
                <w:szCs w:val="21"/>
              </w:rPr>
            </w:pPr>
            <w:r>
              <w:rPr>
                <w:rFonts w:hint="eastAsia" w:ascii="宋体" w:hAnsi="宋体" w:cs="宋体"/>
                <w:szCs w:val="21"/>
              </w:rPr>
              <w:t>1、负责需求范围内各平台（PC、app、微信、小程序、H5）产品UI视觉设计和制作工作。</w:t>
            </w:r>
          </w:p>
          <w:p w14:paraId="79636EDD">
            <w:pPr>
              <w:widowControl/>
              <w:topLinePunct/>
              <w:jc w:val="left"/>
              <w:rPr>
                <w:rFonts w:hint="eastAsia" w:ascii="宋体" w:hAnsi="宋体" w:cs="宋体"/>
                <w:szCs w:val="21"/>
              </w:rPr>
            </w:pPr>
            <w:r>
              <w:rPr>
                <w:rFonts w:hint="eastAsia" w:ascii="宋体" w:hAnsi="宋体" w:cs="宋体"/>
                <w:szCs w:val="21"/>
              </w:rPr>
              <w:t>2、提供UI界面优化，提升用户体验。</w:t>
            </w:r>
          </w:p>
          <w:p w14:paraId="3912D49C">
            <w:pPr>
              <w:widowControl/>
              <w:topLinePunct/>
              <w:ind w:firstLine="3"/>
              <w:jc w:val="left"/>
              <w:rPr>
                <w:rFonts w:hint="eastAsia" w:ascii="宋体" w:hAnsi="宋体" w:cs="宋体"/>
                <w:szCs w:val="21"/>
              </w:rPr>
            </w:pPr>
            <w:r>
              <w:rPr>
                <w:rFonts w:hint="eastAsia" w:ascii="宋体" w:hAnsi="宋体" w:cs="宋体"/>
                <w:szCs w:val="21"/>
              </w:rPr>
              <w:t>3、负责参与UI设计流程的制定和规范及维护。</w:t>
            </w:r>
          </w:p>
          <w:p w14:paraId="51DA5A93">
            <w:pPr>
              <w:widowControl/>
              <w:jc w:val="left"/>
              <w:textAlignment w:val="center"/>
              <w:rPr>
                <w:rFonts w:hint="eastAsia" w:ascii="宋体" w:hAnsi="宋体" w:cs="宋体"/>
                <w:kern w:val="0"/>
                <w:szCs w:val="21"/>
                <w:lang w:bidi="ar"/>
              </w:rPr>
            </w:pPr>
            <w:r>
              <w:rPr>
                <w:rFonts w:hint="eastAsia" w:ascii="宋体" w:hAnsi="宋体" w:cs="宋体"/>
                <w:szCs w:val="21"/>
              </w:rPr>
              <w:t>4、提供设计经验分享服务。</w:t>
            </w:r>
          </w:p>
        </w:tc>
        <w:tc>
          <w:tcPr>
            <w:tcW w:w="407" w:type="dxa"/>
            <w:noWrap w:val="0"/>
            <w:vAlign w:val="center"/>
          </w:tcPr>
          <w:p w14:paraId="308A5B5A">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24FD8FCD">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4B770392">
            <w:pPr>
              <w:widowControl/>
              <w:jc w:val="center"/>
              <w:rPr>
                <w:color w:val="FF0000"/>
                <w:kern w:val="0"/>
                <w:szCs w:val="21"/>
              </w:rPr>
            </w:pPr>
          </w:p>
        </w:tc>
        <w:tc>
          <w:tcPr>
            <w:tcW w:w="739" w:type="dxa"/>
            <w:noWrap w:val="0"/>
            <w:vAlign w:val="center"/>
          </w:tcPr>
          <w:p w14:paraId="40DAF835">
            <w:pPr>
              <w:widowControl/>
              <w:jc w:val="center"/>
              <w:rPr>
                <w:color w:val="FF0000"/>
                <w:kern w:val="0"/>
                <w:szCs w:val="21"/>
              </w:rPr>
            </w:pPr>
          </w:p>
        </w:tc>
      </w:tr>
      <w:tr w14:paraId="3DAB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750DAAFF">
            <w:pPr>
              <w:jc w:val="center"/>
              <w:rPr>
                <w:rFonts w:hint="eastAsia" w:ascii="宋体" w:hAnsi="宋体" w:cs="宋体"/>
                <w:szCs w:val="21"/>
              </w:rPr>
            </w:pPr>
            <w:r>
              <w:rPr>
                <w:rFonts w:hint="eastAsia" w:ascii="宋体" w:hAnsi="宋体" w:cs="宋体"/>
                <w:szCs w:val="21"/>
              </w:rPr>
              <w:t>8</w:t>
            </w:r>
          </w:p>
        </w:tc>
        <w:tc>
          <w:tcPr>
            <w:tcW w:w="815" w:type="dxa"/>
            <w:noWrap w:val="0"/>
            <w:vAlign w:val="center"/>
          </w:tcPr>
          <w:p w14:paraId="68974921">
            <w:pPr>
              <w:widowControl/>
              <w:rPr>
                <w:rFonts w:hint="eastAsia" w:ascii="宋体" w:hAnsi="宋体" w:cs="宋体"/>
                <w:kern w:val="0"/>
                <w:szCs w:val="21"/>
                <w:lang w:bidi="ar"/>
              </w:rPr>
            </w:pPr>
            <w:r>
              <w:rPr>
                <w:rFonts w:hint="eastAsia" w:ascii="宋体" w:hAnsi="宋体" w:cs="宋体"/>
                <w:b/>
                <w:bCs/>
                <w:kern w:val="0"/>
                <w:szCs w:val="21"/>
                <w:lang w:bidi="ar"/>
              </w:rPr>
              <w:t>初级</w:t>
            </w:r>
            <w:r>
              <w:rPr>
                <w:rFonts w:hint="eastAsia" w:ascii="宋体" w:hAnsi="宋体" w:cs="宋体"/>
                <w:kern w:val="0"/>
                <w:szCs w:val="21"/>
                <w:lang w:bidi="ar"/>
              </w:rPr>
              <w:t>产品规划设计服务</w:t>
            </w:r>
          </w:p>
        </w:tc>
        <w:tc>
          <w:tcPr>
            <w:tcW w:w="5203" w:type="dxa"/>
            <w:noWrap w:val="0"/>
            <w:vAlign w:val="center"/>
          </w:tcPr>
          <w:p w14:paraId="02AAFF63">
            <w:pPr>
              <w:widowControl/>
              <w:topLinePunct/>
              <w:ind w:firstLine="15"/>
              <w:rPr>
                <w:rFonts w:hint="eastAsia" w:ascii="宋体" w:hAnsi="宋体" w:cs="宋体"/>
                <w:szCs w:val="21"/>
              </w:rPr>
            </w:pPr>
            <w:r>
              <w:rPr>
                <w:rFonts w:hint="eastAsia" w:ascii="宋体" w:hAnsi="宋体" w:cs="宋体"/>
                <w:szCs w:val="21"/>
              </w:rPr>
              <w:t>1、参与产品从业务调研、需求分析到实现过程、产品发布的全流程；</w:t>
            </w:r>
          </w:p>
          <w:p w14:paraId="2A867680">
            <w:pPr>
              <w:widowControl/>
              <w:topLinePunct/>
              <w:rPr>
                <w:rFonts w:hint="eastAsia" w:ascii="宋体" w:hAnsi="宋体" w:cs="宋体"/>
                <w:szCs w:val="21"/>
              </w:rPr>
            </w:pPr>
            <w:r>
              <w:rPr>
                <w:rFonts w:hint="eastAsia" w:ascii="宋体" w:hAnsi="宋体" w:cs="宋体"/>
                <w:szCs w:val="21"/>
              </w:rPr>
              <w:t>2、参与产品的创新和预研，完成新产品的用户需求定义、产品功能设计、交互设计；</w:t>
            </w:r>
          </w:p>
          <w:p w14:paraId="61FE61C4">
            <w:pPr>
              <w:widowControl/>
              <w:topLinePunct/>
              <w:ind w:firstLine="2"/>
              <w:rPr>
                <w:rFonts w:hint="eastAsia" w:ascii="宋体" w:hAnsi="宋体" w:cs="宋体"/>
                <w:szCs w:val="21"/>
              </w:rPr>
            </w:pPr>
            <w:r>
              <w:rPr>
                <w:rFonts w:hint="eastAsia" w:ascii="宋体" w:hAnsi="宋体" w:cs="宋体"/>
                <w:szCs w:val="21"/>
              </w:rPr>
              <w:t>3、收集市场反馈与用户行为及需求，提供用户体验提升解决方案；</w:t>
            </w:r>
          </w:p>
          <w:p w14:paraId="53B49209">
            <w:pPr>
              <w:widowControl/>
              <w:topLinePunct/>
              <w:rPr>
                <w:rFonts w:hint="eastAsia" w:ascii="宋体" w:hAnsi="宋体" w:cs="宋体"/>
                <w:szCs w:val="21"/>
              </w:rPr>
            </w:pPr>
            <w:r>
              <w:rPr>
                <w:rFonts w:hint="eastAsia" w:ascii="宋体" w:hAnsi="宋体" w:cs="宋体"/>
                <w:szCs w:val="21"/>
              </w:rPr>
              <w:t>4、参与撰写详细的产品需求文档及原型设计文档，跟踪产品研发进度；</w:t>
            </w:r>
          </w:p>
          <w:p w14:paraId="5611F326">
            <w:pPr>
              <w:widowControl/>
              <w:jc w:val="left"/>
              <w:textAlignment w:val="center"/>
              <w:rPr>
                <w:rFonts w:hint="eastAsia" w:ascii="宋体" w:hAnsi="宋体" w:cs="宋体"/>
                <w:kern w:val="0"/>
                <w:szCs w:val="21"/>
                <w:lang w:bidi="ar"/>
              </w:rPr>
            </w:pPr>
            <w:r>
              <w:rPr>
                <w:rFonts w:hint="eastAsia" w:ascii="宋体" w:hAnsi="宋体" w:cs="宋体"/>
                <w:szCs w:val="21"/>
              </w:rPr>
              <w:t>5、协同项目经理把控产品推进进度、协调突发问题与质量管理工作。</w:t>
            </w:r>
          </w:p>
        </w:tc>
        <w:tc>
          <w:tcPr>
            <w:tcW w:w="407" w:type="dxa"/>
            <w:noWrap w:val="0"/>
            <w:vAlign w:val="center"/>
          </w:tcPr>
          <w:p w14:paraId="06E7A485">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4434C036">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781A10BA">
            <w:pPr>
              <w:widowControl/>
              <w:jc w:val="center"/>
              <w:rPr>
                <w:color w:val="FF0000"/>
                <w:kern w:val="0"/>
                <w:szCs w:val="21"/>
              </w:rPr>
            </w:pPr>
          </w:p>
        </w:tc>
        <w:tc>
          <w:tcPr>
            <w:tcW w:w="739" w:type="dxa"/>
            <w:noWrap w:val="0"/>
            <w:vAlign w:val="center"/>
          </w:tcPr>
          <w:p w14:paraId="5EA32ED2">
            <w:pPr>
              <w:widowControl/>
              <w:jc w:val="center"/>
              <w:rPr>
                <w:color w:val="FF0000"/>
                <w:kern w:val="0"/>
                <w:szCs w:val="21"/>
              </w:rPr>
            </w:pPr>
          </w:p>
        </w:tc>
      </w:tr>
      <w:tr w14:paraId="5EEF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4E0E76D6">
            <w:pPr>
              <w:jc w:val="center"/>
              <w:rPr>
                <w:rFonts w:hint="eastAsia" w:ascii="宋体" w:hAnsi="宋体" w:cs="宋体"/>
                <w:szCs w:val="21"/>
              </w:rPr>
            </w:pPr>
            <w:r>
              <w:rPr>
                <w:rFonts w:hint="eastAsia" w:ascii="宋体" w:hAnsi="宋体" w:cs="宋体"/>
                <w:szCs w:val="21"/>
              </w:rPr>
              <w:t>9</w:t>
            </w:r>
          </w:p>
        </w:tc>
        <w:tc>
          <w:tcPr>
            <w:tcW w:w="815" w:type="dxa"/>
            <w:noWrap w:val="0"/>
            <w:vAlign w:val="center"/>
          </w:tcPr>
          <w:p w14:paraId="419BA66C">
            <w:pPr>
              <w:widowControl/>
              <w:rPr>
                <w:rFonts w:hint="eastAsia" w:ascii="宋体" w:hAnsi="宋体" w:cs="宋体"/>
                <w:kern w:val="0"/>
                <w:szCs w:val="21"/>
                <w:lang w:bidi="ar"/>
              </w:rPr>
            </w:pPr>
            <w:r>
              <w:rPr>
                <w:rFonts w:hint="eastAsia" w:ascii="宋体" w:hAnsi="宋体" w:cs="宋体"/>
                <w:b/>
                <w:bCs/>
                <w:kern w:val="0"/>
                <w:szCs w:val="21"/>
                <w:lang w:bidi="ar"/>
              </w:rPr>
              <w:t>中级</w:t>
            </w:r>
            <w:r>
              <w:rPr>
                <w:rFonts w:hint="eastAsia" w:ascii="宋体" w:hAnsi="宋体" w:cs="宋体"/>
                <w:kern w:val="0"/>
                <w:szCs w:val="21"/>
                <w:lang w:bidi="ar"/>
              </w:rPr>
              <w:t>产品规划设计服务</w:t>
            </w:r>
          </w:p>
        </w:tc>
        <w:tc>
          <w:tcPr>
            <w:tcW w:w="5203" w:type="dxa"/>
            <w:noWrap w:val="0"/>
            <w:vAlign w:val="center"/>
          </w:tcPr>
          <w:p w14:paraId="33D75B46">
            <w:pPr>
              <w:widowControl/>
              <w:topLinePunct/>
              <w:ind w:firstLine="17"/>
              <w:rPr>
                <w:rFonts w:hint="eastAsia" w:ascii="宋体" w:hAnsi="宋体" w:cs="宋体"/>
                <w:szCs w:val="21"/>
              </w:rPr>
            </w:pPr>
            <w:r>
              <w:rPr>
                <w:rFonts w:hint="eastAsia" w:ascii="宋体" w:hAnsi="宋体" w:cs="宋体"/>
                <w:szCs w:val="21"/>
              </w:rPr>
              <w:t>1、负责产品规划、设计和产品生命周期管理，并保证其得到高效高质的项目执行；</w:t>
            </w:r>
          </w:p>
          <w:p w14:paraId="58F877D0">
            <w:pPr>
              <w:widowControl/>
              <w:topLinePunct/>
              <w:rPr>
                <w:rFonts w:hint="eastAsia" w:ascii="宋体" w:hAnsi="宋体" w:cs="宋体"/>
                <w:szCs w:val="21"/>
              </w:rPr>
            </w:pPr>
            <w:r>
              <w:rPr>
                <w:rFonts w:hint="eastAsia" w:ascii="宋体" w:hAnsi="宋体" w:cs="宋体"/>
                <w:szCs w:val="21"/>
              </w:rPr>
              <w:t>2、负责用户调研、竞品分析和产品分析，追踪产品使用情况，持续迭代优化产品；</w:t>
            </w:r>
          </w:p>
          <w:p w14:paraId="44C369C1">
            <w:pPr>
              <w:widowControl/>
              <w:topLinePunct/>
              <w:rPr>
                <w:rFonts w:hint="eastAsia" w:ascii="宋体" w:hAnsi="宋体" w:cs="宋体"/>
                <w:szCs w:val="21"/>
              </w:rPr>
            </w:pPr>
            <w:r>
              <w:rPr>
                <w:rFonts w:hint="eastAsia" w:ascii="宋体" w:hAnsi="宋体" w:cs="宋体"/>
                <w:szCs w:val="21"/>
              </w:rPr>
              <w:t>3、基于用户体验，结合用户需求和产品技术架构，完成产品/功能的概念设计和原型展示；</w:t>
            </w:r>
          </w:p>
          <w:p w14:paraId="60D3C0F8">
            <w:pPr>
              <w:widowControl/>
              <w:topLinePunct/>
              <w:ind w:hanging="7"/>
              <w:rPr>
                <w:rFonts w:hint="eastAsia" w:ascii="宋体" w:hAnsi="宋体" w:cs="宋体"/>
                <w:szCs w:val="21"/>
              </w:rPr>
            </w:pPr>
            <w:r>
              <w:rPr>
                <w:rFonts w:hint="eastAsia" w:ascii="宋体" w:hAnsi="宋体" w:cs="宋体"/>
                <w:szCs w:val="21"/>
              </w:rPr>
              <w:t>4、撰写详细的产品需求文档及原型设计文档，跟踪产品研发进度；</w:t>
            </w:r>
          </w:p>
          <w:p w14:paraId="150F59EF">
            <w:pPr>
              <w:widowControl/>
              <w:jc w:val="left"/>
              <w:textAlignment w:val="center"/>
              <w:rPr>
                <w:rFonts w:hint="eastAsia" w:ascii="宋体" w:hAnsi="宋体" w:cs="宋体"/>
                <w:kern w:val="0"/>
                <w:szCs w:val="21"/>
                <w:lang w:bidi="ar"/>
              </w:rPr>
            </w:pPr>
            <w:r>
              <w:rPr>
                <w:rFonts w:hint="eastAsia" w:ascii="宋体" w:hAnsi="宋体" w:cs="宋体"/>
                <w:szCs w:val="21"/>
              </w:rPr>
              <w:t>5、负责跟进产品开发进度，完成产品的开发、测试、版本管理，评审发布，产品上线等相关工作，确保各个环节按期实现，且质量符合预期。</w:t>
            </w:r>
          </w:p>
        </w:tc>
        <w:tc>
          <w:tcPr>
            <w:tcW w:w="407" w:type="dxa"/>
            <w:noWrap w:val="0"/>
            <w:vAlign w:val="center"/>
          </w:tcPr>
          <w:p w14:paraId="38E668B1">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0186E317">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1FDC96C6">
            <w:pPr>
              <w:widowControl/>
              <w:jc w:val="center"/>
              <w:rPr>
                <w:color w:val="FF0000"/>
                <w:kern w:val="0"/>
                <w:szCs w:val="21"/>
              </w:rPr>
            </w:pPr>
          </w:p>
        </w:tc>
        <w:tc>
          <w:tcPr>
            <w:tcW w:w="739" w:type="dxa"/>
            <w:noWrap w:val="0"/>
            <w:vAlign w:val="center"/>
          </w:tcPr>
          <w:p w14:paraId="1391DDB8">
            <w:pPr>
              <w:widowControl/>
              <w:jc w:val="center"/>
              <w:rPr>
                <w:color w:val="FF0000"/>
                <w:kern w:val="0"/>
                <w:szCs w:val="21"/>
              </w:rPr>
            </w:pPr>
          </w:p>
        </w:tc>
      </w:tr>
      <w:tr w14:paraId="4BA5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43AA058E">
            <w:pPr>
              <w:jc w:val="center"/>
              <w:rPr>
                <w:rFonts w:hint="eastAsia" w:ascii="宋体" w:hAnsi="宋体" w:cs="宋体"/>
                <w:szCs w:val="21"/>
              </w:rPr>
            </w:pPr>
            <w:r>
              <w:rPr>
                <w:rFonts w:hint="eastAsia" w:ascii="宋体" w:hAnsi="宋体" w:cs="宋体"/>
                <w:szCs w:val="21"/>
              </w:rPr>
              <w:t>10</w:t>
            </w:r>
          </w:p>
        </w:tc>
        <w:tc>
          <w:tcPr>
            <w:tcW w:w="815" w:type="dxa"/>
            <w:noWrap w:val="0"/>
            <w:vAlign w:val="center"/>
          </w:tcPr>
          <w:p w14:paraId="2374658A">
            <w:pPr>
              <w:widowControl/>
              <w:rPr>
                <w:rFonts w:hint="eastAsia" w:ascii="宋体" w:hAnsi="宋体" w:cs="宋体"/>
                <w:kern w:val="0"/>
                <w:szCs w:val="21"/>
                <w:lang w:bidi="ar"/>
              </w:rPr>
            </w:pPr>
            <w:r>
              <w:rPr>
                <w:rFonts w:hint="eastAsia" w:ascii="宋体" w:hAnsi="宋体" w:cs="宋体"/>
                <w:b/>
                <w:bCs/>
                <w:kern w:val="0"/>
                <w:szCs w:val="21"/>
                <w:lang w:bidi="ar"/>
              </w:rPr>
              <w:t>高级</w:t>
            </w:r>
            <w:r>
              <w:rPr>
                <w:rFonts w:hint="eastAsia" w:ascii="宋体" w:hAnsi="宋体" w:cs="宋体"/>
                <w:kern w:val="0"/>
                <w:szCs w:val="21"/>
                <w:lang w:bidi="ar"/>
              </w:rPr>
              <w:t>产品规划设计服务</w:t>
            </w:r>
          </w:p>
        </w:tc>
        <w:tc>
          <w:tcPr>
            <w:tcW w:w="5203" w:type="dxa"/>
            <w:noWrap w:val="0"/>
            <w:vAlign w:val="center"/>
          </w:tcPr>
          <w:p w14:paraId="75DEDEB5">
            <w:pPr>
              <w:widowControl/>
              <w:topLinePunct/>
              <w:ind w:firstLine="17"/>
              <w:rPr>
                <w:rFonts w:hint="eastAsia" w:ascii="宋体" w:hAnsi="宋体" w:cs="宋体"/>
                <w:szCs w:val="21"/>
              </w:rPr>
            </w:pPr>
            <w:r>
              <w:rPr>
                <w:rFonts w:hint="eastAsia" w:ascii="宋体" w:hAnsi="宋体" w:cs="宋体"/>
                <w:szCs w:val="21"/>
              </w:rPr>
              <w:t>1、负责产品规划、设计和产品生命周期管理，并保证其得到高效高质的项目执行；</w:t>
            </w:r>
          </w:p>
          <w:p w14:paraId="50290E59">
            <w:pPr>
              <w:widowControl/>
              <w:topLinePunct/>
              <w:rPr>
                <w:rFonts w:hint="eastAsia" w:ascii="宋体" w:hAnsi="宋体" w:cs="宋体"/>
                <w:szCs w:val="21"/>
              </w:rPr>
            </w:pPr>
            <w:r>
              <w:rPr>
                <w:rFonts w:hint="eastAsia" w:ascii="宋体" w:hAnsi="宋体" w:cs="宋体"/>
                <w:szCs w:val="21"/>
              </w:rPr>
              <w:t>2、负责用户调研、竞品分析和产品分析，追踪产品使用情况，持续迭代优化产品；</w:t>
            </w:r>
          </w:p>
          <w:p w14:paraId="45F10231">
            <w:pPr>
              <w:widowControl/>
              <w:topLinePunct/>
              <w:rPr>
                <w:rFonts w:hint="eastAsia" w:ascii="宋体" w:hAnsi="宋体" w:cs="宋体"/>
                <w:szCs w:val="21"/>
              </w:rPr>
            </w:pPr>
            <w:r>
              <w:rPr>
                <w:rFonts w:hint="eastAsia" w:ascii="宋体" w:hAnsi="宋体" w:cs="宋体"/>
                <w:szCs w:val="21"/>
              </w:rPr>
              <w:t>3、基于用户体验，结合用户需求和产品技术架构，完成产品/功能的概念设计和原型展示；</w:t>
            </w:r>
          </w:p>
          <w:p w14:paraId="7751C2C3">
            <w:pPr>
              <w:widowControl/>
              <w:topLinePunct/>
              <w:ind w:hanging="7"/>
              <w:rPr>
                <w:rFonts w:hint="eastAsia" w:ascii="宋体" w:hAnsi="宋体" w:cs="宋体"/>
                <w:szCs w:val="21"/>
              </w:rPr>
            </w:pPr>
            <w:r>
              <w:rPr>
                <w:rFonts w:hint="eastAsia" w:ascii="宋体" w:hAnsi="宋体" w:cs="宋体"/>
                <w:szCs w:val="21"/>
              </w:rPr>
              <w:t>4、撰写详细的产品需求文档及原型设计文档，跟踪产品研发进度；</w:t>
            </w:r>
          </w:p>
          <w:p w14:paraId="561E609D">
            <w:pPr>
              <w:widowControl/>
              <w:jc w:val="left"/>
              <w:textAlignment w:val="center"/>
              <w:rPr>
                <w:rFonts w:hint="eastAsia" w:ascii="宋体" w:hAnsi="宋体" w:cs="宋体"/>
                <w:szCs w:val="21"/>
              </w:rPr>
            </w:pPr>
            <w:r>
              <w:rPr>
                <w:rFonts w:hint="eastAsia" w:ascii="宋体" w:hAnsi="宋体" w:cs="宋体"/>
                <w:szCs w:val="21"/>
              </w:rPr>
              <w:t>5、负责跟进产品开发进度，完成产品的开发、测试、版本管理，评审发布，产品上线等相关工作，确保各个环节按期实现，且质量符合预期；</w:t>
            </w:r>
          </w:p>
          <w:p w14:paraId="18781EA3">
            <w:pPr>
              <w:widowControl/>
              <w:jc w:val="left"/>
              <w:textAlignment w:val="center"/>
              <w:rPr>
                <w:rFonts w:hint="eastAsia" w:ascii="宋体" w:hAnsi="宋体" w:cs="宋体"/>
                <w:szCs w:val="21"/>
              </w:rPr>
            </w:pPr>
            <w:r>
              <w:rPr>
                <w:rFonts w:hint="eastAsia" w:ascii="宋体" w:hAnsi="宋体" w:cs="宋体"/>
                <w:szCs w:val="21"/>
              </w:rPr>
              <w:t>6、指导初中级产品规划设计人员。</w:t>
            </w:r>
          </w:p>
        </w:tc>
        <w:tc>
          <w:tcPr>
            <w:tcW w:w="407" w:type="dxa"/>
            <w:noWrap w:val="0"/>
            <w:vAlign w:val="center"/>
          </w:tcPr>
          <w:p w14:paraId="1B168F72">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507FDA44">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69C5EBC8">
            <w:pPr>
              <w:widowControl/>
              <w:jc w:val="center"/>
              <w:rPr>
                <w:color w:val="FF0000"/>
                <w:kern w:val="0"/>
                <w:szCs w:val="21"/>
              </w:rPr>
            </w:pPr>
          </w:p>
        </w:tc>
        <w:tc>
          <w:tcPr>
            <w:tcW w:w="739" w:type="dxa"/>
            <w:noWrap w:val="0"/>
            <w:vAlign w:val="center"/>
          </w:tcPr>
          <w:p w14:paraId="3F948CF6">
            <w:pPr>
              <w:widowControl/>
              <w:jc w:val="center"/>
              <w:rPr>
                <w:color w:val="FF0000"/>
                <w:kern w:val="0"/>
                <w:szCs w:val="21"/>
              </w:rPr>
            </w:pPr>
          </w:p>
        </w:tc>
      </w:tr>
      <w:tr w14:paraId="2FA0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27" w:type="dxa"/>
            <w:noWrap w:val="0"/>
            <w:vAlign w:val="center"/>
          </w:tcPr>
          <w:p w14:paraId="5E77D876">
            <w:pPr>
              <w:jc w:val="center"/>
              <w:rPr>
                <w:rFonts w:hint="eastAsia" w:ascii="宋体" w:hAnsi="宋体" w:cs="宋体"/>
                <w:szCs w:val="21"/>
              </w:rPr>
            </w:pPr>
            <w:r>
              <w:rPr>
                <w:rFonts w:hint="eastAsia" w:ascii="宋体" w:hAnsi="宋体" w:cs="宋体"/>
                <w:szCs w:val="21"/>
              </w:rPr>
              <w:t>11</w:t>
            </w:r>
          </w:p>
        </w:tc>
        <w:tc>
          <w:tcPr>
            <w:tcW w:w="815" w:type="dxa"/>
            <w:noWrap w:val="0"/>
            <w:vAlign w:val="center"/>
          </w:tcPr>
          <w:p w14:paraId="3DAB05D0">
            <w:pPr>
              <w:widowControl/>
              <w:rPr>
                <w:rFonts w:hint="eastAsia" w:ascii="宋体" w:hAnsi="宋体" w:cs="宋体"/>
                <w:kern w:val="0"/>
                <w:szCs w:val="21"/>
                <w:lang w:bidi="ar"/>
              </w:rPr>
            </w:pPr>
            <w:r>
              <w:rPr>
                <w:rFonts w:hint="eastAsia" w:ascii="宋体" w:hAnsi="宋体" w:cs="宋体"/>
                <w:b/>
                <w:bCs/>
                <w:kern w:val="0"/>
                <w:szCs w:val="21"/>
                <w:lang w:bidi="ar"/>
              </w:rPr>
              <w:t>初级</w:t>
            </w:r>
            <w:r>
              <w:rPr>
                <w:rFonts w:hint="eastAsia" w:ascii="宋体" w:hAnsi="宋体" w:cs="宋体"/>
                <w:kern w:val="0"/>
                <w:szCs w:val="21"/>
                <w:lang w:bidi="ar"/>
              </w:rPr>
              <w:t>测试服务</w:t>
            </w:r>
          </w:p>
        </w:tc>
        <w:tc>
          <w:tcPr>
            <w:tcW w:w="5203" w:type="dxa"/>
            <w:noWrap w:val="0"/>
            <w:vAlign w:val="center"/>
          </w:tcPr>
          <w:p w14:paraId="46263E71">
            <w:pPr>
              <w:widowControl/>
              <w:topLinePunct/>
              <w:ind w:firstLine="16"/>
              <w:rPr>
                <w:rFonts w:hint="eastAsia" w:ascii="宋体" w:hAnsi="宋体" w:cs="宋体"/>
                <w:szCs w:val="21"/>
              </w:rPr>
            </w:pPr>
            <w:r>
              <w:rPr>
                <w:rFonts w:hint="eastAsia" w:ascii="宋体" w:hAnsi="宋体" w:cs="宋体"/>
                <w:szCs w:val="21"/>
              </w:rPr>
              <w:t>1、参与基础软硬件产品和外设的适配测试工作，寻找测试发现问题、分析问题并进行问题定位。</w:t>
            </w:r>
          </w:p>
          <w:p w14:paraId="16CF58A7">
            <w:pPr>
              <w:widowControl/>
              <w:jc w:val="left"/>
              <w:textAlignment w:val="center"/>
              <w:rPr>
                <w:rFonts w:hint="eastAsia" w:ascii="宋体" w:hAnsi="宋体" w:cs="宋体"/>
                <w:kern w:val="0"/>
                <w:szCs w:val="21"/>
                <w:lang w:bidi="ar"/>
              </w:rPr>
            </w:pPr>
            <w:r>
              <w:rPr>
                <w:rFonts w:hint="eastAsia" w:ascii="宋体" w:hAnsi="宋体" w:cs="宋体"/>
                <w:szCs w:val="21"/>
              </w:rPr>
              <w:t>2、参与编制适配测试方案；按照适配测试计划、测试用例和相关要求，</w:t>
            </w:r>
            <w:r>
              <w:rPr>
                <w:rFonts w:hint="eastAsia" w:ascii="宋体" w:hAnsi="宋体" w:cs="宋体"/>
                <w:szCs w:val="21"/>
                <w:lang w:eastAsia="zh-CN"/>
              </w:rPr>
              <w:t>协助</w:t>
            </w:r>
            <w:r>
              <w:rPr>
                <w:rFonts w:hint="eastAsia" w:ascii="宋体" w:hAnsi="宋体" w:cs="宋体"/>
                <w:szCs w:val="21"/>
              </w:rPr>
              <w:t>开展产品适配测试并记录适配过程；协助编写产品适配测评报告。</w:t>
            </w:r>
          </w:p>
        </w:tc>
        <w:tc>
          <w:tcPr>
            <w:tcW w:w="407" w:type="dxa"/>
            <w:noWrap w:val="0"/>
            <w:vAlign w:val="center"/>
          </w:tcPr>
          <w:p w14:paraId="7A8B8D91">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6B18630B">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1CCBE4E8">
            <w:pPr>
              <w:widowControl/>
              <w:jc w:val="center"/>
              <w:rPr>
                <w:color w:val="FF0000"/>
                <w:kern w:val="0"/>
                <w:szCs w:val="21"/>
              </w:rPr>
            </w:pPr>
          </w:p>
        </w:tc>
        <w:tc>
          <w:tcPr>
            <w:tcW w:w="739" w:type="dxa"/>
            <w:noWrap w:val="0"/>
            <w:vAlign w:val="center"/>
          </w:tcPr>
          <w:p w14:paraId="37AFD5AA">
            <w:pPr>
              <w:widowControl/>
              <w:jc w:val="center"/>
              <w:rPr>
                <w:color w:val="FF0000"/>
                <w:kern w:val="0"/>
                <w:szCs w:val="21"/>
              </w:rPr>
            </w:pPr>
          </w:p>
        </w:tc>
      </w:tr>
      <w:tr w14:paraId="73A7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03532CF5">
            <w:pPr>
              <w:jc w:val="center"/>
              <w:rPr>
                <w:rFonts w:hint="eastAsia" w:ascii="宋体" w:hAnsi="宋体" w:cs="宋体"/>
                <w:szCs w:val="21"/>
              </w:rPr>
            </w:pPr>
            <w:r>
              <w:rPr>
                <w:rFonts w:hint="eastAsia" w:ascii="宋体" w:hAnsi="宋体" w:cs="宋体"/>
                <w:szCs w:val="21"/>
              </w:rPr>
              <w:t>12</w:t>
            </w:r>
          </w:p>
        </w:tc>
        <w:tc>
          <w:tcPr>
            <w:tcW w:w="815" w:type="dxa"/>
            <w:noWrap w:val="0"/>
            <w:vAlign w:val="center"/>
          </w:tcPr>
          <w:p w14:paraId="65D70E21">
            <w:pPr>
              <w:widowControl/>
              <w:rPr>
                <w:rFonts w:hint="eastAsia" w:ascii="宋体" w:hAnsi="宋体" w:cs="宋体"/>
                <w:kern w:val="0"/>
                <w:szCs w:val="21"/>
                <w:lang w:bidi="ar"/>
              </w:rPr>
            </w:pPr>
            <w:r>
              <w:rPr>
                <w:rFonts w:hint="eastAsia" w:ascii="宋体" w:hAnsi="宋体" w:cs="宋体"/>
                <w:b/>
                <w:bCs/>
                <w:kern w:val="0"/>
                <w:szCs w:val="21"/>
                <w:lang w:bidi="ar"/>
              </w:rPr>
              <w:t>中级</w:t>
            </w:r>
            <w:r>
              <w:rPr>
                <w:rFonts w:hint="eastAsia" w:ascii="宋体" w:hAnsi="宋体" w:cs="宋体"/>
                <w:kern w:val="0"/>
                <w:szCs w:val="21"/>
                <w:lang w:bidi="ar"/>
              </w:rPr>
              <w:t>测试服务</w:t>
            </w:r>
          </w:p>
        </w:tc>
        <w:tc>
          <w:tcPr>
            <w:tcW w:w="5203" w:type="dxa"/>
            <w:noWrap w:val="0"/>
            <w:vAlign w:val="center"/>
          </w:tcPr>
          <w:p w14:paraId="2B371C10">
            <w:pPr>
              <w:widowControl/>
              <w:topLinePunct/>
              <w:ind w:firstLine="16"/>
              <w:rPr>
                <w:rFonts w:hint="eastAsia" w:ascii="宋体" w:hAnsi="宋体" w:cs="宋体"/>
                <w:szCs w:val="21"/>
              </w:rPr>
            </w:pPr>
            <w:r>
              <w:rPr>
                <w:rFonts w:hint="eastAsia" w:ascii="宋体" w:hAnsi="宋体" w:cs="宋体"/>
                <w:szCs w:val="21"/>
              </w:rPr>
              <w:t>1、负责基础软硬件产品和外设的适配测试工作，通过测试发现问题、分析问题并进行问题定位，组织协调软硬件厂家解决问题，提升软硬件产品的适配能力。</w:t>
            </w:r>
          </w:p>
          <w:p w14:paraId="59C90715">
            <w:pPr>
              <w:widowControl/>
              <w:jc w:val="left"/>
              <w:textAlignment w:val="center"/>
              <w:rPr>
                <w:rFonts w:hint="eastAsia" w:ascii="宋体" w:hAnsi="宋体" w:cs="宋体"/>
                <w:kern w:val="0"/>
                <w:szCs w:val="21"/>
                <w:lang w:bidi="ar"/>
              </w:rPr>
            </w:pPr>
            <w:r>
              <w:rPr>
                <w:rFonts w:hint="eastAsia" w:ascii="宋体" w:hAnsi="宋体" w:cs="宋体"/>
                <w:szCs w:val="21"/>
              </w:rPr>
              <w:t>2、编制适配测试方案；按照适配测试计划、测试用例和相关要求，负责开展产品适配测试并记录适配过程；编写产品适配测评报告。</w:t>
            </w:r>
          </w:p>
        </w:tc>
        <w:tc>
          <w:tcPr>
            <w:tcW w:w="407" w:type="dxa"/>
            <w:noWrap w:val="0"/>
            <w:vAlign w:val="center"/>
          </w:tcPr>
          <w:p w14:paraId="0603A73D">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3C8F69FC">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2DEE2F5C">
            <w:pPr>
              <w:widowControl/>
              <w:jc w:val="center"/>
              <w:rPr>
                <w:color w:val="FF0000"/>
                <w:kern w:val="0"/>
                <w:szCs w:val="21"/>
              </w:rPr>
            </w:pPr>
          </w:p>
        </w:tc>
        <w:tc>
          <w:tcPr>
            <w:tcW w:w="739" w:type="dxa"/>
            <w:noWrap w:val="0"/>
            <w:vAlign w:val="center"/>
          </w:tcPr>
          <w:p w14:paraId="11A8C751">
            <w:pPr>
              <w:widowControl/>
              <w:jc w:val="center"/>
              <w:rPr>
                <w:color w:val="FF0000"/>
                <w:kern w:val="0"/>
                <w:szCs w:val="21"/>
              </w:rPr>
            </w:pPr>
          </w:p>
        </w:tc>
      </w:tr>
      <w:tr w14:paraId="78B0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27" w:type="dxa"/>
            <w:noWrap w:val="0"/>
            <w:vAlign w:val="center"/>
          </w:tcPr>
          <w:p w14:paraId="482CE1A6">
            <w:pPr>
              <w:jc w:val="center"/>
              <w:rPr>
                <w:rFonts w:hint="eastAsia" w:ascii="宋体" w:hAnsi="宋体" w:cs="宋体"/>
                <w:szCs w:val="21"/>
              </w:rPr>
            </w:pPr>
            <w:r>
              <w:rPr>
                <w:rFonts w:hint="eastAsia" w:ascii="宋体" w:hAnsi="宋体" w:cs="宋体"/>
                <w:szCs w:val="21"/>
              </w:rPr>
              <w:t>13</w:t>
            </w:r>
          </w:p>
        </w:tc>
        <w:tc>
          <w:tcPr>
            <w:tcW w:w="815" w:type="dxa"/>
            <w:noWrap w:val="0"/>
            <w:vAlign w:val="center"/>
          </w:tcPr>
          <w:p w14:paraId="42903E19">
            <w:pPr>
              <w:widowControl/>
              <w:rPr>
                <w:rFonts w:hint="eastAsia" w:ascii="宋体" w:hAnsi="宋体" w:cs="宋体"/>
                <w:szCs w:val="21"/>
              </w:rPr>
            </w:pPr>
            <w:r>
              <w:rPr>
                <w:rFonts w:hint="eastAsia" w:ascii="宋体" w:hAnsi="宋体" w:cs="宋体"/>
                <w:b/>
                <w:bCs/>
                <w:kern w:val="0"/>
                <w:szCs w:val="21"/>
                <w:lang w:bidi="ar"/>
              </w:rPr>
              <w:t>初级</w:t>
            </w:r>
            <w:r>
              <w:rPr>
                <w:rFonts w:hint="eastAsia" w:ascii="宋体" w:hAnsi="宋体" w:cs="宋体"/>
                <w:kern w:val="0"/>
                <w:szCs w:val="21"/>
                <w:lang w:bidi="ar"/>
              </w:rPr>
              <w:t>运维服务</w:t>
            </w:r>
          </w:p>
        </w:tc>
        <w:tc>
          <w:tcPr>
            <w:tcW w:w="5203" w:type="dxa"/>
            <w:noWrap w:val="0"/>
            <w:vAlign w:val="center"/>
          </w:tcPr>
          <w:p w14:paraId="79EDC2DF">
            <w:pPr>
              <w:widowControl/>
              <w:topLinePunct/>
              <w:ind w:firstLine="14"/>
              <w:rPr>
                <w:rFonts w:hint="eastAsia" w:ascii="宋体" w:hAnsi="宋体" w:cs="宋体"/>
                <w:szCs w:val="21"/>
              </w:rPr>
            </w:pPr>
            <w:r>
              <w:rPr>
                <w:rFonts w:hint="eastAsia" w:ascii="宋体" w:hAnsi="宋体" w:cs="宋体"/>
                <w:szCs w:val="21"/>
              </w:rPr>
              <w:t>l、参与响应呼叫请求，包括服务请求、投诉等，负责预处理及协调二线支撑。</w:t>
            </w:r>
          </w:p>
          <w:p w14:paraId="51FA102F">
            <w:pPr>
              <w:widowControl/>
              <w:topLinePunct/>
              <w:rPr>
                <w:rFonts w:hint="eastAsia" w:ascii="宋体" w:hAnsi="宋体" w:cs="宋体"/>
                <w:szCs w:val="21"/>
              </w:rPr>
            </w:pPr>
            <w:r>
              <w:rPr>
                <w:rFonts w:hint="eastAsia" w:ascii="宋体" w:hAnsi="宋体" w:cs="宋体"/>
                <w:szCs w:val="21"/>
              </w:rPr>
              <w:t>2、发布信息，全程跟踪工单直至关闭。</w:t>
            </w:r>
          </w:p>
          <w:p w14:paraId="78D7C784">
            <w:pPr>
              <w:widowControl/>
              <w:topLinePunct/>
              <w:ind w:firstLine="3"/>
              <w:rPr>
                <w:rFonts w:hint="eastAsia" w:ascii="宋体" w:hAnsi="宋体" w:cs="宋体"/>
                <w:szCs w:val="21"/>
              </w:rPr>
            </w:pPr>
            <w:r>
              <w:rPr>
                <w:rFonts w:hint="eastAsia" w:ascii="宋体" w:hAnsi="宋体" w:cs="宋体"/>
                <w:szCs w:val="21"/>
              </w:rPr>
              <w:t>3、参与基础运维：通过工具和SOP操作手册，实施手册上规定的运维操作</w:t>
            </w:r>
          </w:p>
          <w:p w14:paraId="334F1DEA">
            <w:pPr>
              <w:widowControl/>
              <w:topLinePunct/>
              <w:ind w:hanging="3"/>
              <w:rPr>
                <w:rFonts w:hint="eastAsia" w:ascii="宋体" w:hAnsi="宋体" w:cs="宋体"/>
                <w:szCs w:val="21"/>
              </w:rPr>
            </w:pPr>
            <w:r>
              <w:rPr>
                <w:rFonts w:hint="eastAsia" w:ascii="宋体" w:hAnsi="宋体" w:cs="宋体"/>
                <w:szCs w:val="21"/>
              </w:rPr>
              <w:t>4、参与监控配置和优化工作，持续总结提升监控效率。</w:t>
            </w:r>
          </w:p>
          <w:p w14:paraId="3916DA8E">
            <w:pPr>
              <w:widowControl/>
              <w:topLinePunct/>
              <w:ind w:firstLine="2"/>
              <w:rPr>
                <w:rFonts w:hint="eastAsia" w:ascii="宋体" w:hAnsi="宋体" w:cs="宋体"/>
                <w:szCs w:val="21"/>
              </w:rPr>
            </w:pPr>
            <w:r>
              <w:rPr>
                <w:rFonts w:hint="eastAsia" w:ascii="宋体" w:hAnsi="宋体" w:cs="宋体"/>
                <w:szCs w:val="21"/>
              </w:rPr>
              <w:t>5、参与运维资产清理、配置工作。</w:t>
            </w:r>
          </w:p>
          <w:p w14:paraId="411B3937">
            <w:pPr>
              <w:widowControl/>
              <w:numPr>
                <w:ilvl w:val="0"/>
                <w:numId w:val="0"/>
              </w:numPr>
              <w:jc w:val="left"/>
            </w:pPr>
            <w:r>
              <w:rPr>
                <w:rFonts w:hint="eastAsia" w:ascii="宋体" w:hAnsi="宋体" w:cs="宋体"/>
                <w:szCs w:val="21"/>
              </w:rPr>
              <w:t>6、协助服务质量分析。</w:t>
            </w:r>
          </w:p>
        </w:tc>
        <w:tc>
          <w:tcPr>
            <w:tcW w:w="407" w:type="dxa"/>
            <w:noWrap w:val="0"/>
            <w:vAlign w:val="center"/>
          </w:tcPr>
          <w:p w14:paraId="231C3084">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2485FDD9">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3BC64729">
            <w:pPr>
              <w:jc w:val="center"/>
              <w:rPr>
                <w:rFonts w:hint="eastAsia" w:ascii="宋体" w:hAnsi="宋体"/>
                <w:color w:val="FF0000"/>
                <w:szCs w:val="21"/>
              </w:rPr>
            </w:pPr>
          </w:p>
        </w:tc>
        <w:tc>
          <w:tcPr>
            <w:tcW w:w="739" w:type="dxa"/>
            <w:noWrap w:val="0"/>
            <w:vAlign w:val="center"/>
          </w:tcPr>
          <w:p w14:paraId="0B27DCB6">
            <w:pPr>
              <w:jc w:val="center"/>
              <w:rPr>
                <w:rFonts w:hint="eastAsia" w:ascii="宋体" w:hAnsi="宋体"/>
                <w:color w:val="FF0000"/>
                <w:szCs w:val="21"/>
              </w:rPr>
            </w:pPr>
          </w:p>
        </w:tc>
      </w:tr>
      <w:tr w14:paraId="1C5B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0B1C5CC1">
            <w:pPr>
              <w:jc w:val="center"/>
              <w:rPr>
                <w:rFonts w:hint="eastAsia" w:ascii="宋体" w:hAnsi="宋体" w:cs="宋体"/>
                <w:szCs w:val="21"/>
              </w:rPr>
            </w:pPr>
            <w:r>
              <w:rPr>
                <w:rFonts w:hint="eastAsia" w:ascii="宋体" w:hAnsi="宋体" w:cs="宋体"/>
                <w:szCs w:val="21"/>
              </w:rPr>
              <w:t>14</w:t>
            </w:r>
          </w:p>
        </w:tc>
        <w:tc>
          <w:tcPr>
            <w:tcW w:w="815" w:type="dxa"/>
            <w:noWrap w:val="0"/>
            <w:vAlign w:val="center"/>
          </w:tcPr>
          <w:p w14:paraId="320E883A">
            <w:pPr>
              <w:widowControl/>
              <w:rPr>
                <w:rFonts w:hint="eastAsia" w:ascii="宋体" w:hAnsi="宋体" w:cs="宋体"/>
                <w:kern w:val="0"/>
                <w:szCs w:val="21"/>
                <w:lang w:bidi="ar"/>
              </w:rPr>
            </w:pPr>
            <w:r>
              <w:rPr>
                <w:rFonts w:hint="eastAsia" w:ascii="宋体" w:hAnsi="宋体" w:cs="宋体"/>
                <w:b/>
                <w:bCs/>
                <w:kern w:val="0"/>
                <w:szCs w:val="21"/>
                <w:lang w:bidi="ar"/>
              </w:rPr>
              <w:t>中级</w:t>
            </w:r>
            <w:r>
              <w:rPr>
                <w:rFonts w:hint="eastAsia" w:ascii="宋体" w:hAnsi="宋体" w:cs="宋体"/>
                <w:kern w:val="0"/>
                <w:szCs w:val="21"/>
                <w:lang w:bidi="ar"/>
              </w:rPr>
              <w:t>运维服务</w:t>
            </w:r>
          </w:p>
        </w:tc>
        <w:tc>
          <w:tcPr>
            <w:tcW w:w="5203" w:type="dxa"/>
            <w:noWrap w:val="0"/>
            <w:vAlign w:val="center"/>
          </w:tcPr>
          <w:p w14:paraId="5DFC54DC">
            <w:pPr>
              <w:widowControl/>
              <w:topLinePunct/>
              <w:rPr>
                <w:rFonts w:hint="eastAsia" w:ascii="宋体" w:hAnsi="宋体" w:cs="宋体"/>
                <w:szCs w:val="21"/>
              </w:rPr>
            </w:pPr>
            <w:r>
              <w:rPr>
                <w:rFonts w:hint="eastAsia" w:ascii="宋体" w:hAnsi="宋体" w:cs="宋体"/>
                <w:szCs w:val="21"/>
              </w:rPr>
              <w:t>l、培训和管理一线服务台，负责编制制度、操作手册、流程培训、质量分析。</w:t>
            </w:r>
          </w:p>
          <w:p w14:paraId="294B592D">
            <w:pPr>
              <w:widowControl/>
              <w:topLinePunct/>
              <w:ind w:firstLine="1"/>
              <w:rPr>
                <w:rFonts w:hint="eastAsia" w:ascii="宋体" w:hAnsi="宋体" w:cs="宋体"/>
                <w:szCs w:val="21"/>
              </w:rPr>
            </w:pPr>
            <w:r>
              <w:rPr>
                <w:rFonts w:hint="eastAsia" w:ascii="宋体" w:hAnsi="宋体" w:cs="宋体"/>
                <w:szCs w:val="21"/>
              </w:rPr>
              <w:t>2、协调二线支撑团队，在紧急情况下二线授权执行明确的操作指令恢复系统并进行验证。</w:t>
            </w:r>
          </w:p>
          <w:p w14:paraId="1C6562AE">
            <w:pPr>
              <w:widowControl/>
              <w:topLinePunct/>
              <w:ind w:firstLine="4"/>
              <w:rPr>
                <w:rFonts w:hint="eastAsia" w:ascii="宋体" w:hAnsi="宋体" w:cs="宋体"/>
                <w:szCs w:val="21"/>
              </w:rPr>
            </w:pPr>
            <w:r>
              <w:rPr>
                <w:rFonts w:hint="eastAsia" w:ascii="宋体" w:hAnsi="宋体" w:cs="宋体"/>
                <w:szCs w:val="21"/>
              </w:rPr>
              <w:t>3、编制和更新知识库，包括各类运维资料、SOP操作手册。</w:t>
            </w:r>
          </w:p>
          <w:p w14:paraId="4FB65431">
            <w:pPr>
              <w:widowControl/>
              <w:numPr>
                <w:ilvl w:val="0"/>
                <w:numId w:val="0"/>
              </w:numPr>
              <w:jc w:val="left"/>
              <w:rPr>
                <w:rFonts w:hint="eastAsia" w:ascii="宋体" w:hAnsi="宋体" w:cs="宋体"/>
                <w:szCs w:val="21"/>
              </w:rPr>
            </w:pPr>
            <w:r>
              <w:rPr>
                <w:rFonts w:hint="eastAsia" w:ascii="宋体" w:hAnsi="宋体" w:cs="宋体"/>
                <w:szCs w:val="21"/>
              </w:rPr>
              <w:t>4、组织运维资产清理、配置工作。</w:t>
            </w:r>
          </w:p>
          <w:p w14:paraId="1DD2EA22">
            <w:pPr>
              <w:widowControl/>
              <w:numPr>
                <w:ilvl w:val="0"/>
                <w:numId w:val="0"/>
              </w:numPr>
              <w:jc w:val="left"/>
              <w:rPr>
                <w:rFonts w:hint="eastAsia" w:ascii="宋体" w:hAnsi="宋体" w:cs="宋体"/>
                <w:kern w:val="0"/>
                <w:szCs w:val="21"/>
                <w:lang w:bidi="ar"/>
              </w:rPr>
            </w:pPr>
            <w:r>
              <w:rPr>
                <w:rFonts w:hint="eastAsia" w:ascii="宋体" w:hAnsi="宋体" w:cs="宋体"/>
                <w:szCs w:val="21"/>
              </w:rPr>
              <w:t>5、根据监控、工单数据，编制服务质量报告并提出改进建议。</w:t>
            </w:r>
          </w:p>
        </w:tc>
        <w:tc>
          <w:tcPr>
            <w:tcW w:w="407" w:type="dxa"/>
            <w:noWrap w:val="0"/>
            <w:vAlign w:val="center"/>
          </w:tcPr>
          <w:p w14:paraId="00C2180C">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08538D9F">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1DD0AC8D">
            <w:pPr>
              <w:jc w:val="center"/>
              <w:rPr>
                <w:rFonts w:hint="eastAsia" w:ascii="宋体" w:hAnsi="宋体"/>
                <w:color w:val="FF0000"/>
                <w:szCs w:val="21"/>
              </w:rPr>
            </w:pPr>
          </w:p>
        </w:tc>
        <w:tc>
          <w:tcPr>
            <w:tcW w:w="739" w:type="dxa"/>
            <w:noWrap w:val="0"/>
            <w:vAlign w:val="center"/>
          </w:tcPr>
          <w:p w14:paraId="09F17070">
            <w:pPr>
              <w:jc w:val="center"/>
              <w:rPr>
                <w:rFonts w:hint="eastAsia" w:ascii="宋体" w:hAnsi="宋体"/>
                <w:color w:val="FF0000"/>
                <w:szCs w:val="21"/>
              </w:rPr>
            </w:pPr>
          </w:p>
        </w:tc>
      </w:tr>
      <w:tr w14:paraId="3654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7" w:type="dxa"/>
            <w:noWrap w:val="0"/>
            <w:vAlign w:val="center"/>
          </w:tcPr>
          <w:p w14:paraId="3C1DDD8A">
            <w:pPr>
              <w:jc w:val="center"/>
              <w:rPr>
                <w:rFonts w:hint="eastAsia" w:ascii="宋体" w:hAnsi="宋体" w:cs="宋体"/>
                <w:szCs w:val="21"/>
              </w:rPr>
            </w:pPr>
            <w:r>
              <w:rPr>
                <w:rFonts w:hint="eastAsia" w:ascii="宋体" w:hAnsi="宋体" w:cs="宋体"/>
                <w:szCs w:val="21"/>
              </w:rPr>
              <w:t>15</w:t>
            </w:r>
          </w:p>
        </w:tc>
        <w:tc>
          <w:tcPr>
            <w:tcW w:w="815" w:type="dxa"/>
            <w:noWrap w:val="0"/>
            <w:vAlign w:val="center"/>
          </w:tcPr>
          <w:p w14:paraId="7F77FB35">
            <w:pPr>
              <w:widowControl/>
              <w:rPr>
                <w:rFonts w:hint="eastAsia" w:ascii="宋体" w:hAnsi="宋体" w:cs="宋体"/>
                <w:kern w:val="0"/>
                <w:szCs w:val="21"/>
                <w:lang w:bidi="ar"/>
              </w:rPr>
            </w:pPr>
            <w:r>
              <w:rPr>
                <w:rFonts w:hint="eastAsia" w:ascii="宋体" w:hAnsi="宋体" w:cs="宋体"/>
                <w:b/>
                <w:bCs/>
                <w:kern w:val="0"/>
                <w:szCs w:val="21"/>
                <w:lang w:bidi="ar"/>
              </w:rPr>
              <w:t>高级</w:t>
            </w:r>
            <w:r>
              <w:rPr>
                <w:rFonts w:hint="eastAsia" w:ascii="宋体" w:hAnsi="宋体" w:cs="宋体"/>
                <w:kern w:val="0"/>
                <w:szCs w:val="21"/>
                <w:lang w:bidi="ar"/>
              </w:rPr>
              <w:t>运维服务</w:t>
            </w:r>
          </w:p>
        </w:tc>
        <w:tc>
          <w:tcPr>
            <w:tcW w:w="5203" w:type="dxa"/>
            <w:noWrap w:val="0"/>
            <w:vAlign w:val="center"/>
          </w:tcPr>
          <w:p w14:paraId="393F9F87">
            <w:pPr>
              <w:widowControl/>
              <w:topLinePunct/>
              <w:ind w:hanging="2"/>
              <w:rPr>
                <w:rFonts w:hint="eastAsia" w:ascii="宋体" w:hAnsi="宋体" w:cs="宋体"/>
                <w:szCs w:val="21"/>
              </w:rPr>
            </w:pPr>
            <w:r>
              <w:rPr>
                <w:rFonts w:hint="eastAsia" w:ascii="宋体" w:hAnsi="宋体" w:cs="宋体"/>
                <w:szCs w:val="21"/>
              </w:rPr>
              <w:t>1、规划和构建运维流程管理体系，负责运维流程和标准的制定、落地及持续完善。</w:t>
            </w:r>
          </w:p>
          <w:p w14:paraId="4CEADA5E">
            <w:pPr>
              <w:widowControl/>
              <w:topLinePunct/>
              <w:ind w:hanging="2"/>
              <w:rPr>
                <w:rFonts w:hint="eastAsia" w:ascii="宋体" w:hAnsi="宋体" w:cs="宋体"/>
                <w:szCs w:val="21"/>
              </w:rPr>
            </w:pPr>
            <w:r>
              <w:rPr>
                <w:rFonts w:hint="eastAsia" w:ascii="宋体" w:hAnsi="宋体" w:cs="宋体"/>
                <w:szCs w:val="21"/>
              </w:rPr>
              <w:t>2、根据公司业务的调整及运维模式的变化，梳理运维已有流程和组织优化管理流程，使其科学化、效率化。</w:t>
            </w:r>
          </w:p>
          <w:p w14:paraId="7541FF8E">
            <w:pPr>
              <w:widowControl/>
              <w:topLinePunct/>
              <w:ind w:hanging="2"/>
              <w:rPr>
                <w:rFonts w:hint="eastAsia" w:ascii="宋体" w:hAnsi="宋体" w:cs="宋体"/>
                <w:szCs w:val="21"/>
              </w:rPr>
            </w:pPr>
            <w:r>
              <w:rPr>
                <w:rFonts w:hint="eastAsia" w:ascii="宋体" w:hAnsi="宋体" w:cs="宋体"/>
                <w:szCs w:val="21"/>
              </w:rPr>
              <w:t>3、负责运维跨部门流程协调及优化，推动标准化流程的实施运作，并协调和组织解决流程执行重点问题。</w:t>
            </w:r>
          </w:p>
          <w:p w14:paraId="4EC835E2">
            <w:pPr>
              <w:widowControl/>
              <w:numPr>
                <w:ilvl w:val="0"/>
                <w:numId w:val="0"/>
              </w:numPr>
              <w:jc w:val="left"/>
              <w:rPr>
                <w:rFonts w:hint="eastAsia" w:ascii="宋体" w:hAnsi="宋体" w:cs="宋体"/>
                <w:kern w:val="0"/>
                <w:szCs w:val="21"/>
                <w:lang w:bidi="ar"/>
              </w:rPr>
            </w:pPr>
            <w:r>
              <w:rPr>
                <w:rFonts w:hint="eastAsia" w:ascii="宋体" w:hAnsi="宋体" w:cs="宋体"/>
                <w:szCs w:val="21"/>
              </w:rPr>
              <w:t>4、负责集群架构、性能、稳定性等优化工作，指导开发调试、排查及解决业务故障。负责研究运维管理领域前沿技术和理念，并输出对应的落地执行方案，在公司内推广应用。</w:t>
            </w:r>
          </w:p>
        </w:tc>
        <w:tc>
          <w:tcPr>
            <w:tcW w:w="407" w:type="dxa"/>
            <w:noWrap w:val="0"/>
            <w:vAlign w:val="center"/>
          </w:tcPr>
          <w:p w14:paraId="0232D23A">
            <w:pPr>
              <w:jc w:val="center"/>
              <w:rPr>
                <w:rFonts w:hint="eastAsia" w:ascii="宋体" w:hAnsi="宋体" w:cs="宋体"/>
                <w:szCs w:val="21"/>
              </w:rPr>
            </w:pPr>
            <w:r>
              <w:rPr>
                <w:rFonts w:hint="eastAsia" w:ascii="宋体" w:hAnsi="宋体" w:cs="宋体"/>
                <w:szCs w:val="21"/>
              </w:rPr>
              <w:t>项</w:t>
            </w:r>
          </w:p>
        </w:tc>
        <w:tc>
          <w:tcPr>
            <w:tcW w:w="720" w:type="dxa"/>
            <w:noWrap w:val="0"/>
            <w:vAlign w:val="center"/>
          </w:tcPr>
          <w:p w14:paraId="7F9CE8DE">
            <w:pPr>
              <w:jc w:val="center"/>
              <w:rPr>
                <w:rFonts w:hint="eastAsia" w:ascii="宋体" w:hAnsi="宋体" w:cs="宋体"/>
                <w:szCs w:val="21"/>
              </w:rPr>
            </w:pPr>
            <w:r>
              <w:rPr>
                <w:rFonts w:hint="eastAsia" w:ascii="宋体" w:hAnsi="宋体" w:cs="宋体"/>
                <w:szCs w:val="21"/>
              </w:rPr>
              <w:t>1</w:t>
            </w:r>
          </w:p>
        </w:tc>
        <w:tc>
          <w:tcPr>
            <w:tcW w:w="750" w:type="dxa"/>
            <w:noWrap w:val="0"/>
            <w:vAlign w:val="center"/>
          </w:tcPr>
          <w:p w14:paraId="277C1B20">
            <w:pPr>
              <w:jc w:val="center"/>
              <w:rPr>
                <w:rFonts w:hint="eastAsia" w:ascii="宋体" w:hAnsi="宋体"/>
                <w:color w:val="FF0000"/>
                <w:szCs w:val="21"/>
              </w:rPr>
            </w:pPr>
          </w:p>
        </w:tc>
        <w:tc>
          <w:tcPr>
            <w:tcW w:w="739" w:type="dxa"/>
            <w:noWrap w:val="0"/>
            <w:vAlign w:val="center"/>
          </w:tcPr>
          <w:p w14:paraId="12B9A752">
            <w:pPr>
              <w:jc w:val="center"/>
              <w:rPr>
                <w:rFonts w:hint="eastAsia" w:ascii="宋体" w:hAnsi="宋体"/>
                <w:color w:val="FF0000"/>
                <w:szCs w:val="21"/>
              </w:rPr>
            </w:pPr>
          </w:p>
        </w:tc>
      </w:tr>
      <w:tr w14:paraId="3C0B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572" w:type="dxa"/>
            <w:gridSpan w:val="5"/>
            <w:noWrap w:val="0"/>
            <w:vAlign w:val="center"/>
          </w:tcPr>
          <w:p w14:paraId="05264338">
            <w:pPr>
              <w:jc w:val="center"/>
              <w:rPr>
                <w:rFonts w:hint="eastAsia" w:ascii="宋体" w:hAnsi="宋体" w:eastAsia="宋体" w:cs="宋体"/>
                <w:szCs w:val="21"/>
                <w:lang w:eastAsia="zh-CN"/>
              </w:rPr>
            </w:pPr>
            <w:r>
              <w:rPr>
                <w:rFonts w:hint="eastAsia" w:ascii="宋体" w:hAnsi="宋体" w:cs="宋体"/>
                <w:szCs w:val="21"/>
                <w:lang w:eastAsia="zh-CN"/>
              </w:rPr>
              <w:t>报价合计（如</w:t>
            </w:r>
            <w:r>
              <w:rPr>
                <w:rFonts w:hint="eastAsia"/>
                <w:b/>
                <w:bCs/>
              </w:rPr>
              <w:t>技术服务</w:t>
            </w:r>
            <w:r>
              <w:rPr>
                <w:rFonts w:hint="eastAsia"/>
                <w:b/>
                <w:bCs/>
                <w:lang w:val="en-US" w:eastAsia="zh-CN"/>
              </w:rPr>
              <w:t>报价</w:t>
            </w:r>
            <w:r>
              <w:rPr>
                <w:rFonts w:hint="eastAsia" w:ascii="宋体" w:hAnsi="宋体" w:cs="宋体"/>
                <w:szCs w:val="21"/>
                <w:lang w:eastAsia="zh-CN"/>
              </w:rPr>
              <w:t>的“</w:t>
            </w:r>
            <w:r>
              <w:rPr>
                <w:rFonts w:hint="eastAsia" w:ascii="宋体" w:hAnsi="宋体" w:cs="宋体"/>
                <w:b/>
                <w:bCs/>
                <w:szCs w:val="21"/>
                <w:lang w:eastAsia="zh-CN"/>
              </w:rPr>
              <w:t>备选人数”</w:t>
            </w:r>
            <w:r>
              <w:rPr>
                <w:rFonts w:hint="eastAsia" w:ascii="宋体" w:hAnsi="宋体" w:cs="宋体"/>
                <w:szCs w:val="21"/>
                <w:lang w:eastAsia="zh-CN"/>
              </w:rPr>
              <w:t>为</w:t>
            </w:r>
            <w:r>
              <w:rPr>
                <w:rFonts w:hint="eastAsia" w:ascii="宋体" w:hAnsi="宋体" w:cs="宋体"/>
                <w:szCs w:val="21"/>
                <w:lang w:val="en-US" w:eastAsia="zh-CN"/>
              </w:rPr>
              <w:t>0，报价则按“</w:t>
            </w:r>
            <w:r>
              <w:rPr>
                <w:rFonts w:hint="eastAsia"/>
                <w:b/>
                <w:bCs/>
              </w:rPr>
              <w:t>一、★技术服务内容及要求</w:t>
            </w:r>
            <w:r>
              <w:rPr>
                <w:rFonts w:hint="eastAsia"/>
                <w:b/>
                <w:bCs/>
                <w:lang w:eastAsia="zh-CN"/>
              </w:rPr>
              <w:t>中”的“</w:t>
            </w:r>
            <w:r>
              <w:rPr>
                <w:rFonts w:hint="eastAsia" w:ascii="宋体" w:hAnsi="宋体" w:cs="宋体"/>
                <w:b/>
                <w:bCs/>
                <w:szCs w:val="21"/>
              </w:rPr>
              <w:t>分项最高限价</w:t>
            </w:r>
            <w:r>
              <w:rPr>
                <w:rFonts w:hint="eastAsia" w:ascii="宋体" w:hAnsi="宋体" w:cs="宋体"/>
                <w:b/>
                <w:bCs/>
                <w:szCs w:val="21"/>
                <w:lang w:eastAsia="zh-CN"/>
              </w:rPr>
              <w:t>”填写并计算报价合计，未填写或对应填写有误的，以评委专家核对金额为准，本项合计分将影响价格评分。</w:t>
            </w:r>
            <w:r>
              <w:rPr>
                <w:rFonts w:hint="eastAsia" w:ascii="宋体" w:hAnsi="宋体" w:cs="宋体"/>
                <w:szCs w:val="21"/>
                <w:lang w:eastAsia="zh-CN"/>
              </w:rPr>
              <w:t>）</w:t>
            </w:r>
          </w:p>
        </w:tc>
        <w:tc>
          <w:tcPr>
            <w:tcW w:w="750" w:type="dxa"/>
            <w:noWrap w:val="0"/>
            <w:vAlign w:val="center"/>
          </w:tcPr>
          <w:p w14:paraId="5AB914D0">
            <w:pPr>
              <w:jc w:val="center"/>
              <w:rPr>
                <w:rFonts w:hint="eastAsia" w:ascii="宋体" w:hAnsi="宋体"/>
                <w:color w:val="FF0000"/>
                <w:szCs w:val="21"/>
              </w:rPr>
            </w:pPr>
          </w:p>
        </w:tc>
        <w:tc>
          <w:tcPr>
            <w:tcW w:w="739" w:type="dxa"/>
            <w:noWrap w:val="0"/>
            <w:vAlign w:val="center"/>
          </w:tcPr>
          <w:p w14:paraId="21D200D2">
            <w:pPr>
              <w:jc w:val="center"/>
              <w:rPr>
                <w:rFonts w:hint="eastAsia" w:ascii="宋体" w:hAnsi="宋体"/>
                <w:color w:val="FF0000"/>
                <w:szCs w:val="21"/>
              </w:rPr>
            </w:pPr>
          </w:p>
        </w:tc>
      </w:tr>
    </w:tbl>
    <w:p w14:paraId="684B7F58">
      <w:pPr>
        <w:spacing w:line="480" w:lineRule="exact"/>
        <w:ind w:right="565" w:rightChars="269"/>
        <w:jc w:val="left"/>
        <w:rPr>
          <w:rFonts w:hint="eastAsia" w:ascii="仿宋" w:hAnsi="仿宋" w:eastAsia="仿宋" w:cs="仿宋"/>
          <w:color w:val="auto"/>
          <w:sz w:val="28"/>
          <w:szCs w:val="28"/>
          <w:highlight w:val="none"/>
        </w:rPr>
      </w:pPr>
    </w:p>
    <w:p w14:paraId="555858BD">
      <w:pPr>
        <w:spacing w:line="480" w:lineRule="exact"/>
        <w:ind w:right="565" w:rightChars="269"/>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备注：以上材料均需加盖单位公章，并按照目录顺序编排，标注页码。</w:t>
      </w:r>
    </w:p>
    <w:p w14:paraId="562D6771">
      <w:pPr>
        <w:spacing w:line="480" w:lineRule="exact"/>
        <w:ind w:right="565" w:rightChars="269"/>
        <w:jc w:val="left"/>
        <w:rPr>
          <w:rFonts w:hint="eastAsia" w:ascii="仿宋" w:hAnsi="仿宋" w:eastAsia="仿宋" w:cs="仿宋"/>
          <w:color w:val="auto"/>
          <w:sz w:val="28"/>
          <w:szCs w:val="28"/>
          <w:highlight w:val="none"/>
        </w:rPr>
      </w:pPr>
    </w:p>
    <w:p w14:paraId="4FBD477E">
      <w:pPr>
        <w:spacing w:line="480" w:lineRule="exact"/>
        <w:ind w:right="565" w:rightChars="269"/>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比选申请人（公章）</w:t>
      </w:r>
    </w:p>
    <w:p w14:paraId="00B51460">
      <w:pPr>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法定代表人</w:t>
      </w:r>
      <w:r>
        <w:rPr>
          <w:rFonts w:hint="eastAsia" w:ascii="仿宋" w:hAnsi="仿宋" w:eastAsia="仿宋" w:cs="仿宋"/>
          <w:color w:val="auto"/>
          <w:sz w:val="28"/>
          <w:szCs w:val="28"/>
          <w:highlight w:val="none"/>
        </w:rPr>
        <w:t>或其委托代理人（签字或盖章）：</w:t>
      </w:r>
    </w:p>
    <w:p w14:paraId="4DA6D4AB">
      <w:pPr>
        <w:spacing w:line="480" w:lineRule="exact"/>
        <w:jc w:val="left"/>
        <w:rPr>
          <w:rFonts w:hint="eastAsia"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p>
    <w:bookmarkEnd w:id="289"/>
    <w:bookmarkEnd w:id="290"/>
    <w:bookmarkEnd w:id="291"/>
    <w:bookmarkEnd w:id="292"/>
    <w:bookmarkEnd w:id="293"/>
    <w:bookmarkEnd w:id="294"/>
    <w:bookmarkEnd w:id="295"/>
    <w:bookmarkEnd w:id="296"/>
    <w:bookmarkEnd w:id="297"/>
    <w:bookmarkEnd w:id="298"/>
    <w:p w14:paraId="23478983">
      <w:pPr>
        <w:spacing w:line="480" w:lineRule="exact"/>
        <w:jc w:val="center"/>
        <w:outlineLvl w:val="0"/>
        <w:rPr>
          <w:rFonts w:hint="eastAsia" w:ascii="仿宋" w:hAnsi="仿宋" w:eastAsia="仿宋" w:cs="仿宋"/>
          <w:b/>
          <w:bCs/>
          <w:color w:val="auto"/>
          <w:sz w:val="32"/>
          <w:szCs w:val="32"/>
          <w:highlight w:val="none"/>
        </w:rPr>
      </w:pPr>
      <w:bookmarkStart w:id="314" w:name="_Toc24159"/>
      <w:r>
        <w:rPr>
          <w:rFonts w:hint="eastAsia" w:ascii="仿宋" w:hAnsi="仿宋" w:eastAsia="仿宋" w:cs="仿宋"/>
          <w:b/>
          <w:bCs/>
          <w:color w:val="auto"/>
          <w:sz w:val="32"/>
          <w:szCs w:val="32"/>
          <w:highlight w:val="none"/>
        </w:rPr>
        <w:t>第四章 评比办法</w:t>
      </w:r>
      <w:bookmarkEnd w:id="314"/>
    </w:p>
    <w:p w14:paraId="58E47D11">
      <w:pPr>
        <w:spacing w:line="480" w:lineRule="exact"/>
        <w:ind w:firstLine="560" w:firstLineChars="200"/>
        <w:jc w:val="left"/>
        <w:rPr>
          <w:rFonts w:hint="eastAsia" w:ascii="仿宋" w:hAnsi="仿宋" w:eastAsia="仿宋" w:cs="仿宋"/>
          <w:color w:val="auto"/>
          <w:sz w:val="28"/>
          <w:szCs w:val="28"/>
          <w:highlight w:val="none"/>
        </w:rPr>
      </w:pPr>
      <w:bookmarkStart w:id="315" w:name="_Toc16236"/>
      <w:bookmarkStart w:id="316" w:name="_Toc3898"/>
      <w:bookmarkStart w:id="317" w:name="_Toc2996"/>
      <w:bookmarkStart w:id="318" w:name="_Toc31412"/>
      <w:bookmarkStart w:id="319" w:name="_Toc28938"/>
      <w:bookmarkStart w:id="320" w:name="_Toc7201"/>
      <w:bookmarkStart w:id="321" w:name="_Toc10015"/>
      <w:bookmarkStart w:id="322" w:name="_Toc2433"/>
      <w:bookmarkStart w:id="323" w:name="_Toc17031"/>
    </w:p>
    <w:p w14:paraId="5DA1FE02">
      <w:pPr>
        <w:spacing w:line="480" w:lineRule="exact"/>
        <w:ind w:firstLine="321" w:firstLineChars="100"/>
        <w:jc w:val="left"/>
        <w:outlineLvl w:val="1"/>
        <w:rPr>
          <w:rFonts w:hint="eastAsia" w:ascii="Times New Roman" w:hAnsi="Times New Roman" w:eastAsia="仿宋" w:cs="Times New Roman"/>
          <w:b/>
          <w:bCs/>
          <w:color w:val="auto"/>
          <w:sz w:val="32"/>
          <w:szCs w:val="32"/>
          <w:highlight w:val="none"/>
        </w:rPr>
      </w:pPr>
      <w:bookmarkStart w:id="324" w:name="_Toc15288"/>
      <w:r>
        <w:rPr>
          <w:rFonts w:hint="eastAsia" w:ascii="Times New Roman" w:hAnsi="Times New Roman" w:eastAsia="仿宋" w:cs="Times New Roman"/>
          <w:b/>
          <w:bCs/>
          <w:color w:val="auto"/>
          <w:sz w:val="32"/>
          <w:szCs w:val="32"/>
          <w:highlight w:val="none"/>
        </w:rPr>
        <w:t>一、综合评分办法</w:t>
      </w:r>
      <w:bookmarkEnd w:id="315"/>
      <w:bookmarkEnd w:id="316"/>
      <w:bookmarkEnd w:id="317"/>
      <w:bookmarkEnd w:id="318"/>
      <w:bookmarkEnd w:id="319"/>
      <w:bookmarkEnd w:id="320"/>
      <w:bookmarkEnd w:id="321"/>
      <w:bookmarkEnd w:id="322"/>
      <w:bookmarkEnd w:id="323"/>
      <w:bookmarkEnd w:id="324"/>
    </w:p>
    <w:p w14:paraId="2224FE79">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7E05CA37">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1.资格评审：对比选申请人的资格条件、比选申请文件的完整性和有效性、比选申请文件的有效期等方面进行审查。通过资格评审的比选申请文件进入技术、商务评审。</w:t>
      </w:r>
    </w:p>
    <w:p w14:paraId="320D5B7A">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29D74AA0">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1522EB01">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69979341">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（1）如果数字表示的金额和用文字表示的金额不一致时，应以文字表示的金额为准；</w:t>
      </w:r>
    </w:p>
    <w:p w14:paraId="674C33DB">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（2）当单价与数量的乘积与合价不一致时，以合价为准，并调整单价；</w:t>
      </w:r>
    </w:p>
    <w:p w14:paraId="1E7AD454">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（3）当合价与报价总价不一致时，以报价总价为准，调整相关合价；</w:t>
      </w:r>
    </w:p>
    <w:p w14:paraId="4DF2796C">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（4）评审期间，比选评比委员会不接受任何比选申请人主动提出的对报价及单价、合价的调整；</w:t>
      </w:r>
    </w:p>
    <w:p w14:paraId="11CD7087">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（5）其它未尽事宜，由评比委员会审议确定(如意见不一致时，以记名方式投票确定)。</w:t>
      </w:r>
    </w:p>
    <w:p w14:paraId="1E179520">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6DF40CAF">
      <w:pPr>
        <w:bidi w:val="0"/>
        <w:rPr>
          <w:rFonts w:hint="eastAsia"/>
        </w:rPr>
      </w:pPr>
    </w:p>
    <w:p w14:paraId="00F318A4">
      <w:pPr>
        <w:spacing w:line="480" w:lineRule="exact"/>
        <w:jc w:val="left"/>
        <w:outlineLvl w:val="1"/>
        <w:rPr>
          <w:rFonts w:hint="eastAsia" w:ascii="Times New Roman" w:hAnsi="Times New Roman" w:eastAsia="仿宋" w:cs="Times New Roman"/>
          <w:b/>
          <w:bCs/>
          <w:color w:val="auto"/>
          <w:sz w:val="32"/>
          <w:szCs w:val="32"/>
          <w:highlight w:val="none"/>
        </w:rPr>
      </w:pPr>
      <w:bookmarkStart w:id="325" w:name="_Toc15054"/>
      <w:bookmarkStart w:id="326" w:name="_Toc14401"/>
      <w:bookmarkStart w:id="327" w:name="_Toc29031"/>
      <w:bookmarkStart w:id="328" w:name="_Toc7245"/>
      <w:bookmarkStart w:id="329" w:name="_Toc5579"/>
      <w:bookmarkStart w:id="330" w:name="_Toc29182"/>
      <w:bookmarkStart w:id="331" w:name="_Toc20237"/>
      <w:bookmarkStart w:id="332" w:name="_Toc5576"/>
      <w:bookmarkStart w:id="333" w:name="_Toc24827"/>
      <w:bookmarkStart w:id="334" w:name="_Toc30979"/>
      <w:r>
        <w:rPr>
          <w:rFonts w:hint="eastAsia" w:ascii="Times New Roman" w:hAnsi="Times New Roman" w:eastAsia="仿宋" w:cs="Times New Roman"/>
          <w:b/>
          <w:bCs/>
          <w:color w:val="auto"/>
          <w:sz w:val="32"/>
          <w:szCs w:val="32"/>
          <w:highlight w:val="none"/>
        </w:rPr>
        <w:t>二、总分计算公式</w:t>
      </w:r>
      <w:bookmarkEnd w:id="325"/>
      <w:bookmarkEnd w:id="326"/>
      <w:bookmarkEnd w:id="327"/>
      <w:bookmarkEnd w:id="328"/>
      <w:bookmarkEnd w:id="329"/>
      <w:bookmarkEnd w:id="330"/>
      <w:bookmarkEnd w:id="331"/>
      <w:bookmarkEnd w:id="332"/>
      <w:bookmarkEnd w:id="333"/>
      <w:bookmarkEnd w:id="334"/>
    </w:p>
    <w:p w14:paraId="4CB759EA">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评分办法：采用百分制综合评分法。</w:t>
      </w:r>
    </w:p>
    <w:p w14:paraId="72927E92">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分值构成（总分100分）：</w:t>
      </w:r>
    </w:p>
    <w:p w14:paraId="0BE48794">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（1）总分100分，包括报价部分</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分、技术部分</w:t>
      </w:r>
      <w:r>
        <w:rPr>
          <w:rFonts w:hint="eastAsia" w:ascii="仿宋" w:hAnsi="仿宋" w:eastAsia="仿宋" w:cs="仿宋"/>
          <w:color w:val="auto"/>
          <w:sz w:val="28"/>
          <w:szCs w:val="28"/>
          <w:highlight w:val="none"/>
          <w:lang w:val="en-US" w:eastAsia="zh-CN"/>
        </w:rPr>
        <w:t>40</w:t>
      </w:r>
      <w:r>
        <w:rPr>
          <w:rFonts w:hint="eastAsia" w:ascii="仿宋" w:hAnsi="仿宋" w:eastAsia="仿宋" w:cs="仿宋"/>
          <w:color w:val="auto"/>
          <w:sz w:val="28"/>
          <w:szCs w:val="28"/>
          <w:highlight w:val="none"/>
        </w:rPr>
        <w:t>分、商务部分</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分共3部分。</w:t>
      </w:r>
    </w:p>
    <w:p w14:paraId="534D8F73">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（2）商务部分、技术部分各评审专家独立评分，该部分得分取评审专家评分的平均值；报价部分按评分标准统一计算得分。</w:t>
      </w:r>
    </w:p>
    <w:p w14:paraId="314EACC5">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高分优先原则。衡量响应文件满足采购文件规定各项评审标准的程度，折算为综合得分分值，依据每个供应商的综合得分由高到低，依次确定排名顺序；</w:t>
      </w:r>
    </w:p>
    <w:tbl>
      <w:tblPr>
        <w:tblStyle w:val="14"/>
        <w:tblW w:w="893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55"/>
        <w:gridCol w:w="1665"/>
        <w:gridCol w:w="3880"/>
        <w:gridCol w:w="777"/>
        <w:gridCol w:w="777"/>
      </w:tblGrid>
      <w:tr w14:paraId="2C7F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937" w:type="dxa"/>
            <w:gridSpan w:val="6"/>
            <w:noWrap w:val="0"/>
            <w:vAlign w:val="center"/>
          </w:tcPr>
          <w:p w14:paraId="338DCD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b/>
                <w:bCs/>
                <w:color w:val="auto"/>
                <w:sz w:val="28"/>
                <w:szCs w:val="28"/>
                <w:highlight w:val="none"/>
              </w:rPr>
              <w:t>综合评分法</w:t>
            </w:r>
          </w:p>
        </w:tc>
      </w:tr>
      <w:tr w14:paraId="46DA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3" w:type="dxa"/>
            <w:noWrap w:val="0"/>
            <w:vAlign w:val="center"/>
          </w:tcPr>
          <w:p w14:paraId="6BD7BD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评分条款号</w:t>
            </w:r>
          </w:p>
        </w:tc>
        <w:tc>
          <w:tcPr>
            <w:tcW w:w="955" w:type="dxa"/>
            <w:noWrap w:val="0"/>
            <w:vAlign w:val="center"/>
          </w:tcPr>
          <w:p w14:paraId="6A735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评分因素</w:t>
            </w:r>
          </w:p>
        </w:tc>
        <w:tc>
          <w:tcPr>
            <w:tcW w:w="1665" w:type="dxa"/>
            <w:noWrap w:val="0"/>
            <w:vAlign w:val="center"/>
          </w:tcPr>
          <w:p w14:paraId="15462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详细评审项</w:t>
            </w:r>
          </w:p>
        </w:tc>
        <w:tc>
          <w:tcPr>
            <w:tcW w:w="3880" w:type="dxa"/>
            <w:noWrap w:val="0"/>
            <w:vAlign w:val="center"/>
          </w:tcPr>
          <w:p w14:paraId="79B22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详细评审分项要素</w:t>
            </w:r>
          </w:p>
        </w:tc>
        <w:tc>
          <w:tcPr>
            <w:tcW w:w="777" w:type="dxa"/>
            <w:noWrap w:val="0"/>
            <w:vAlign w:val="center"/>
          </w:tcPr>
          <w:p w14:paraId="4334E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777" w:type="dxa"/>
            <w:noWrap w:val="0"/>
            <w:vAlign w:val="center"/>
          </w:tcPr>
          <w:p w14:paraId="0D450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得分情况</w:t>
            </w:r>
          </w:p>
        </w:tc>
      </w:tr>
      <w:tr w14:paraId="7E86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noWrap/>
            <w:vAlign w:val="center"/>
          </w:tcPr>
          <w:p w14:paraId="582D47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评分标准（</w:t>
            </w:r>
            <w:r>
              <w:rPr>
                <w:rFonts w:hint="eastAsia" w:ascii="宋体" w:hAnsi="宋体" w:cs="宋体"/>
                <w:b/>
                <w:bCs/>
                <w:i w:val="0"/>
                <w:iCs w:val="0"/>
                <w:color w:val="000000"/>
                <w:kern w:val="0"/>
                <w:sz w:val="21"/>
                <w:szCs w:val="21"/>
                <w:u w:val="none"/>
                <w:lang w:val="en-US" w:eastAsia="zh-CN" w:bidi="ar"/>
              </w:rPr>
              <w:t>3</w:t>
            </w:r>
            <w:r>
              <w:rPr>
                <w:rFonts w:hint="eastAsia" w:ascii="宋体" w:hAnsi="宋体" w:eastAsia="宋体" w:cs="宋体"/>
                <w:b/>
                <w:bCs/>
                <w:i w:val="0"/>
                <w:iCs w:val="0"/>
                <w:color w:val="000000"/>
                <w:kern w:val="0"/>
                <w:sz w:val="21"/>
                <w:szCs w:val="21"/>
                <w:u w:val="none"/>
                <w:lang w:val="en-US" w:eastAsia="zh-CN" w:bidi="ar"/>
              </w:rPr>
              <w:t>0）</w:t>
            </w:r>
          </w:p>
        </w:tc>
        <w:tc>
          <w:tcPr>
            <w:tcW w:w="955" w:type="dxa"/>
            <w:shd w:val="clear" w:color="auto" w:fill="auto"/>
            <w:noWrap w:val="0"/>
            <w:vAlign w:val="center"/>
          </w:tcPr>
          <w:p w14:paraId="6F75BB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报价评分</w:t>
            </w:r>
          </w:p>
        </w:tc>
        <w:tc>
          <w:tcPr>
            <w:tcW w:w="5545" w:type="dxa"/>
            <w:gridSpan w:val="2"/>
            <w:shd w:val="clear" w:color="auto" w:fill="auto"/>
            <w:noWrap w:val="0"/>
            <w:vAlign w:val="center"/>
          </w:tcPr>
          <w:p w14:paraId="3AEEFB5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本项最高可得 30 分。在所有报价方的有效响应报价（即“一、★技术服务报价”的报价合计）中，取其中的最低合价作为评标基准价。若报价等于评标基准价，则可获得 30 分；若报价高于评标基准价，每高出评标基准价 1%便扣 1 分，最多扣 30 分。</w:t>
            </w:r>
          </w:p>
        </w:tc>
        <w:tc>
          <w:tcPr>
            <w:tcW w:w="777" w:type="dxa"/>
            <w:shd w:val="clear" w:color="auto" w:fill="auto"/>
            <w:noWrap w:val="0"/>
            <w:vAlign w:val="center"/>
          </w:tcPr>
          <w:p w14:paraId="291106D2">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30分</w:t>
            </w:r>
          </w:p>
        </w:tc>
        <w:tc>
          <w:tcPr>
            <w:tcW w:w="777" w:type="dxa"/>
            <w:noWrap w:val="0"/>
            <w:vAlign w:val="center"/>
          </w:tcPr>
          <w:p w14:paraId="5076355B">
            <w:pPr>
              <w:jc w:val="center"/>
              <w:rPr>
                <w:rFonts w:hint="eastAsia" w:ascii="宋体" w:hAnsi="宋体" w:eastAsia="宋体" w:cs="宋体"/>
                <w:i w:val="0"/>
                <w:iCs w:val="0"/>
                <w:color w:val="000000"/>
                <w:sz w:val="21"/>
                <w:szCs w:val="21"/>
                <w:u w:val="none"/>
              </w:rPr>
            </w:pPr>
          </w:p>
        </w:tc>
      </w:tr>
      <w:tr w14:paraId="7877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vMerge w:val="restart"/>
            <w:noWrap/>
            <w:vAlign w:val="center"/>
          </w:tcPr>
          <w:p w14:paraId="4812DA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技术评分标准（40）</w:t>
            </w:r>
          </w:p>
        </w:tc>
        <w:tc>
          <w:tcPr>
            <w:tcW w:w="955" w:type="dxa"/>
            <w:vMerge w:val="restart"/>
            <w:noWrap w:val="0"/>
            <w:vAlign w:val="center"/>
          </w:tcPr>
          <w:p w14:paraId="3A589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供应商总体技术服务能力评分</w:t>
            </w:r>
          </w:p>
        </w:tc>
        <w:tc>
          <w:tcPr>
            <w:tcW w:w="1665" w:type="dxa"/>
            <w:vMerge w:val="restart"/>
            <w:noWrap w:val="0"/>
            <w:vAlign w:val="center"/>
          </w:tcPr>
          <w:p w14:paraId="307401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人员学历证明、专业证明、职业</w:t>
            </w:r>
            <w:r>
              <w:rPr>
                <w:rStyle w:val="18"/>
                <w:rFonts w:eastAsia="宋体"/>
                <w:lang w:val="en-US" w:eastAsia="zh-CN" w:bidi="ar"/>
              </w:rPr>
              <w:t>/</w:t>
            </w:r>
            <w:r>
              <w:rPr>
                <w:rStyle w:val="19"/>
                <w:lang w:val="en-US" w:eastAsia="zh-CN" w:bidi="ar"/>
              </w:rPr>
              <w:t>职称证书、同类工作经历、近半年任意连续3个月社保费的缴费凭证等证明材料</w:t>
            </w:r>
          </w:p>
        </w:tc>
        <w:tc>
          <w:tcPr>
            <w:tcW w:w="3880" w:type="dxa"/>
            <w:noWrap w:val="0"/>
            <w:vAlign w:val="center"/>
          </w:tcPr>
          <w:p w14:paraId="5D4A3B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需根据项目建设内容，配置合理的项目团队人员，提供包括后端研发工程师、前端研发工程师、UI设计师、产品设计师、测试工程师、运维服务工程师等6类别人员，最终以提供人员类别的齐全度、数量、资格水平情况进行评审：</w:t>
            </w:r>
          </w:p>
        </w:tc>
        <w:tc>
          <w:tcPr>
            <w:tcW w:w="777" w:type="dxa"/>
            <w:vMerge w:val="restart"/>
            <w:noWrap w:val="0"/>
            <w:vAlign w:val="center"/>
          </w:tcPr>
          <w:p w14:paraId="55D43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40分</w:t>
            </w:r>
          </w:p>
        </w:tc>
        <w:tc>
          <w:tcPr>
            <w:tcW w:w="777" w:type="dxa"/>
            <w:vMerge w:val="restart"/>
            <w:noWrap w:val="0"/>
            <w:vAlign w:val="center"/>
          </w:tcPr>
          <w:p w14:paraId="1E866EEF">
            <w:pPr>
              <w:jc w:val="center"/>
              <w:rPr>
                <w:rFonts w:hint="eastAsia" w:ascii="宋体" w:hAnsi="宋体" w:eastAsia="宋体" w:cs="宋体"/>
                <w:i w:val="0"/>
                <w:iCs w:val="0"/>
                <w:color w:val="000000"/>
                <w:sz w:val="21"/>
                <w:szCs w:val="21"/>
                <w:u w:val="none"/>
              </w:rPr>
            </w:pPr>
          </w:p>
        </w:tc>
      </w:tr>
      <w:tr w14:paraId="5527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83" w:type="dxa"/>
            <w:vMerge w:val="continue"/>
            <w:noWrap/>
            <w:vAlign w:val="center"/>
          </w:tcPr>
          <w:p w14:paraId="00F55567">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43667889">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2113C4BE">
            <w:pPr>
              <w:jc w:val="left"/>
              <w:rPr>
                <w:rFonts w:hint="eastAsia" w:ascii="宋体" w:hAnsi="宋体" w:eastAsia="宋体" w:cs="宋体"/>
                <w:i w:val="0"/>
                <w:iCs w:val="0"/>
                <w:color w:val="000000"/>
                <w:sz w:val="21"/>
                <w:szCs w:val="21"/>
                <w:u w:val="none"/>
              </w:rPr>
            </w:pPr>
          </w:p>
        </w:tc>
        <w:tc>
          <w:tcPr>
            <w:tcW w:w="3880" w:type="dxa"/>
            <w:noWrap w:val="0"/>
            <w:vAlign w:val="center"/>
          </w:tcPr>
          <w:p w14:paraId="1BCB5EF6">
            <w:pPr>
              <w:keepNext w:val="0"/>
              <w:keepLines w:val="0"/>
              <w:widowControl/>
              <w:numPr>
                <w:ilvl w:val="0"/>
                <w:numId w:val="3"/>
              </w:numPr>
              <w:suppressLineNumbers w:val="0"/>
              <w:jc w:val="left"/>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b/>
                <w:bCs/>
                <w:i w:val="0"/>
                <w:iCs w:val="0"/>
                <w:color w:val="FF0000"/>
                <w:kern w:val="0"/>
                <w:sz w:val="21"/>
                <w:szCs w:val="21"/>
                <w:highlight w:val="none"/>
                <w:u w:val="none"/>
                <w:lang w:val="en-US" w:eastAsia="zh-CN" w:bidi="ar"/>
              </w:rPr>
              <w:t>人员齐全度及数量评分标准</w:t>
            </w:r>
            <w:r>
              <w:rPr>
                <w:rFonts w:hint="eastAsia" w:ascii="宋体" w:hAnsi="宋体" w:eastAsia="宋体" w:cs="宋体"/>
                <w:i w:val="0"/>
                <w:iCs w:val="0"/>
                <w:color w:val="FF0000"/>
                <w:kern w:val="0"/>
                <w:sz w:val="21"/>
                <w:szCs w:val="21"/>
                <w:highlight w:val="none"/>
                <w:u w:val="none"/>
                <w:lang w:val="en-US" w:eastAsia="zh-CN" w:bidi="ar"/>
              </w:rPr>
              <w:t>。（得分范围0-16分）</w:t>
            </w:r>
          </w:p>
          <w:p w14:paraId="7567D3E3">
            <w:pPr>
              <w:keepNext w:val="0"/>
              <w:keepLines w:val="0"/>
              <w:widowControl/>
              <w:numPr>
                <w:ilvl w:val="-1"/>
                <w:numId w:val="0"/>
              </w:numPr>
              <w:suppressLineNumbers w:val="0"/>
              <w:jc w:val="left"/>
              <w:textAlignment w:val="center"/>
              <w:rPr>
                <w:rFonts w:hint="eastAsia" w:ascii="宋体" w:hAnsi="宋体" w:eastAsia="宋体" w:cs="宋体"/>
                <w:b/>
                <w:bCs/>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必须提供包括后端研发工程师、前端研发工程师、UI设计师、产品设计师、测试工程师、运维服务工程师6类别人员</w:t>
            </w:r>
            <w:r>
              <w:rPr>
                <w:rFonts w:hint="eastAsia" w:ascii="宋体" w:hAnsi="宋体" w:cs="宋体"/>
                <w:i w:val="0"/>
                <w:iCs w:val="0"/>
                <w:color w:val="FF0000"/>
                <w:kern w:val="0"/>
                <w:sz w:val="21"/>
                <w:szCs w:val="21"/>
                <w:highlight w:val="none"/>
                <w:u w:val="none"/>
                <w:lang w:val="en-US" w:eastAsia="zh-CN" w:bidi="ar"/>
              </w:rPr>
              <w:t>每种类型至少</w:t>
            </w:r>
            <w:r>
              <w:rPr>
                <w:rFonts w:hint="eastAsia" w:ascii="宋体" w:hAnsi="宋体" w:eastAsia="宋体" w:cs="宋体"/>
                <w:i w:val="0"/>
                <w:iCs w:val="0"/>
                <w:color w:val="FF0000"/>
                <w:kern w:val="0"/>
                <w:sz w:val="21"/>
                <w:szCs w:val="21"/>
                <w:highlight w:val="none"/>
                <w:u w:val="none"/>
                <w:lang w:val="en-US" w:eastAsia="zh-CN" w:bidi="ar"/>
              </w:rPr>
              <w:t>一人。（不满足此项，此项不计分）</w:t>
            </w:r>
          </w:p>
        </w:tc>
        <w:tc>
          <w:tcPr>
            <w:tcW w:w="777" w:type="dxa"/>
            <w:vMerge w:val="continue"/>
            <w:noWrap w:val="0"/>
            <w:vAlign w:val="center"/>
          </w:tcPr>
          <w:p w14:paraId="6A0682F0">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14C30C33">
            <w:pPr>
              <w:jc w:val="center"/>
              <w:rPr>
                <w:rFonts w:hint="eastAsia" w:ascii="宋体" w:hAnsi="宋体" w:eastAsia="宋体" w:cs="宋体"/>
                <w:i w:val="0"/>
                <w:iCs w:val="0"/>
                <w:color w:val="000000"/>
                <w:sz w:val="21"/>
                <w:szCs w:val="21"/>
                <w:u w:val="none"/>
              </w:rPr>
            </w:pPr>
          </w:p>
        </w:tc>
      </w:tr>
      <w:tr w14:paraId="104D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3" w:type="dxa"/>
            <w:vMerge w:val="continue"/>
            <w:noWrap/>
            <w:vAlign w:val="center"/>
          </w:tcPr>
          <w:p w14:paraId="76EE8F69">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4E76AA79">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547E0D8E">
            <w:pPr>
              <w:jc w:val="left"/>
              <w:rPr>
                <w:rFonts w:hint="eastAsia" w:ascii="宋体" w:hAnsi="宋体" w:eastAsia="宋体" w:cs="宋体"/>
                <w:i w:val="0"/>
                <w:iCs w:val="0"/>
                <w:color w:val="000000"/>
                <w:sz w:val="21"/>
                <w:szCs w:val="21"/>
                <w:u w:val="none"/>
              </w:rPr>
            </w:pPr>
          </w:p>
        </w:tc>
        <w:tc>
          <w:tcPr>
            <w:tcW w:w="3880" w:type="dxa"/>
            <w:noWrap w:val="0"/>
            <w:vAlign w:val="center"/>
          </w:tcPr>
          <w:p w14:paraId="0723090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1.1 初级至少提供1人，每增加1人，</w:t>
            </w:r>
            <w:r>
              <w:rPr>
                <w:rFonts w:hint="eastAsia" w:ascii="宋体" w:hAnsi="宋体" w:cs="宋体"/>
                <w:i w:val="0"/>
                <w:iCs w:val="0"/>
                <w:color w:val="FF0000"/>
                <w:kern w:val="0"/>
                <w:sz w:val="21"/>
                <w:szCs w:val="21"/>
                <w:highlight w:val="none"/>
                <w:u w:val="none"/>
                <w:lang w:val="en-US" w:eastAsia="zh-CN" w:bidi="ar"/>
              </w:rPr>
              <w:t>得</w:t>
            </w:r>
            <w:r>
              <w:rPr>
                <w:rFonts w:hint="eastAsia" w:ascii="宋体" w:hAnsi="宋体" w:eastAsia="宋体" w:cs="宋体"/>
                <w:i w:val="0"/>
                <w:iCs w:val="0"/>
                <w:color w:val="FF0000"/>
                <w:kern w:val="0"/>
                <w:sz w:val="21"/>
                <w:szCs w:val="21"/>
                <w:highlight w:val="none"/>
                <w:u w:val="none"/>
                <w:lang w:val="en-US" w:eastAsia="zh-CN" w:bidi="ar"/>
              </w:rPr>
              <w:t>0.5分。初级项最高</w:t>
            </w:r>
            <w:r>
              <w:rPr>
                <w:rFonts w:hint="eastAsia" w:ascii="宋体" w:hAnsi="宋体" w:cs="宋体"/>
                <w:i w:val="0"/>
                <w:iCs w:val="0"/>
                <w:color w:val="FF0000"/>
                <w:kern w:val="0"/>
                <w:sz w:val="21"/>
                <w:szCs w:val="21"/>
                <w:highlight w:val="none"/>
                <w:u w:val="none"/>
                <w:lang w:val="en-US" w:eastAsia="zh-CN" w:bidi="ar"/>
              </w:rPr>
              <w:t>得</w:t>
            </w:r>
            <w:r>
              <w:rPr>
                <w:rFonts w:hint="eastAsia" w:ascii="宋体" w:hAnsi="宋体" w:eastAsia="宋体" w:cs="宋体"/>
                <w:i w:val="0"/>
                <w:iCs w:val="0"/>
                <w:color w:val="FF0000"/>
                <w:kern w:val="0"/>
                <w:sz w:val="21"/>
                <w:szCs w:val="21"/>
                <w:highlight w:val="none"/>
                <w:u w:val="none"/>
                <w:lang w:val="en-US" w:eastAsia="zh-CN" w:bidi="ar"/>
              </w:rPr>
              <w:t>4分。；</w:t>
            </w:r>
          </w:p>
        </w:tc>
        <w:tc>
          <w:tcPr>
            <w:tcW w:w="777" w:type="dxa"/>
            <w:vMerge w:val="continue"/>
            <w:noWrap w:val="0"/>
            <w:vAlign w:val="center"/>
          </w:tcPr>
          <w:p w14:paraId="3261FFB1">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78884363">
            <w:pPr>
              <w:jc w:val="center"/>
              <w:rPr>
                <w:rFonts w:hint="eastAsia" w:ascii="宋体" w:hAnsi="宋体" w:eastAsia="宋体" w:cs="宋体"/>
                <w:i w:val="0"/>
                <w:iCs w:val="0"/>
                <w:color w:val="000000"/>
                <w:sz w:val="21"/>
                <w:szCs w:val="21"/>
                <w:u w:val="none"/>
              </w:rPr>
            </w:pPr>
          </w:p>
        </w:tc>
      </w:tr>
      <w:tr w14:paraId="0C49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83" w:type="dxa"/>
            <w:vMerge w:val="continue"/>
            <w:noWrap/>
            <w:vAlign w:val="center"/>
          </w:tcPr>
          <w:p w14:paraId="6FEC1F3E">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50F341A4">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30B3E0A2">
            <w:pPr>
              <w:jc w:val="left"/>
              <w:rPr>
                <w:rFonts w:hint="eastAsia" w:ascii="宋体" w:hAnsi="宋体" w:eastAsia="宋体" w:cs="宋体"/>
                <w:i w:val="0"/>
                <w:iCs w:val="0"/>
                <w:color w:val="000000"/>
                <w:sz w:val="21"/>
                <w:szCs w:val="21"/>
                <w:u w:val="none"/>
              </w:rPr>
            </w:pPr>
          </w:p>
        </w:tc>
        <w:tc>
          <w:tcPr>
            <w:tcW w:w="3880" w:type="dxa"/>
            <w:noWrap w:val="0"/>
            <w:vAlign w:val="center"/>
          </w:tcPr>
          <w:p w14:paraId="1466B212">
            <w:pPr>
              <w:widowControl/>
              <w:jc w:val="left"/>
              <w:textAlignment w:val="center"/>
              <w:rPr>
                <w:rFonts w:hint="default" w:ascii="Cambria" w:hAnsi="Cambria" w:eastAsia="宋体" w:cs="Times New Roman"/>
                <w:i w:val="0"/>
                <w:iCs w:val="0"/>
                <w:color w:val="FF0000"/>
                <w:sz w:val="32"/>
                <w:szCs w:val="32"/>
                <w:highlight w:val="none"/>
                <w:u w:val="none"/>
              </w:rPr>
            </w:pPr>
            <w:r>
              <w:rPr>
                <w:rFonts w:hint="eastAsia" w:ascii="宋体" w:hAnsi="宋体" w:eastAsia="宋体" w:cs="宋体"/>
                <w:i w:val="0"/>
                <w:iCs w:val="0"/>
                <w:color w:val="FF0000"/>
                <w:kern w:val="0"/>
                <w:sz w:val="21"/>
                <w:szCs w:val="21"/>
                <w:highlight w:val="none"/>
                <w:u w:val="none"/>
                <w:lang w:val="en-US" w:eastAsia="zh-CN" w:bidi="ar"/>
              </w:rPr>
              <w:t>1.2</w:t>
            </w:r>
            <w:r>
              <w:rPr>
                <w:rFonts w:hint="eastAsia" w:ascii="宋体" w:hAnsi="宋体" w:cs="宋体"/>
                <w:i w:val="0"/>
                <w:iCs w:val="0"/>
                <w:color w:val="FF0000"/>
                <w:kern w:val="0"/>
                <w:sz w:val="21"/>
                <w:szCs w:val="21"/>
                <w:highlight w:val="none"/>
                <w:u w:val="none"/>
                <w:lang w:val="en-US" w:eastAsia="zh-CN" w:bidi="ar"/>
              </w:rPr>
              <w:t xml:space="preserve"> </w:t>
            </w:r>
            <w:r>
              <w:rPr>
                <w:rFonts w:hint="eastAsia" w:ascii="宋体" w:hAnsi="宋体" w:eastAsia="宋体" w:cs="宋体"/>
                <w:i w:val="0"/>
                <w:iCs w:val="0"/>
                <w:color w:val="FF0000"/>
                <w:kern w:val="0"/>
                <w:sz w:val="21"/>
                <w:szCs w:val="21"/>
                <w:highlight w:val="none"/>
                <w:u w:val="none"/>
                <w:lang w:val="en-US" w:eastAsia="zh-CN" w:bidi="ar"/>
              </w:rPr>
              <w:t>中级至少提供1上，每增加1人，</w:t>
            </w:r>
            <w:r>
              <w:rPr>
                <w:rFonts w:hint="eastAsia" w:ascii="宋体" w:hAnsi="宋体" w:cs="宋体"/>
                <w:i w:val="0"/>
                <w:iCs w:val="0"/>
                <w:color w:val="FF0000"/>
                <w:kern w:val="0"/>
                <w:sz w:val="21"/>
                <w:szCs w:val="21"/>
                <w:highlight w:val="none"/>
                <w:u w:val="none"/>
                <w:lang w:val="en-US" w:eastAsia="zh-CN" w:bidi="ar"/>
              </w:rPr>
              <w:t>得</w:t>
            </w:r>
            <w:r>
              <w:rPr>
                <w:rFonts w:hint="eastAsia" w:ascii="宋体" w:hAnsi="宋体" w:eastAsia="宋体" w:cs="宋体"/>
                <w:i w:val="0"/>
                <w:iCs w:val="0"/>
                <w:color w:val="FF0000"/>
                <w:kern w:val="0"/>
                <w:sz w:val="21"/>
                <w:szCs w:val="21"/>
                <w:highlight w:val="none"/>
                <w:u w:val="none"/>
                <w:lang w:val="en-US" w:eastAsia="zh-CN" w:bidi="ar"/>
              </w:rPr>
              <w:t>1分。中级项最高</w:t>
            </w:r>
            <w:r>
              <w:rPr>
                <w:rFonts w:hint="eastAsia" w:ascii="宋体" w:hAnsi="宋体" w:cs="宋体"/>
                <w:i w:val="0"/>
                <w:iCs w:val="0"/>
                <w:color w:val="FF0000"/>
                <w:kern w:val="0"/>
                <w:sz w:val="21"/>
                <w:szCs w:val="21"/>
                <w:highlight w:val="none"/>
                <w:u w:val="none"/>
                <w:lang w:val="en-US" w:eastAsia="zh-CN" w:bidi="ar"/>
              </w:rPr>
              <w:t>得</w:t>
            </w:r>
            <w:r>
              <w:rPr>
                <w:rFonts w:hint="eastAsia" w:ascii="宋体" w:hAnsi="宋体" w:eastAsia="宋体" w:cs="宋体"/>
                <w:i w:val="0"/>
                <w:iCs w:val="0"/>
                <w:color w:val="FF0000"/>
                <w:kern w:val="0"/>
                <w:sz w:val="21"/>
                <w:szCs w:val="21"/>
                <w:highlight w:val="none"/>
                <w:u w:val="none"/>
                <w:lang w:val="en-US" w:eastAsia="zh-CN" w:bidi="ar"/>
              </w:rPr>
              <w:t>6分；</w:t>
            </w:r>
          </w:p>
        </w:tc>
        <w:tc>
          <w:tcPr>
            <w:tcW w:w="777" w:type="dxa"/>
            <w:vMerge w:val="continue"/>
            <w:noWrap w:val="0"/>
            <w:vAlign w:val="center"/>
          </w:tcPr>
          <w:p w14:paraId="24684051">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72062B3B">
            <w:pPr>
              <w:jc w:val="center"/>
              <w:rPr>
                <w:rFonts w:hint="eastAsia" w:ascii="宋体" w:hAnsi="宋体" w:eastAsia="宋体" w:cs="宋体"/>
                <w:i w:val="0"/>
                <w:iCs w:val="0"/>
                <w:color w:val="000000"/>
                <w:sz w:val="21"/>
                <w:szCs w:val="21"/>
                <w:u w:val="none"/>
              </w:rPr>
            </w:pPr>
          </w:p>
        </w:tc>
      </w:tr>
      <w:tr w14:paraId="35EC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83" w:type="dxa"/>
            <w:vMerge w:val="continue"/>
            <w:noWrap/>
            <w:vAlign w:val="center"/>
          </w:tcPr>
          <w:p w14:paraId="07639980">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2BE93B9C">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0D4B4B4D">
            <w:pPr>
              <w:jc w:val="left"/>
              <w:rPr>
                <w:rFonts w:hint="eastAsia" w:ascii="宋体" w:hAnsi="宋体" w:eastAsia="宋体" w:cs="宋体"/>
                <w:i w:val="0"/>
                <w:iCs w:val="0"/>
                <w:color w:val="000000"/>
                <w:sz w:val="21"/>
                <w:szCs w:val="21"/>
                <w:u w:val="none"/>
              </w:rPr>
            </w:pPr>
          </w:p>
        </w:tc>
        <w:tc>
          <w:tcPr>
            <w:tcW w:w="3880" w:type="dxa"/>
            <w:noWrap w:val="0"/>
            <w:vAlign w:val="center"/>
          </w:tcPr>
          <w:p w14:paraId="688CE7EA">
            <w:pPr>
              <w:keepNext w:val="0"/>
              <w:keepLines w:val="0"/>
              <w:widowControl/>
              <w:suppressLineNumbers w:val="0"/>
              <w:jc w:val="left"/>
              <w:textAlignment w:val="center"/>
              <w:rPr>
                <w:rFonts w:hint="default"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1.3 高级至少提供1人，每增加1人，</w:t>
            </w:r>
            <w:r>
              <w:rPr>
                <w:rFonts w:hint="eastAsia" w:ascii="宋体" w:hAnsi="宋体" w:cs="宋体"/>
                <w:i w:val="0"/>
                <w:iCs w:val="0"/>
                <w:color w:val="FF0000"/>
                <w:kern w:val="0"/>
                <w:sz w:val="21"/>
                <w:szCs w:val="21"/>
                <w:highlight w:val="none"/>
                <w:u w:val="none"/>
                <w:lang w:val="en-US" w:eastAsia="zh-CN" w:bidi="ar"/>
              </w:rPr>
              <w:t>得</w:t>
            </w:r>
            <w:r>
              <w:rPr>
                <w:rFonts w:hint="eastAsia" w:ascii="宋体" w:hAnsi="宋体" w:eastAsia="宋体" w:cs="宋体"/>
                <w:i w:val="0"/>
                <w:iCs w:val="0"/>
                <w:color w:val="FF0000"/>
                <w:kern w:val="0"/>
                <w:sz w:val="21"/>
                <w:szCs w:val="21"/>
                <w:highlight w:val="none"/>
                <w:u w:val="none"/>
                <w:lang w:val="en-US" w:eastAsia="zh-CN" w:bidi="ar"/>
              </w:rPr>
              <w:t>1.5分。高级项最高</w:t>
            </w:r>
            <w:r>
              <w:rPr>
                <w:rFonts w:hint="eastAsia" w:ascii="宋体" w:hAnsi="宋体" w:cs="宋体"/>
                <w:i w:val="0"/>
                <w:iCs w:val="0"/>
                <w:color w:val="FF0000"/>
                <w:kern w:val="0"/>
                <w:sz w:val="21"/>
                <w:szCs w:val="21"/>
                <w:highlight w:val="none"/>
                <w:u w:val="none"/>
                <w:lang w:val="en-US" w:eastAsia="zh-CN" w:bidi="ar"/>
              </w:rPr>
              <w:t>得</w:t>
            </w:r>
            <w:r>
              <w:rPr>
                <w:rFonts w:hint="eastAsia" w:ascii="宋体" w:hAnsi="宋体" w:eastAsia="宋体" w:cs="宋体"/>
                <w:i w:val="0"/>
                <w:iCs w:val="0"/>
                <w:color w:val="FF0000"/>
                <w:kern w:val="0"/>
                <w:sz w:val="21"/>
                <w:szCs w:val="21"/>
                <w:highlight w:val="none"/>
                <w:u w:val="none"/>
                <w:lang w:val="en-US" w:eastAsia="zh-CN" w:bidi="ar"/>
              </w:rPr>
              <w:t>6分。</w:t>
            </w:r>
          </w:p>
        </w:tc>
        <w:tc>
          <w:tcPr>
            <w:tcW w:w="777" w:type="dxa"/>
            <w:vMerge w:val="continue"/>
            <w:noWrap w:val="0"/>
            <w:vAlign w:val="center"/>
          </w:tcPr>
          <w:p w14:paraId="16E3C00A">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0A5DFF5B">
            <w:pPr>
              <w:jc w:val="center"/>
              <w:rPr>
                <w:rFonts w:hint="eastAsia" w:ascii="宋体" w:hAnsi="宋体" w:eastAsia="宋体" w:cs="宋体"/>
                <w:i w:val="0"/>
                <w:iCs w:val="0"/>
                <w:color w:val="000000"/>
                <w:sz w:val="21"/>
                <w:szCs w:val="21"/>
                <w:u w:val="none"/>
              </w:rPr>
            </w:pPr>
          </w:p>
        </w:tc>
      </w:tr>
      <w:tr w14:paraId="4D6B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83" w:type="dxa"/>
            <w:vMerge w:val="continue"/>
            <w:noWrap/>
            <w:vAlign w:val="center"/>
          </w:tcPr>
          <w:p w14:paraId="5389CB84">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2179BD7D">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677EA2B9">
            <w:pPr>
              <w:jc w:val="left"/>
              <w:rPr>
                <w:rFonts w:hint="eastAsia" w:ascii="宋体" w:hAnsi="宋体" w:eastAsia="宋体" w:cs="宋体"/>
                <w:i w:val="0"/>
                <w:iCs w:val="0"/>
                <w:color w:val="000000"/>
                <w:sz w:val="21"/>
                <w:szCs w:val="21"/>
                <w:u w:val="none"/>
              </w:rPr>
            </w:pPr>
          </w:p>
        </w:tc>
        <w:tc>
          <w:tcPr>
            <w:tcW w:w="3880" w:type="dxa"/>
            <w:noWrap w:val="0"/>
            <w:vAlign w:val="center"/>
          </w:tcPr>
          <w:p w14:paraId="14A8B73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777" w:type="dxa"/>
            <w:vMerge w:val="continue"/>
            <w:noWrap w:val="0"/>
            <w:vAlign w:val="center"/>
          </w:tcPr>
          <w:p w14:paraId="460A3374">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4FD616F5">
            <w:pPr>
              <w:jc w:val="center"/>
              <w:rPr>
                <w:rFonts w:hint="eastAsia" w:ascii="宋体" w:hAnsi="宋体" w:eastAsia="宋体" w:cs="宋体"/>
                <w:i w:val="0"/>
                <w:iCs w:val="0"/>
                <w:color w:val="000000"/>
                <w:sz w:val="21"/>
                <w:szCs w:val="21"/>
                <w:u w:val="none"/>
              </w:rPr>
            </w:pPr>
          </w:p>
        </w:tc>
      </w:tr>
      <w:tr w14:paraId="57E1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83" w:type="dxa"/>
            <w:vMerge w:val="continue"/>
            <w:noWrap/>
            <w:vAlign w:val="center"/>
          </w:tcPr>
          <w:p w14:paraId="210F903E">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2A817D20">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30079A54">
            <w:pPr>
              <w:jc w:val="left"/>
              <w:rPr>
                <w:rFonts w:hint="eastAsia" w:ascii="宋体" w:hAnsi="宋体" w:eastAsia="宋体" w:cs="宋体"/>
                <w:i w:val="0"/>
                <w:iCs w:val="0"/>
                <w:color w:val="000000"/>
                <w:sz w:val="21"/>
                <w:szCs w:val="21"/>
                <w:u w:val="none"/>
              </w:rPr>
            </w:pPr>
          </w:p>
        </w:tc>
        <w:tc>
          <w:tcPr>
            <w:tcW w:w="3880" w:type="dxa"/>
            <w:noWrap w:val="0"/>
            <w:vAlign w:val="center"/>
          </w:tcPr>
          <w:p w14:paraId="2C4B42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1、需提供上述人员同类工作经历（不低于服务类型对应的服务人员资格要求的工作经验年限）；</w:t>
            </w:r>
          </w:p>
        </w:tc>
        <w:tc>
          <w:tcPr>
            <w:tcW w:w="777" w:type="dxa"/>
            <w:vMerge w:val="continue"/>
            <w:noWrap w:val="0"/>
            <w:vAlign w:val="center"/>
          </w:tcPr>
          <w:p w14:paraId="357E46BA">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1B518F73">
            <w:pPr>
              <w:jc w:val="center"/>
              <w:rPr>
                <w:rFonts w:hint="eastAsia" w:ascii="宋体" w:hAnsi="宋体" w:eastAsia="宋体" w:cs="宋体"/>
                <w:i w:val="0"/>
                <w:iCs w:val="0"/>
                <w:color w:val="000000"/>
                <w:sz w:val="21"/>
                <w:szCs w:val="21"/>
                <w:u w:val="none"/>
              </w:rPr>
            </w:pPr>
          </w:p>
        </w:tc>
      </w:tr>
      <w:tr w14:paraId="41C4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883" w:type="dxa"/>
            <w:vMerge w:val="continue"/>
            <w:noWrap/>
            <w:vAlign w:val="center"/>
          </w:tcPr>
          <w:p w14:paraId="38FDA64A">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4587E7EE">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34E06FD3">
            <w:pPr>
              <w:jc w:val="left"/>
              <w:rPr>
                <w:rFonts w:hint="eastAsia" w:ascii="宋体" w:hAnsi="宋体" w:eastAsia="宋体" w:cs="宋体"/>
                <w:i w:val="0"/>
                <w:iCs w:val="0"/>
                <w:color w:val="000000"/>
                <w:sz w:val="21"/>
                <w:szCs w:val="21"/>
                <w:u w:val="none"/>
              </w:rPr>
            </w:pPr>
          </w:p>
        </w:tc>
        <w:tc>
          <w:tcPr>
            <w:tcW w:w="3880" w:type="dxa"/>
            <w:noWrap w:val="0"/>
            <w:vAlign w:val="center"/>
          </w:tcPr>
          <w:p w14:paraId="2DA5BB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2、拟投入本项目服务团队需提供有效身份证、学历证明、职称/</w:t>
            </w:r>
            <w:r>
              <w:rPr>
                <w:rStyle w:val="20"/>
                <w:lang w:val="en-US" w:eastAsia="zh-CN" w:bidi="ar"/>
              </w:rPr>
              <w:t>职业资格证书</w:t>
            </w:r>
            <w:r>
              <w:rPr>
                <w:rStyle w:val="19"/>
                <w:lang w:val="en-US" w:eastAsia="zh-CN" w:bidi="ar"/>
              </w:rPr>
              <w:t>（如有）及相关证书扫描件（如有），并提供响应文件提交截止日近半年任意连续3个月依法缴纳社保费的缴费凭证扫描件，且缴纳人为响应供应商。如为第三方劳务派遣公司代缴社保，需同时提供响应供应商与劳务派遣公司的委托协议等证明材料；无缴费记录的，应提供社保部门出具的《依法缴纳或依法免缴社保费证明》扫描件，以上团队成员证明材料若不提供或提供材料不齐全人员不予计分；</w:t>
            </w:r>
          </w:p>
        </w:tc>
        <w:tc>
          <w:tcPr>
            <w:tcW w:w="777" w:type="dxa"/>
            <w:vMerge w:val="continue"/>
            <w:noWrap w:val="0"/>
            <w:vAlign w:val="center"/>
          </w:tcPr>
          <w:p w14:paraId="313A1B97">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101F0802">
            <w:pPr>
              <w:jc w:val="center"/>
              <w:rPr>
                <w:rFonts w:hint="eastAsia" w:ascii="宋体" w:hAnsi="宋体" w:eastAsia="宋体" w:cs="宋体"/>
                <w:i w:val="0"/>
                <w:iCs w:val="0"/>
                <w:color w:val="000000"/>
                <w:sz w:val="21"/>
                <w:szCs w:val="21"/>
                <w:u w:val="none"/>
              </w:rPr>
            </w:pPr>
          </w:p>
        </w:tc>
      </w:tr>
      <w:tr w14:paraId="1469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83" w:type="dxa"/>
            <w:vMerge w:val="continue"/>
            <w:noWrap/>
            <w:vAlign w:val="center"/>
          </w:tcPr>
          <w:p w14:paraId="49FB9459">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61ED96E6">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327898B9">
            <w:pPr>
              <w:jc w:val="left"/>
              <w:rPr>
                <w:rFonts w:hint="eastAsia" w:ascii="宋体" w:hAnsi="宋体" w:eastAsia="宋体" w:cs="宋体"/>
                <w:i w:val="0"/>
                <w:iCs w:val="0"/>
                <w:color w:val="000000"/>
                <w:sz w:val="21"/>
                <w:szCs w:val="21"/>
                <w:u w:val="none"/>
              </w:rPr>
            </w:pPr>
          </w:p>
        </w:tc>
        <w:tc>
          <w:tcPr>
            <w:tcW w:w="3880" w:type="dxa"/>
            <w:noWrap w:val="0"/>
            <w:vAlign w:val="center"/>
          </w:tcPr>
          <w:p w14:paraId="4CEC95E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3、未按以上要求提供证明材料的，不得分。</w:t>
            </w:r>
          </w:p>
        </w:tc>
        <w:tc>
          <w:tcPr>
            <w:tcW w:w="777" w:type="dxa"/>
            <w:vMerge w:val="continue"/>
            <w:noWrap w:val="0"/>
            <w:vAlign w:val="center"/>
          </w:tcPr>
          <w:p w14:paraId="66E83242">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6CC4A2D9">
            <w:pPr>
              <w:jc w:val="center"/>
              <w:rPr>
                <w:rFonts w:hint="eastAsia" w:ascii="宋体" w:hAnsi="宋体" w:eastAsia="宋体" w:cs="宋体"/>
                <w:i w:val="0"/>
                <w:iCs w:val="0"/>
                <w:color w:val="000000"/>
                <w:sz w:val="21"/>
                <w:szCs w:val="21"/>
                <w:u w:val="none"/>
              </w:rPr>
            </w:pPr>
          </w:p>
        </w:tc>
      </w:tr>
      <w:tr w14:paraId="38D0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83" w:type="dxa"/>
            <w:vMerge w:val="continue"/>
            <w:noWrap/>
            <w:vAlign w:val="center"/>
          </w:tcPr>
          <w:p w14:paraId="40DA33A8">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1D9096D4">
            <w:pPr>
              <w:jc w:val="center"/>
              <w:rPr>
                <w:rFonts w:hint="eastAsia" w:ascii="宋体" w:hAnsi="宋体" w:eastAsia="宋体" w:cs="宋体"/>
                <w:i w:val="0"/>
                <w:iCs w:val="0"/>
                <w:color w:val="000000"/>
                <w:sz w:val="21"/>
                <w:szCs w:val="21"/>
                <w:u w:val="none"/>
              </w:rPr>
            </w:pPr>
          </w:p>
        </w:tc>
        <w:tc>
          <w:tcPr>
            <w:tcW w:w="1665" w:type="dxa"/>
            <w:vMerge w:val="restart"/>
            <w:noWrap w:val="0"/>
            <w:vAlign w:val="center"/>
          </w:tcPr>
          <w:p w14:paraId="29576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信息安全保障措施</w:t>
            </w:r>
          </w:p>
        </w:tc>
        <w:tc>
          <w:tcPr>
            <w:tcW w:w="3880" w:type="dxa"/>
            <w:noWrap w:val="0"/>
            <w:vAlign w:val="center"/>
          </w:tcPr>
          <w:p w14:paraId="4AA8F8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根据参选人针对本项目特点提供的项目信息安全保障措施进行评审。（得分范围0-8分）</w:t>
            </w:r>
          </w:p>
        </w:tc>
        <w:tc>
          <w:tcPr>
            <w:tcW w:w="777" w:type="dxa"/>
            <w:vMerge w:val="continue"/>
            <w:noWrap w:val="0"/>
            <w:vAlign w:val="center"/>
          </w:tcPr>
          <w:p w14:paraId="2A271108">
            <w:pPr>
              <w:jc w:val="center"/>
              <w:rPr>
                <w:rFonts w:hint="eastAsia" w:ascii="宋体" w:hAnsi="宋体" w:eastAsia="宋体" w:cs="宋体"/>
                <w:i w:val="0"/>
                <w:iCs w:val="0"/>
                <w:color w:val="000000"/>
                <w:sz w:val="21"/>
                <w:szCs w:val="21"/>
                <w:u w:val="none"/>
              </w:rPr>
            </w:pPr>
          </w:p>
        </w:tc>
        <w:tc>
          <w:tcPr>
            <w:tcW w:w="777" w:type="dxa"/>
            <w:vMerge w:val="restart"/>
            <w:noWrap w:val="0"/>
            <w:vAlign w:val="center"/>
          </w:tcPr>
          <w:p w14:paraId="3DE96ACB">
            <w:pPr>
              <w:jc w:val="center"/>
              <w:rPr>
                <w:rFonts w:hint="eastAsia" w:ascii="宋体" w:hAnsi="宋体" w:eastAsia="宋体" w:cs="宋体"/>
                <w:i w:val="0"/>
                <w:iCs w:val="0"/>
                <w:color w:val="000000"/>
                <w:sz w:val="21"/>
                <w:szCs w:val="21"/>
                <w:u w:val="none"/>
              </w:rPr>
            </w:pPr>
          </w:p>
        </w:tc>
      </w:tr>
      <w:tr w14:paraId="115B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vMerge w:val="continue"/>
            <w:noWrap/>
            <w:vAlign w:val="center"/>
          </w:tcPr>
          <w:p w14:paraId="58AFA349">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4F5BF5F2">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07788342">
            <w:pPr>
              <w:jc w:val="center"/>
              <w:rPr>
                <w:rFonts w:hint="eastAsia" w:ascii="宋体" w:hAnsi="宋体" w:eastAsia="宋体" w:cs="宋体"/>
                <w:i w:val="0"/>
                <w:iCs w:val="0"/>
                <w:color w:val="000000"/>
                <w:sz w:val="21"/>
                <w:szCs w:val="21"/>
                <w:u w:val="none"/>
              </w:rPr>
            </w:pPr>
          </w:p>
        </w:tc>
        <w:tc>
          <w:tcPr>
            <w:tcW w:w="3880" w:type="dxa"/>
            <w:noWrap w:val="0"/>
            <w:vAlign w:val="center"/>
          </w:tcPr>
          <w:p w14:paraId="1095C1C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优秀（6-8]分：能够结合本项目的具体情况，信息安全管理体系健全，避免信息泄露、披露等违规违法情况发生分别提出有针对性的预案，应急处理流程，应急事件响应制度，方案内容表述完整、详尽、合理、可行，有较高可用性；</w:t>
            </w:r>
          </w:p>
        </w:tc>
        <w:tc>
          <w:tcPr>
            <w:tcW w:w="777" w:type="dxa"/>
            <w:vMerge w:val="continue"/>
            <w:noWrap w:val="0"/>
            <w:vAlign w:val="center"/>
          </w:tcPr>
          <w:p w14:paraId="0D95A481">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722767C6">
            <w:pPr>
              <w:jc w:val="center"/>
              <w:rPr>
                <w:rFonts w:hint="eastAsia" w:ascii="宋体" w:hAnsi="宋体" w:eastAsia="宋体" w:cs="宋体"/>
                <w:i w:val="0"/>
                <w:iCs w:val="0"/>
                <w:color w:val="000000"/>
                <w:sz w:val="21"/>
                <w:szCs w:val="21"/>
                <w:u w:val="none"/>
              </w:rPr>
            </w:pPr>
          </w:p>
        </w:tc>
      </w:tr>
      <w:tr w14:paraId="6D05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83" w:type="dxa"/>
            <w:vMerge w:val="continue"/>
            <w:noWrap/>
            <w:vAlign w:val="center"/>
          </w:tcPr>
          <w:p w14:paraId="409F3654">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146BA62B">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20DCAF57">
            <w:pPr>
              <w:jc w:val="center"/>
              <w:rPr>
                <w:rFonts w:hint="eastAsia" w:ascii="宋体" w:hAnsi="宋体" w:eastAsia="宋体" w:cs="宋体"/>
                <w:i w:val="0"/>
                <w:iCs w:val="0"/>
                <w:color w:val="000000"/>
                <w:sz w:val="21"/>
                <w:szCs w:val="21"/>
                <w:u w:val="none"/>
              </w:rPr>
            </w:pPr>
          </w:p>
        </w:tc>
        <w:tc>
          <w:tcPr>
            <w:tcW w:w="3880" w:type="dxa"/>
            <w:noWrap w:val="0"/>
            <w:vAlign w:val="center"/>
          </w:tcPr>
          <w:p w14:paraId="6DB95C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良好（4-6]分：较准确理解本项目的特点，信息安全管理体系较全面，避免信息泄露、披露等违规违法情况发生提出相应预案，应急处理流程，应急事件响应制度，方案内容表述较科学合理，具备一定可行度；</w:t>
            </w:r>
          </w:p>
        </w:tc>
        <w:tc>
          <w:tcPr>
            <w:tcW w:w="777" w:type="dxa"/>
            <w:vMerge w:val="continue"/>
            <w:noWrap w:val="0"/>
            <w:vAlign w:val="center"/>
          </w:tcPr>
          <w:p w14:paraId="73AED335">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02E077C5">
            <w:pPr>
              <w:jc w:val="center"/>
              <w:rPr>
                <w:rFonts w:hint="eastAsia" w:ascii="宋体" w:hAnsi="宋体" w:eastAsia="宋体" w:cs="宋体"/>
                <w:i w:val="0"/>
                <w:iCs w:val="0"/>
                <w:color w:val="000000"/>
                <w:sz w:val="21"/>
                <w:szCs w:val="21"/>
                <w:u w:val="none"/>
              </w:rPr>
            </w:pPr>
          </w:p>
        </w:tc>
      </w:tr>
      <w:tr w14:paraId="5620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83" w:type="dxa"/>
            <w:vMerge w:val="continue"/>
            <w:noWrap/>
            <w:vAlign w:val="center"/>
          </w:tcPr>
          <w:p w14:paraId="6D9800EE">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1DEAA612">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5FD8EA39">
            <w:pPr>
              <w:jc w:val="center"/>
              <w:rPr>
                <w:rFonts w:hint="eastAsia" w:ascii="宋体" w:hAnsi="宋体" w:eastAsia="宋体" w:cs="宋体"/>
                <w:i w:val="0"/>
                <w:iCs w:val="0"/>
                <w:color w:val="000000"/>
                <w:sz w:val="21"/>
                <w:szCs w:val="21"/>
                <w:u w:val="none"/>
              </w:rPr>
            </w:pPr>
          </w:p>
        </w:tc>
        <w:tc>
          <w:tcPr>
            <w:tcW w:w="3880" w:type="dxa"/>
            <w:noWrap w:val="0"/>
            <w:vAlign w:val="center"/>
          </w:tcPr>
          <w:p w14:paraId="1C54CB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（3）一般（0-4]分：提出了基本可行的信息安全管理方案，避免信息泄露、披露等违规违法情况发生预案内容表述简单；</w:t>
            </w:r>
          </w:p>
        </w:tc>
        <w:tc>
          <w:tcPr>
            <w:tcW w:w="777" w:type="dxa"/>
            <w:vMerge w:val="continue"/>
            <w:noWrap w:val="0"/>
            <w:vAlign w:val="center"/>
          </w:tcPr>
          <w:p w14:paraId="3C49E020">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31A6B732">
            <w:pPr>
              <w:jc w:val="center"/>
              <w:rPr>
                <w:rFonts w:hint="eastAsia" w:ascii="宋体" w:hAnsi="宋体" w:eastAsia="宋体" w:cs="宋体"/>
                <w:i w:val="0"/>
                <w:iCs w:val="0"/>
                <w:color w:val="000000"/>
                <w:sz w:val="21"/>
                <w:szCs w:val="21"/>
                <w:u w:val="none"/>
              </w:rPr>
            </w:pPr>
          </w:p>
        </w:tc>
      </w:tr>
      <w:tr w14:paraId="32CE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83" w:type="dxa"/>
            <w:vMerge w:val="continue"/>
            <w:noWrap/>
            <w:vAlign w:val="center"/>
          </w:tcPr>
          <w:p w14:paraId="3A2829AC">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2E9F62C2">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25C402B9">
            <w:pPr>
              <w:jc w:val="center"/>
              <w:rPr>
                <w:rFonts w:hint="eastAsia" w:ascii="宋体" w:hAnsi="宋体" w:eastAsia="宋体" w:cs="宋体"/>
                <w:i w:val="0"/>
                <w:iCs w:val="0"/>
                <w:color w:val="000000"/>
                <w:sz w:val="21"/>
                <w:szCs w:val="21"/>
                <w:u w:val="none"/>
              </w:rPr>
            </w:pPr>
          </w:p>
        </w:tc>
        <w:tc>
          <w:tcPr>
            <w:tcW w:w="3880" w:type="dxa"/>
            <w:noWrap w:val="0"/>
            <w:vAlign w:val="center"/>
          </w:tcPr>
          <w:p w14:paraId="3E59D29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不提供方案不得分。</w:t>
            </w:r>
          </w:p>
        </w:tc>
        <w:tc>
          <w:tcPr>
            <w:tcW w:w="777" w:type="dxa"/>
            <w:vMerge w:val="continue"/>
            <w:noWrap w:val="0"/>
            <w:vAlign w:val="center"/>
          </w:tcPr>
          <w:p w14:paraId="375F3016">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6D974B3C">
            <w:pPr>
              <w:jc w:val="center"/>
              <w:rPr>
                <w:rFonts w:hint="eastAsia" w:ascii="宋体" w:hAnsi="宋体" w:eastAsia="宋体" w:cs="宋体"/>
                <w:i w:val="0"/>
                <w:iCs w:val="0"/>
                <w:color w:val="000000"/>
                <w:sz w:val="21"/>
                <w:szCs w:val="21"/>
                <w:u w:val="none"/>
              </w:rPr>
            </w:pPr>
          </w:p>
        </w:tc>
      </w:tr>
      <w:tr w14:paraId="047B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trPr>
        <w:tc>
          <w:tcPr>
            <w:tcW w:w="883" w:type="dxa"/>
            <w:vMerge w:val="continue"/>
            <w:noWrap/>
            <w:vAlign w:val="center"/>
          </w:tcPr>
          <w:p w14:paraId="5AB81725">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3B383556">
            <w:pPr>
              <w:jc w:val="center"/>
              <w:rPr>
                <w:rFonts w:hint="eastAsia" w:ascii="宋体" w:hAnsi="宋体" w:eastAsia="宋体" w:cs="宋体"/>
                <w:i w:val="0"/>
                <w:iCs w:val="0"/>
                <w:color w:val="000000"/>
                <w:sz w:val="21"/>
                <w:szCs w:val="21"/>
                <w:u w:val="none"/>
              </w:rPr>
            </w:pPr>
          </w:p>
        </w:tc>
        <w:tc>
          <w:tcPr>
            <w:tcW w:w="1665" w:type="dxa"/>
            <w:noWrap w:val="0"/>
            <w:vAlign w:val="center"/>
          </w:tcPr>
          <w:p w14:paraId="25D55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应急保障处理方案</w:t>
            </w:r>
          </w:p>
        </w:tc>
        <w:tc>
          <w:tcPr>
            <w:tcW w:w="3880" w:type="dxa"/>
            <w:noWrap w:val="0"/>
            <w:vAlign w:val="center"/>
          </w:tcPr>
          <w:p w14:paraId="64A107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根据参选人提供的应急保障方案进行评分，包含但不限于参选人针对本项目提供的各项应急预案、应急保障等进行评分，要求满足与项目相关的临时性、突发性、紧急性需求服务。（得分范围0-8分）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（1）优秀（4-8]分：方案内容详细、描述具有合理性、计划性。对项目的保障方案要求有深刻理解，有工作计划内容。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（2）良好（2-4]分：方案内容详细、内容结合实际较少。对项目的保障方案有理解，有工作计划内容；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（3）一般（0-2]分：方案内容简单、没有结合实际，描述较少；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不提供方案不得分。</w:t>
            </w:r>
          </w:p>
        </w:tc>
        <w:tc>
          <w:tcPr>
            <w:tcW w:w="777" w:type="dxa"/>
            <w:vMerge w:val="continue"/>
            <w:noWrap w:val="0"/>
            <w:vAlign w:val="center"/>
          </w:tcPr>
          <w:p w14:paraId="41E9D35B">
            <w:pPr>
              <w:jc w:val="center"/>
              <w:rPr>
                <w:rFonts w:hint="eastAsia" w:ascii="宋体" w:hAnsi="宋体" w:eastAsia="宋体" w:cs="宋体"/>
                <w:i w:val="0"/>
                <w:iCs w:val="0"/>
                <w:color w:val="000000"/>
                <w:sz w:val="21"/>
                <w:szCs w:val="21"/>
                <w:u w:val="none"/>
              </w:rPr>
            </w:pPr>
          </w:p>
        </w:tc>
        <w:tc>
          <w:tcPr>
            <w:tcW w:w="777" w:type="dxa"/>
            <w:noWrap w:val="0"/>
            <w:vAlign w:val="center"/>
          </w:tcPr>
          <w:p w14:paraId="65293D87">
            <w:pPr>
              <w:jc w:val="center"/>
              <w:rPr>
                <w:rFonts w:hint="eastAsia" w:ascii="宋体" w:hAnsi="宋体" w:eastAsia="宋体" w:cs="宋体"/>
                <w:i w:val="0"/>
                <w:iCs w:val="0"/>
                <w:color w:val="000000"/>
                <w:sz w:val="21"/>
                <w:szCs w:val="21"/>
                <w:u w:val="none"/>
              </w:rPr>
            </w:pPr>
          </w:p>
        </w:tc>
      </w:tr>
      <w:tr w14:paraId="2B95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vMerge w:val="continue"/>
            <w:noWrap/>
            <w:vAlign w:val="center"/>
          </w:tcPr>
          <w:p w14:paraId="5269C2C2">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5E5EC2E1">
            <w:pPr>
              <w:jc w:val="center"/>
              <w:rPr>
                <w:rFonts w:hint="eastAsia" w:ascii="宋体" w:hAnsi="宋体" w:eastAsia="宋体" w:cs="宋体"/>
                <w:i w:val="0"/>
                <w:iCs w:val="0"/>
                <w:color w:val="000000"/>
                <w:sz w:val="21"/>
                <w:szCs w:val="21"/>
                <w:u w:val="none"/>
              </w:rPr>
            </w:pPr>
          </w:p>
        </w:tc>
        <w:tc>
          <w:tcPr>
            <w:tcW w:w="1665" w:type="dxa"/>
            <w:vMerge w:val="restart"/>
            <w:noWrap w:val="0"/>
            <w:vAlign w:val="center"/>
          </w:tcPr>
          <w:p w14:paraId="05F639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服务质量保证方案</w:t>
            </w:r>
          </w:p>
        </w:tc>
        <w:tc>
          <w:tcPr>
            <w:tcW w:w="3880" w:type="dxa"/>
            <w:noWrap w:val="0"/>
            <w:vAlign w:val="center"/>
          </w:tcPr>
          <w:p w14:paraId="439104FD">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根据参选人针对本项目的特点提供的服务质量保证方案进行评分。要求结合本项目制定的软件开发类项目管理制度和办法（包括但不限于）：内部管理架构、内部监督机制、信息反馈及工作计划变动应急处理机制、人员安排，小组划分等。（得分范围0-8分）</w:t>
            </w:r>
            <w:r>
              <w:rPr>
                <w:rFonts w:hint="eastAsia" w:ascii="宋体" w:hAnsi="宋体" w:eastAsia="宋体" w:cs="宋体"/>
                <w:i w:val="0"/>
                <w:iCs w:val="0"/>
                <w:color w:val="000000"/>
                <w:kern w:val="0"/>
                <w:sz w:val="21"/>
                <w:szCs w:val="21"/>
                <w:u w:val="none"/>
                <w:lang w:val="en-US" w:eastAsia="zh-CN" w:bidi="ar"/>
              </w:rPr>
              <w:br w:type="textWrapping"/>
            </w:r>
          </w:p>
        </w:tc>
        <w:tc>
          <w:tcPr>
            <w:tcW w:w="777" w:type="dxa"/>
            <w:vMerge w:val="continue"/>
            <w:noWrap w:val="0"/>
            <w:vAlign w:val="center"/>
          </w:tcPr>
          <w:p w14:paraId="5CBE5F4C">
            <w:pPr>
              <w:jc w:val="center"/>
              <w:rPr>
                <w:rFonts w:hint="eastAsia" w:ascii="宋体" w:hAnsi="宋体" w:eastAsia="宋体" w:cs="宋体"/>
                <w:i w:val="0"/>
                <w:iCs w:val="0"/>
                <w:color w:val="000000"/>
                <w:sz w:val="21"/>
                <w:szCs w:val="21"/>
                <w:u w:val="none"/>
              </w:rPr>
            </w:pPr>
          </w:p>
        </w:tc>
        <w:tc>
          <w:tcPr>
            <w:tcW w:w="777" w:type="dxa"/>
            <w:vMerge w:val="restart"/>
            <w:noWrap w:val="0"/>
            <w:vAlign w:val="center"/>
          </w:tcPr>
          <w:p w14:paraId="4767223B">
            <w:pPr>
              <w:jc w:val="center"/>
              <w:rPr>
                <w:rFonts w:hint="eastAsia" w:ascii="宋体" w:hAnsi="宋体" w:eastAsia="宋体" w:cs="宋体"/>
                <w:i w:val="0"/>
                <w:iCs w:val="0"/>
                <w:color w:val="000000"/>
                <w:sz w:val="21"/>
                <w:szCs w:val="21"/>
                <w:u w:val="none"/>
              </w:rPr>
            </w:pPr>
          </w:p>
        </w:tc>
      </w:tr>
      <w:tr w14:paraId="092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83" w:type="dxa"/>
            <w:vMerge w:val="continue"/>
            <w:noWrap/>
            <w:vAlign w:val="center"/>
          </w:tcPr>
          <w:p w14:paraId="12E15C1B">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0AE95EE2">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24F9BE34">
            <w:pPr>
              <w:jc w:val="left"/>
              <w:rPr>
                <w:rFonts w:hint="eastAsia" w:ascii="宋体" w:hAnsi="宋体" w:eastAsia="宋体" w:cs="宋体"/>
                <w:i w:val="0"/>
                <w:iCs w:val="0"/>
                <w:color w:val="000000"/>
                <w:sz w:val="21"/>
                <w:szCs w:val="21"/>
                <w:u w:val="none"/>
              </w:rPr>
            </w:pPr>
          </w:p>
        </w:tc>
        <w:tc>
          <w:tcPr>
            <w:tcW w:w="3880" w:type="dxa"/>
            <w:noWrap w:val="0"/>
            <w:vAlign w:val="center"/>
          </w:tcPr>
          <w:p w14:paraId="520B9B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1、优秀（6-8]分：方案内容完整、详尽、合理、可行，有针对性、可用性很强，契合项目实际需求，应答整体优</w:t>
            </w:r>
          </w:p>
        </w:tc>
        <w:tc>
          <w:tcPr>
            <w:tcW w:w="777" w:type="dxa"/>
            <w:vMerge w:val="continue"/>
            <w:noWrap w:val="0"/>
            <w:vAlign w:val="center"/>
          </w:tcPr>
          <w:p w14:paraId="553667ED">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1B88D9A0">
            <w:pPr>
              <w:jc w:val="center"/>
              <w:rPr>
                <w:rFonts w:hint="eastAsia" w:ascii="宋体" w:hAnsi="宋体" w:eastAsia="宋体" w:cs="宋体"/>
                <w:i w:val="0"/>
                <w:iCs w:val="0"/>
                <w:color w:val="000000"/>
                <w:sz w:val="21"/>
                <w:szCs w:val="21"/>
                <w:u w:val="none"/>
              </w:rPr>
            </w:pPr>
          </w:p>
        </w:tc>
      </w:tr>
      <w:tr w14:paraId="477E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83" w:type="dxa"/>
            <w:vMerge w:val="continue"/>
            <w:noWrap/>
            <w:vAlign w:val="center"/>
          </w:tcPr>
          <w:p w14:paraId="701998B4">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72594D4F">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7A779C68">
            <w:pPr>
              <w:jc w:val="left"/>
              <w:rPr>
                <w:rFonts w:hint="eastAsia" w:ascii="宋体" w:hAnsi="宋体" w:eastAsia="宋体" w:cs="宋体"/>
                <w:i w:val="0"/>
                <w:iCs w:val="0"/>
                <w:color w:val="000000"/>
                <w:sz w:val="21"/>
                <w:szCs w:val="21"/>
                <w:u w:val="none"/>
              </w:rPr>
            </w:pPr>
          </w:p>
        </w:tc>
        <w:tc>
          <w:tcPr>
            <w:tcW w:w="3880" w:type="dxa"/>
            <w:noWrap w:val="0"/>
            <w:vAlign w:val="center"/>
          </w:tcPr>
          <w:p w14:paraId="22BD47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2、良好（3-6]分：方案内容比较详实、较合理、规范、切合实际，且能较准确理解本项目的特点，应答整体良好；</w:t>
            </w:r>
          </w:p>
        </w:tc>
        <w:tc>
          <w:tcPr>
            <w:tcW w:w="777" w:type="dxa"/>
            <w:vMerge w:val="continue"/>
            <w:noWrap w:val="0"/>
            <w:vAlign w:val="center"/>
          </w:tcPr>
          <w:p w14:paraId="4142A075">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1614EC91">
            <w:pPr>
              <w:jc w:val="center"/>
              <w:rPr>
                <w:rFonts w:hint="eastAsia" w:ascii="宋体" w:hAnsi="宋体" w:eastAsia="宋体" w:cs="宋体"/>
                <w:i w:val="0"/>
                <w:iCs w:val="0"/>
                <w:color w:val="000000"/>
                <w:sz w:val="21"/>
                <w:szCs w:val="21"/>
                <w:u w:val="none"/>
              </w:rPr>
            </w:pPr>
          </w:p>
        </w:tc>
      </w:tr>
      <w:tr w14:paraId="7BFE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83" w:type="dxa"/>
            <w:vMerge w:val="continue"/>
            <w:noWrap/>
            <w:vAlign w:val="center"/>
          </w:tcPr>
          <w:p w14:paraId="26DD374C">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1E635980">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0B3F5968">
            <w:pPr>
              <w:jc w:val="left"/>
              <w:rPr>
                <w:rFonts w:hint="eastAsia" w:ascii="宋体" w:hAnsi="宋体" w:eastAsia="宋体" w:cs="宋体"/>
                <w:i w:val="0"/>
                <w:iCs w:val="0"/>
                <w:color w:val="000000"/>
                <w:sz w:val="21"/>
                <w:szCs w:val="21"/>
                <w:u w:val="none"/>
              </w:rPr>
            </w:pPr>
          </w:p>
        </w:tc>
        <w:tc>
          <w:tcPr>
            <w:tcW w:w="3880" w:type="dxa"/>
            <w:noWrap w:val="0"/>
            <w:vAlign w:val="center"/>
          </w:tcPr>
          <w:p w14:paraId="151BD5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3、一般（0-3]分：方案内容不够完整，不太切合实际，应答整体较差；</w:t>
            </w:r>
          </w:p>
        </w:tc>
        <w:tc>
          <w:tcPr>
            <w:tcW w:w="777" w:type="dxa"/>
            <w:vMerge w:val="continue"/>
            <w:noWrap w:val="0"/>
            <w:vAlign w:val="center"/>
          </w:tcPr>
          <w:p w14:paraId="14A38E44">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75E652CD">
            <w:pPr>
              <w:jc w:val="center"/>
              <w:rPr>
                <w:rFonts w:hint="eastAsia" w:ascii="宋体" w:hAnsi="宋体" w:eastAsia="宋体" w:cs="宋体"/>
                <w:i w:val="0"/>
                <w:iCs w:val="0"/>
                <w:color w:val="000000"/>
                <w:sz w:val="21"/>
                <w:szCs w:val="21"/>
                <w:u w:val="none"/>
              </w:rPr>
            </w:pPr>
          </w:p>
        </w:tc>
      </w:tr>
      <w:tr w14:paraId="264E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83" w:type="dxa"/>
            <w:vMerge w:val="continue"/>
            <w:noWrap/>
            <w:vAlign w:val="center"/>
          </w:tcPr>
          <w:p w14:paraId="23B696F5">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5C999A15">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401FB6D1">
            <w:pPr>
              <w:jc w:val="left"/>
              <w:rPr>
                <w:rFonts w:hint="eastAsia" w:ascii="宋体" w:hAnsi="宋体" w:eastAsia="宋体" w:cs="宋体"/>
                <w:i w:val="0"/>
                <w:iCs w:val="0"/>
                <w:color w:val="000000"/>
                <w:sz w:val="21"/>
                <w:szCs w:val="21"/>
                <w:u w:val="none"/>
              </w:rPr>
            </w:pPr>
          </w:p>
        </w:tc>
        <w:tc>
          <w:tcPr>
            <w:tcW w:w="3880" w:type="dxa"/>
            <w:noWrap w:val="0"/>
            <w:vAlign w:val="center"/>
          </w:tcPr>
          <w:p w14:paraId="30BD16E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不提供方案不得分。</w:t>
            </w:r>
          </w:p>
        </w:tc>
        <w:tc>
          <w:tcPr>
            <w:tcW w:w="777" w:type="dxa"/>
            <w:vMerge w:val="continue"/>
            <w:noWrap w:val="0"/>
            <w:vAlign w:val="center"/>
          </w:tcPr>
          <w:p w14:paraId="7CD4D4FE">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402FB643">
            <w:pPr>
              <w:jc w:val="center"/>
              <w:rPr>
                <w:rFonts w:hint="eastAsia" w:ascii="宋体" w:hAnsi="宋体" w:eastAsia="宋体" w:cs="宋体"/>
                <w:i w:val="0"/>
                <w:iCs w:val="0"/>
                <w:color w:val="000000"/>
                <w:sz w:val="21"/>
                <w:szCs w:val="21"/>
                <w:u w:val="none"/>
              </w:rPr>
            </w:pPr>
          </w:p>
        </w:tc>
      </w:tr>
      <w:tr w14:paraId="231D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restart"/>
            <w:noWrap w:val="0"/>
            <w:vAlign w:val="center"/>
          </w:tcPr>
          <w:p w14:paraId="313A64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商务评分标准（</w:t>
            </w:r>
            <w:r>
              <w:rPr>
                <w:rFonts w:hint="eastAsia" w:ascii="宋体" w:hAnsi="宋体" w:cs="宋体"/>
                <w:b/>
                <w:bCs/>
                <w:i w:val="0"/>
                <w:iCs w:val="0"/>
                <w:color w:val="000000"/>
                <w:kern w:val="0"/>
                <w:sz w:val="21"/>
                <w:szCs w:val="21"/>
                <w:u w:val="none"/>
                <w:lang w:val="en-US" w:eastAsia="zh-CN" w:bidi="ar"/>
              </w:rPr>
              <w:t>3</w:t>
            </w:r>
            <w:r>
              <w:rPr>
                <w:rFonts w:hint="eastAsia" w:ascii="宋体" w:hAnsi="宋体" w:eastAsia="宋体" w:cs="宋体"/>
                <w:b/>
                <w:bCs/>
                <w:i w:val="0"/>
                <w:iCs w:val="0"/>
                <w:color w:val="000000"/>
                <w:kern w:val="0"/>
                <w:sz w:val="21"/>
                <w:szCs w:val="21"/>
                <w:u w:val="none"/>
                <w:lang w:val="en-US" w:eastAsia="zh-CN" w:bidi="ar"/>
              </w:rPr>
              <w:t>0分）</w:t>
            </w:r>
          </w:p>
        </w:tc>
        <w:tc>
          <w:tcPr>
            <w:tcW w:w="955" w:type="dxa"/>
            <w:vMerge w:val="restart"/>
            <w:noWrap w:val="0"/>
            <w:vAlign w:val="center"/>
          </w:tcPr>
          <w:p w14:paraId="3AD95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供应商企业资质评分</w:t>
            </w:r>
          </w:p>
        </w:tc>
        <w:tc>
          <w:tcPr>
            <w:tcW w:w="1665" w:type="dxa"/>
            <w:vMerge w:val="restart"/>
            <w:noWrap w:val="0"/>
            <w:vAlign w:val="center"/>
          </w:tcPr>
          <w:p w14:paraId="5A5A699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
              </w:rPr>
            </w:pPr>
            <w:r>
              <w:rPr>
                <w:rFonts w:hint="eastAsia" w:ascii="宋体" w:hAnsi="宋体" w:eastAsia="宋体" w:cs="宋体"/>
                <w:i w:val="0"/>
                <w:iCs w:val="0"/>
                <w:color w:val="000000"/>
                <w:kern w:val="0"/>
                <w:sz w:val="21"/>
                <w:szCs w:val="21"/>
                <w:u w:val="none"/>
                <w:lang w:val="en-US" w:eastAsia="zh-CN" w:bidi="ar"/>
              </w:rPr>
              <w:t>企业相关认证证书</w:t>
            </w:r>
          </w:p>
        </w:tc>
        <w:tc>
          <w:tcPr>
            <w:tcW w:w="3880" w:type="dxa"/>
            <w:noWrap w:val="0"/>
            <w:vAlign w:val="center"/>
          </w:tcPr>
          <w:p w14:paraId="4DBC08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本项得分范围（0-12分）</w:t>
            </w:r>
          </w:p>
        </w:tc>
        <w:tc>
          <w:tcPr>
            <w:tcW w:w="777" w:type="dxa"/>
            <w:vMerge w:val="restart"/>
            <w:noWrap w:val="0"/>
            <w:vAlign w:val="center"/>
          </w:tcPr>
          <w:p w14:paraId="08B9021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
              </w:rPr>
            </w:pPr>
            <w:r>
              <w:rPr>
                <w:rFonts w:hint="eastAsia" w:ascii="宋体" w:hAnsi="宋体" w:eastAsia="宋体" w:cs="宋体"/>
                <w:i w:val="0"/>
                <w:iCs w:val="0"/>
                <w:color w:val="000000"/>
                <w:sz w:val="21"/>
                <w:szCs w:val="21"/>
                <w:u w:val="none"/>
                <w:lang w:eastAsia="zh"/>
              </w:rPr>
              <w:t>30分</w:t>
            </w:r>
          </w:p>
        </w:tc>
        <w:tc>
          <w:tcPr>
            <w:tcW w:w="777" w:type="dxa"/>
            <w:vMerge w:val="restart"/>
            <w:noWrap w:val="0"/>
            <w:vAlign w:val="center"/>
          </w:tcPr>
          <w:p w14:paraId="5A04AE70">
            <w:pPr>
              <w:jc w:val="center"/>
              <w:rPr>
                <w:rFonts w:hint="eastAsia" w:ascii="宋体" w:hAnsi="宋体" w:eastAsia="宋体" w:cs="宋体"/>
                <w:i w:val="0"/>
                <w:iCs w:val="0"/>
                <w:color w:val="000000"/>
                <w:sz w:val="21"/>
                <w:szCs w:val="21"/>
                <w:u w:val="none"/>
              </w:rPr>
            </w:pPr>
          </w:p>
        </w:tc>
      </w:tr>
      <w:tr w14:paraId="7DBD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83" w:type="dxa"/>
            <w:vMerge w:val="continue"/>
            <w:noWrap w:val="0"/>
            <w:vAlign w:val="center"/>
          </w:tcPr>
          <w:p w14:paraId="0FEFA603">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7D79D419">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66FF6D65">
            <w:pPr>
              <w:jc w:val="center"/>
              <w:rPr>
                <w:rFonts w:hint="eastAsia" w:ascii="宋体" w:hAnsi="宋体" w:eastAsia="宋体" w:cs="宋体"/>
                <w:i w:val="0"/>
                <w:iCs w:val="0"/>
                <w:color w:val="000000"/>
                <w:sz w:val="21"/>
                <w:szCs w:val="21"/>
                <w:u w:val="none"/>
              </w:rPr>
            </w:pPr>
          </w:p>
        </w:tc>
        <w:tc>
          <w:tcPr>
            <w:tcW w:w="3880" w:type="dxa"/>
            <w:noWrap w:val="0"/>
            <w:vAlign w:val="center"/>
          </w:tcPr>
          <w:p w14:paraId="7CCDDA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1、供应商具有IOS9001质量管理体系认证证书，</w:t>
            </w:r>
            <w:r>
              <w:rPr>
                <w:rStyle w:val="19"/>
                <w:lang w:val="en-US" w:eastAsia="zh-CN" w:bidi="ar"/>
              </w:rPr>
              <w:t>相关认证范围应覆盖所软件设计、开发且证书在有效期内，得</w:t>
            </w:r>
            <w:r>
              <w:rPr>
                <w:rStyle w:val="19"/>
                <w:rFonts w:eastAsia="宋体"/>
                <w:lang w:val="en-US" w:eastAsia="zh" w:bidi="ar"/>
              </w:rPr>
              <w:t>4</w:t>
            </w:r>
            <w:r>
              <w:rPr>
                <w:rStyle w:val="19"/>
                <w:lang w:val="en-US" w:eastAsia="zh-CN" w:bidi="ar"/>
              </w:rPr>
              <w:t>分。</w:t>
            </w:r>
          </w:p>
        </w:tc>
        <w:tc>
          <w:tcPr>
            <w:tcW w:w="777" w:type="dxa"/>
            <w:vMerge w:val="continue"/>
            <w:noWrap w:val="0"/>
            <w:vAlign w:val="center"/>
          </w:tcPr>
          <w:p w14:paraId="2F2DCE7D">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418D8167">
            <w:pPr>
              <w:jc w:val="center"/>
              <w:rPr>
                <w:rFonts w:hint="eastAsia" w:ascii="宋体" w:hAnsi="宋体" w:eastAsia="宋体" w:cs="宋体"/>
                <w:i w:val="0"/>
                <w:iCs w:val="0"/>
                <w:color w:val="000000"/>
                <w:sz w:val="21"/>
                <w:szCs w:val="21"/>
                <w:u w:val="none"/>
              </w:rPr>
            </w:pPr>
          </w:p>
        </w:tc>
      </w:tr>
      <w:tr w14:paraId="2265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6C2EE97B">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39EE3749">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297B44EB">
            <w:pPr>
              <w:jc w:val="center"/>
              <w:rPr>
                <w:rFonts w:hint="eastAsia" w:ascii="宋体" w:hAnsi="宋体" w:eastAsia="宋体" w:cs="宋体"/>
                <w:i w:val="0"/>
                <w:iCs w:val="0"/>
                <w:color w:val="000000"/>
                <w:sz w:val="21"/>
                <w:szCs w:val="21"/>
                <w:u w:val="none"/>
              </w:rPr>
            </w:pPr>
          </w:p>
        </w:tc>
        <w:tc>
          <w:tcPr>
            <w:tcW w:w="3880" w:type="dxa"/>
            <w:noWrap w:val="0"/>
            <w:vAlign w:val="center"/>
          </w:tcPr>
          <w:p w14:paraId="6A5B44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2、具备有效的软件企业证书，得</w:t>
            </w:r>
            <w:r>
              <w:rPr>
                <w:rFonts w:hint="eastAsia" w:ascii="宋体" w:hAnsi="宋体" w:eastAsia="宋体" w:cs="宋体"/>
                <w:i w:val="0"/>
                <w:iCs w:val="0"/>
                <w:color w:val="000000"/>
                <w:kern w:val="0"/>
                <w:sz w:val="21"/>
                <w:szCs w:val="21"/>
                <w:u w:val="none"/>
                <w:lang w:val="en-US" w:eastAsia="zh" w:bidi="ar"/>
              </w:rPr>
              <w:t>3</w:t>
            </w:r>
            <w:r>
              <w:rPr>
                <w:rFonts w:hint="eastAsia" w:ascii="宋体" w:hAnsi="宋体" w:eastAsia="宋体" w:cs="宋体"/>
                <w:i w:val="0"/>
                <w:iCs w:val="0"/>
                <w:color w:val="000000"/>
                <w:kern w:val="0"/>
                <w:sz w:val="21"/>
                <w:szCs w:val="21"/>
                <w:u w:val="none"/>
                <w:lang w:val="en-US" w:eastAsia="zh-CN" w:bidi="ar"/>
              </w:rPr>
              <w:t>分；</w:t>
            </w:r>
          </w:p>
        </w:tc>
        <w:tc>
          <w:tcPr>
            <w:tcW w:w="777" w:type="dxa"/>
            <w:vMerge w:val="continue"/>
            <w:noWrap w:val="0"/>
            <w:vAlign w:val="center"/>
          </w:tcPr>
          <w:p w14:paraId="615067D8">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673A09BC">
            <w:pPr>
              <w:jc w:val="center"/>
              <w:rPr>
                <w:rFonts w:hint="eastAsia" w:ascii="宋体" w:hAnsi="宋体" w:eastAsia="宋体" w:cs="宋体"/>
                <w:i w:val="0"/>
                <w:iCs w:val="0"/>
                <w:color w:val="000000"/>
                <w:sz w:val="21"/>
                <w:szCs w:val="21"/>
                <w:u w:val="none"/>
              </w:rPr>
            </w:pPr>
          </w:p>
        </w:tc>
      </w:tr>
      <w:tr w14:paraId="5F93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07A48DD6">
            <w:pPr>
              <w:ind w:left="0" w:leftChars="0" w:firstLine="0" w:firstLineChars="0"/>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023ADDA9">
            <w:pPr>
              <w:ind w:left="0" w:leftChars="0" w:firstLine="0" w:firstLineChars="0"/>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417400B0">
            <w:pPr>
              <w:ind w:left="0" w:leftChars="0" w:firstLine="0" w:firstLineChars="0"/>
              <w:jc w:val="center"/>
              <w:rPr>
                <w:rFonts w:hint="eastAsia" w:ascii="宋体" w:hAnsi="宋体" w:eastAsia="宋体" w:cs="宋体"/>
                <w:i w:val="0"/>
                <w:iCs w:val="0"/>
                <w:color w:val="000000"/>
                <w:sz w:val="21"/>
                <w:szCs w:val="21"/>
                <w:u w:val="none"/>
              </w:rPr>
            </w:pPr>
          </w:p>
        </w:tc>
        <w:tc>
          <w:tcPr>
            <w:tcW w:w="3880" w:type="dxa"/>
            <w:noWrap w:val="0"/>
            <w:vAlign w:val="center"/>
          </w:tcPr>
          <w:p w14:paraId="554B5C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 w:bidi="ar"/>
              </w:rPr>
            </w:pPr>
            <w:r>
              <w:rPr>
                <w:rFonts w:hint="eastAsia" w:ascii="宋体" w:hAnsi="宋体" w:eastAsia="宋体" w:cs="宋体"/>
                <w:i w:val="0"/>
                <w:iCs w:val="0"/>
                <w:color w:val="000000"/>
                <w:kern w:val="0"/>
                <w:sz w:val="21"/>
                <w:szCs w:val="21"/>
                <w:u w:val="none"/>
                <w:lang w:val="en-US" w:eastAsia="zh" w:bidi="ar"/>
              </w:rPr>
              <w:t>3、提供近三年获取的软件著作权登记证书，每提供一份得0.5分，本项最高得分5分。</w:t>
            </w:r>
          </w:p>
        </w:tc>
        <w:tc>
          <w:tcPr>
            <w:tcW w:w="777" w:type="dxa"/>
            <w:vMerge w:val="continue"/>
            <w:noWrap w:val="0"/>
            <w:vAlign w:val="center"/>
          </w:tcPr>
          <w:p w14:paraId="33FF00C1">
            <w:pPr>
              <w:ind w:left="0" w:leftChars="0" w:firstLine="0" w:firstLineChars="0"/>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19D8ED5C">
            <w:pPr>
              <w:ind w:left="0" w:leftChars="0" w:firstLine="0" w:firstLineChars="0"/>
              <w:jc w:val="center"/>
              <w:rPr>
                <w:rFonts w:hint="eastAsia" w:ascii="宋体" w:hAnsi="宋体" w:eastAsia="宋体" w:cs="宋体"/>
                <w:i w:val="0"/>
                <w:iCs w:val="0"/>
                <w:color w:val="000000"/>
                <w:sz w:val="21"/>
                <w:szCs w:val="21"/>
                <w:u w:val="none"/>
              </w:rPr>
            </w:pPr>
          </w:p>
        </w:tc>
      </w:tr>
      <w:tr w14:paraId="1DF2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4C4E3754">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6610D293">
            <w:pPr>
              <w:jc w:val="center"/>
              <w:rPr>
                <w:rFonts w:hint="eastAsia" w:ascii="宋体" w:hAnsi="宋体" w:eastAsia="宋体" w:cs="宋体"/>
                <w:i w:val="0"/>
                <w:iCs w:val="0"/>
                <w:color w:val="000000"/>
                <w:sz w:val="21"/>
                <w:szCs w:val="21"/>
                <w:u w:val="none"/>
              </w:rPr>
            </w:pPr>
          </w:p>
        </w:tc>
        <w:tc>
          <w:tcPr>
            <w:tcW w:w="1665" w:type="dxa"/>
            <w:vMerge w:val="continue"/>
            <w:noWrap w:val="0"/>
            <w:vAlign w:val="center"/>
          </w:tcPr>
          <w:p w14:paraId="02CC8A84">
            <w:pPr>
              <w:jc w:val="center"/>
              <w:rPr>
                <w:rFonts w:hint="eastAsia" w:ascii="宋体" w:hAnsi="宋体" w:eastAsia="宋体" w:cs="宋体"/>
                <w:i w:val="0"/>
                <w:iCs w:val="0"/>
                <w:color w:val="000000"/>
                <w:sz w:val="21"/>
                <w:szCs w:val="21"/>
                <w:u w:val="none"/>
              </w:rPr>
            </w:pPr>
          </w:p>
        </w:tc>
        <w:tc>
          <w:tcPr>
            <w:tcW w:w="3880" w:type="dxa"/>
            <w:noWrap w:val="0"/>
            <w:vAlign w:val="center"/>
          </w:tcPr>
          <w:p w14:paraId="776728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提供相关证书扫描件，并加盖公章。</w:t>
            </w:r>
          </w:p>
        </w:tc>
        <w:tc>
          <w:tcPr>
            <w:tcW w:w="777" w:type="dxa"/>
            <w:vMerge w:val="continue"/>
            <w:noWrap w:val="0"/>
            <w:vAlign w:val="center"/>
          </w:tcPr>
          <w:p w14:paraId="6EE68CD0">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3CF1BE79">
            <w:pPr>
              <w:jc w:val="center"/>
              <w:rPr>
                <w:rFonts w:hint="eastAsia" w:ascii="宋体" w:hAnsi="宋体" w:eastAsia="宋体" w:cs="宋体"/>
                <w:i w:val="0"/>
                <w:iCs w:val="0"/>
                <w:color w:val="000000"/>
                <w:sz w:val="21"/>
                <w:szCs w:val="21"/>
                <w:u w:val="none"/>
              </w:rPr>
            </w:pPr>
          </w:p>
        </w:tc>
      </w:tr>
      <w:tr w14:paraId="305A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441C3C5D">
            <w:pPr>
              <w:jc w:val="center"/>
              <w:rPr>
                <w:rFonts w:hint="eastAsia" w:ascii="宋体" w:hAnsi="宋体" w:eastAsia="宋体" w:cs="宋体"/>
                <w:b/>
                <w:bCs/>
                <w:i w:val="0"/>
                <w:iCs w:val="0"/>
                <w:color w:val="000000"/>
                <w:sz w:val="21"/>
                <w:szCs w:val="21"/>
                <w:u w:val="none"/>
              </w:rPr>
            </w:pPr>
          </w:p>
        </w:tc>
        <w:tc>
          <w:tcPr>
            <w:tcW w:w="955" w:type="dxa"/>
            <w:vMerge w:val="restart"/>
            <w:noWrap w:val="0"/>
            <w:vAlign w:val="center"/>
          </w:tcPr>
          <w:p w14:paraId="37A93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企业经营情况</w:t>
            </w:r>
          </w:p>
        </w:tc>
        <w:tc>
          <w:tcPr>
            <w:tcW w:w="1665" w:type="dxa"/>
            <w:vMerge w:val="restart"/>
            <w:noWrap w:val="0"/>
            <w:vAlign w:val="center"/>
          </w:tcPr>
          <w:p w14:paraId="4F96F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企业盈利情况</w:t>
            </w:r>
          </w:p>
        </w:tc>
        <w:tc>
          <w:tcPr>
            <w:tcW w:w="3880" w:type="dxa"/>
            <w:noWrap w:val="0"/>
            <w:vAlign w:val="center"/>
          </w:tcPr>
          <w:p w14:paraId="20DC38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本项得分范围（0-18分）</w:t>
            </w:r>
          </w:p>
        </w:tc>
        <w:tc>
          <w:tcPr>
            <w:tcW w:w="777" w:type="dxa"/>
            <w:vMerge w:val="continue"/>
            <w:noWrap w:val="0"/>
            <w:vAlign w:val="center"/>
          </w:tcPr>
          <w:p w14:paraId="1B2B00A1">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3C628439">
            <w:pPr>
              <w:jc w:val="center"/>
              <w:rPr>
                <w:rFonts w:hint="eastAsia" w:ascii="宋体" w:hAnsi="宋体" w:eastAsia="宋体" w:cs="宋体"/>
                <w:i w:val="0"/>
                <w:iCs w:val="0"/>
                <w:color w:val="000000"/>
                <w:sz w:val="21"/>
                <w:szCs w:val="21"/>
                <w:u w:val="none"/>
              </w:rPr>
            </w:pPr>
          </w:p>
        </w:tc>
      </w:tr>
      <w:tr w14:paraId="7DA2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70E23B3B">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7C3866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65" w:type="dxa"/>
            <w:vMerge w:val="continue"/>
            <w:noWrap w:val="0"/>
            <w:vAlign w:val="center"/>
          </w:tcPr>
          <w:p w14:paraId="3852C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80" w:type="dxa"/>
            <w:noWrap w:val="0"/>
            <w:vAlign w:val="center"/>
          </w:tcPr>
          <w:p w14:paraId="59F3CC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提供会计师事务所或审计机构审计的2021-2023年财务报，成立时间不足三年的按实际成立时间提供。</w:t>
            </w:r>
          </w:p>
        </w:tc>
        <w:tc>
          <w:tcPr>
            <w:tcW w:w="777" w:type="dxa"/>
            <w:vMerge w:val="continue"/>
            <w:noWrap w:val="0"/>
            <w:vAlign w:val="center"/>
          </w:tcPr>
          <w:p w14:paraId="5E721A01">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14292828">
            <w:pPr>
              <w:jc w:val="center"/>
              <w:rPr>
                <w:rFonts w:hint="eastAsia" w:ascii="宋体" w:hAnsi="宋体" w:eastAsia="宋体" w:cs="宋体"/>
                <w:i w:val="0"/>
                <w:iCs w:val="0"/>
                <w:color w:val="000000"/>
                <w:sz w:val="21"/>
                <w:szCs w:val="21"/>
                <w:u w:val="none"/>
              </w:rPr>
            </w:pPr>
          </w:p>
        </w:tc>
      </w:tr>
      <w:tr w14:paraId="0F33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74FDAE12">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5C906C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65" w:type="dxa"/>
            <w:vMerge w:val="continue"/>
            <w:noWrap w:val="0"/>
            <w:vAlign w:val="center"/>
          </w:tcPr>
          <w:p w14:paraId="44BF9E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80" w:type="dxa"/>
            <w:noWrap w:val="0"/>
            <w:vAlign w:val="center"/>
          </w:tcPr>
          <w:p w14:paraId="41A7FE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1、优良（</w:t>
            </w:r>
            <w:r>
              <w:rPr>
                <w:rFonts w:hint="eastAsia" w:ascii="宋体" w:hAnsi="宋体" w:eastAsia="宋体" w:cs="宋体"/>
                <w:i w:val="0"/>
                <w:iCs w:val="0"/>
                <w:color w:val="000000"/>
                <w:kern w:val="0"/>
                <w:sz w:val="21"/>
                <w:szCs w:val="21"/>
                <w:u w:val="none"/>
                <w:lang w:val="en-US" w:eastAsia="zh" w:bidi="ar"/>
              </w:rPr>
              <w:t>18</w:t>
            </w:r>
            <w:r>
              <w:rPr>
                <w:rFonts w:hint="eastAsia" w:ascii="宋体" w:hAnsi="宋体" w:eastAsia="宋体" w:cs="宋体"/>
                <w:i w:val="0"/>
                <w:iCs w:val="0"/>
                <w:color w:val="000000"/>
                <w:kern w:val="0"/>
                <w:sz w:val="21"/>
                <w:szCs w:val="21"/>
                <w:u w:val="none"/>
                <w:lang w:val="en-US" w:eastAsia="zh-CN" w:bidi="ar"/>
              </w:rPr>
              <w:t>分）：最近三年销售总额超1000万，营业利润整体为正。</w:t>
            </w:r>
          </w:p>
        </w:tc>
        <w:tc>
          <w:tcPr>
            <w:tcW w:w="777" w:type="dxa"/>
            <w:vMerge w:val="continue"/>
            <w:noWrap w:val="0"/>
            <w:vAlign w:val="center"/>
          </w:tcPr>
          <w:p w14:paraId="36C44AC4">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07ABBD32">
            <w:pPr>
              <w:jc w:val="center"/>
              <w:rPr>
                <w:rFonts w:hint="eastAsia" w:ascii="宋体" w:hAnsi="宋体" w:eastAsia="宋体" w:cs="宋体"/>
                <w:i w:val="0"/>
                <w:iCs w:val="0"/>
                <w:color w:val="000000"/>
                <w:sz w:val="21"/>
                <w:szCs w:val="21"/>
                <w:u w:val="none"/>
              </w:rPr>
            </w:pPr>
          </w:p>
        </w:tc>
      </w:tr>
      <w:tr w14:paraId="1F6E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3DB7E1C2">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1DAEA9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65" w:type="dxa"/>
            <w:vMerge w:val="continue"/>
            <w:noWrap w:val="0"/>
            <w:vAlign w:val="center"/>
          </w:tcPr>
          <w:p w14:paraId="252F78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80" w:type="dxa"/>
            <w:noWrap w:val="0"/>
            <w:vAlign w:val="center"/>
          </w:tcPr>
          <w:p w14:paraId="6FC4726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2、中等（</w:t>
            </w:r>
            <w:r>
              <w:rPr>
                <w:rFonts w:hint="eastAsia" w:ascii="宋体" w:hAnsi="宋体" w:eastAsia="宋体" w:cs="宋体"/>
                <w:i w:val="0"/>
                <w:iCs w:val="0"/>
                <w:color w:val="000000"/>
                <w:kern w:val="0"/>
                <w:sz w:val="21"/>
                <w:szCs w:val="21"/>
                <w:u w:val="none"/>
                <w:lang w:val="en-US" w:eastAsia="zh" w:bidi="ar"/>
              </w:rPr>
              <w:t>9</w:t>
            </w:r>
            <w:r>
              <w:rPr>
                <w:rFonts w:hint="eastAsia" w:ascii="宋体" w:hAnsi="宋体" w:eastAsia="宋体" w:cs="宋体"/>
                <w:i w:val="0"/>
                <w:iCs w:val="0"/>
                <w:color w:val="000000"/>
                <w:kern w:val="0"/>
                <w:sz w:val="21"/>
                <w:szCs w:val="21"/>
                <w:u w:val="none"/>
                <w:lang w:val="en-US" w:eastAsia="zh-CN" w:bidi="ar"/>
              </w:rPr>
              <w:t>分）：最近三年销售总额超500万，营业利润整体为正。</w:t>
            </w:r>
          </w:p>
        </w:tc>
        <w:tc>
          <w:tcPr>
            <w:tcW w:w="777" w:type="dxa"/>
            <w:vMerge w:val="continue"/>
            <w:noWrap w:val="0"/>
            <w:vAlign w:val="center"/>
          </w:tcPr>
          <w:p w14:paraId="77D4513C">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06CB7EA5">
            <w:pPr>
              <w:jc w:val="center"/>
              <w:rPr>
                <w:rFonts w:hint="eastAsia" w:ascii="宋体" w:hAnsi="宋体" w:eastAsia="宋体" w:cs="宋体"/>
                <w:i w:val="0"/>
                <w:iCs w:val="0"/>
                <w:color w:val="000000"/>
                <w:sz w:val="21"/>
                <w:szCs w:val="21"/>
                <w:u w:val="none"/>
              </w:rPr>
            </w:pPr>
          </w:p>
        </w:tc>
      </w:tr>
      <w:tr w14:paraId="5596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1A93B622">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222A13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65" w:type="dxa"/>
            <w:vMerge w:val="continue"/>
            <w:noWrap w:val="0"/>
            <w:vAlign w:val="center"/>
          </w:tcPr>
          <w:p w14:paraId="4E2CDC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80" w:type="dxa"/>
            <w:noWrap w:val="0"/>
            <w:vAlign w:val="center"/>
          </w:tcPr>
          <w:p w14:paraId="374B62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3、不合格（0 分）：最近三年销售总额低于500万或未盈利。</w:t>
            </w:r>
          </w:p>
        </w:tc>
        <w:tc>
          <w:tcPr>
            <w:tcW w:w="777" w:type="dxa"/>
            <w:vMerge w:val="continue"/>
            <w:noWrap w:val="0"/>
            <w:vAlign w:val="center"/>
          </w:tcPr>
          <w:p w14:paraId="1D9FBDDE">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345186BD">
            <w:pPr>
              <w:jc w:val="center"/>
              <w:rPr>
                <w:rFonts w:hint="eastAsia" w:ascii="宋体" w:hAnsi="宋体" w:eastAsia="宋体" w:cs="宋体"/>
                <w:i w:val="0"/>
                <w:iCs w:val="0"/>
                <w:color w:val="000000"/>
                <w:sz w:val="21"/>
                <w:szCs w:val="21"/>
                <w:u w:val="none"/>
              </w:rPr>
            </w:pPr>
          </w:p>
        </w:tc>
      </w:tr>
      <w:tr w14:paraId="7349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noWrap w:val="0"/>
            <w:vAlign w:val="center"/>
          </w:tcPr>
          <w:p w14:paraId="2679243B">
            <w:pPr>
              <w:jc w:val="center"/>
              <w:rPr>
                <w:rFonts w:hint="eastAsia" w:ascii="宋体" w:hAnsi="宋体" w:eastAsia="宋体" w:cs="宋体"/>
                <w:b/>
                <w:bCs/>
                <w:i w:val="0"/>
                <w:iCs w:val="0"/>
                <w:color w:val="000000"/>
                <w:sz w:val="21"/>
                <w:szCs w:val="21"/>
                <w:u w:val="none"/>
              </w:rPr>
            </w:pPr>
          </w:p>
        </w:tc>
        <w:tc>
          <w:tcPr>
            <w:tcW w:w="955" w:type="dxa"/>
            <w:vMerge w:val="continue"/>
            <w:noWrap w:val="0"/>
            <w:vAlign w:val="center"/>
          </w:tcPr>
          <w:p w14:paraId="22EFF2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65" w:type="dxa"/>
            <w:vMerge w:val="continue"/>
            <w:noWrap w:val="0"/>
            <w:vAlign w:val="center"/>
          </w:tcPr>
          <w:p w14:paraId="443F5E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80" w:type="dxa"/>
            <w:noWrap w:val="0"/>
            <w:vAlign w:val="center"/>
          </w:tcPr>
          <w:p w14:paraId="3A54FC2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说明：以最近三年经审计的财务报告为准，净利润值大于0为盈利，总负债/总资产大于等于100%为资不抵债。</w:t>
            </w:r>
            <w:r>
              <w:rPr>
                <w:rStyle w:val="21"/>
                <w:lang w:val="en-US" w:eastAsia="zh-CN" w:bidi="ar"/>
              </w:rPr>
              <w:t>相关数据应在响应文件中用下划线或方框作标记，以方便查阅</w:t>
            </w:r>
            <w:r>
              <w:rPr>
                <w:rStyle w:val="19"/>
                <w:lang w:val="en-US" w:eastAsia="zh-CN" w:bidi="ar"/>
              </w:rPr>
              <w:t>。未提供有效证明材料的不得分。</w:t>
            </w:r>
          </w:p>
        </w:tc>
        <w:tc>
          <w:tcPr>
            <w:tcW w:w="777" w:type="dxa"/>
            <w:vMerge w:val="continue"/>
            <w:noWrap w:val="0"/>
            <w:vAlign w:val="center"/>
          </w:tcPr>
          <w:p w14:paraId="1A115769">
            <w:pPr>
              <w:jc w:val="center"/>
              <w:rPr>
                <w:rFonts w:hint="eastAsia" w:ascii="宋体" w:hAnsi="宋体" w:eastAsia="宋体" w:cs="宋体"/>
                <w:i w:val="0"/>
                <w:iCs w:val="0"/>
                <w:color w:val="000000"/>
                <w:sz w:val="21"/>
                <w:szCs w:val="21"/>
                <w:u w:val="none"/>
              </w:rPr>
            </w:pPr>
          </w:p>
        </w:tc>
        <w:tc>
          <w:tcPr>
            <w:tcW w:w="777" w:type="dxa"/>
            <w:vMerge w:val="continue"/>
            <w:noWrap w:val="0"/>
            <w:vAlign w:val="center"/>
          </w:tcPr>
          <w:p w14:paraId="6832DF3F">
            <w:pPr>
              <w:jc w:val="center"/>
              <w:rPr>
                <w:rFonts w:hint="eastAsia" w:ascii="宋体" w:hAnsi="宋体" w:eastAsia="宋体" w:cs="宋体"/>
                <w:i w:val="0"/>
                <w:iCs w:val="0"/>
                <w:color w:val="000000"/>
                <w:sz w:val="21"/>
                <w:szCs w:val="21"/>
                <w:u w:val="none"/>
              </w:rPr>
            </w:pPr>
          </w:p>
        </w:tc>
      </w:tr>
      <w:tr w14:paraId="4557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noWrap w:val="0"/>
            <w:vAlign w:val="center"/>
          </w:tcPr>
          <w:p w14:paraId="0F8734F7">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综合得分</w:t>
            </w:r>
          </w:p>
        </w:tc>
        <w:tc>
          <w:tcPr>
            <w:tcW w:w="6500" w:type="dxa"/>
            <w:gridSpan w:val="3"/>
            <w:noWrap w:val="0"/>
            <w:vAlign w:val="center"/>
          </w:tcPr>
          <w:p w14:paraId="3AACFE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综合得分=</w:t>
            </w:r>
            <w:r>
              <w:rPr>
                <w:rFonts w:hint="eastAsia" w:ascii="宋体" w:hAnsi="宋体" w:cs="宋体"/>
                <w:i w:val="0"/>
                <w:iCs w:val="0"/>
                <w:color w:val="000000"/>
                <w:kern w:val="0"/>
                <w:sz w:val="21"/>
                <w:szCs w:val="21"/>
                <w:u w:val="none"/>
                <w:lang w:val="en-US" w:eastAsia="zh-CN" w:bidi="ar"/>
              </w:rPr>
              <w:t>报价部分+</w:t>
            </w:r>
            <w:r>
              <w:rPr>
                <w:rFonts w:hint="eastAsia" w:ascii="宋体" w:hAnsi="宋体" w:eastAsia="宋体" w:cs="宋体"/>
                <w:i w:val="0"/>
                <w:iCs w:val="0"/>
                <w:color w:val="000000"/>
                <w:kern w:val="0"/>
                <w:sz w:val="21"/>
                <w:szCs w:val="21"/>
                <w:u w:val="none"/>
                <w:lang w:val="en-US" w:eastAsia="zh-CN" w:bidi="ar"/>
              </w:rPr>
              <w:t>技术部分+商务部分（按四舍五入取至小数点后</w:t>
            </w:r>
            <w:r>
              <w:rPr>
                <w:rFonts w:hint="eastAsia" w:ascii="宋体" w:hAnsi="宋体" w:eastAsia="宋体" w:cs="宋体"/>
                <w:i w:val="0"/>
                <w:iCs w:val="0"/>
                <w:color w:val="000000"/>
                <w:kern w:val="0"/>
                <w:sz w:val="21"/>
                <w:szCs w:val="21"/>
                <w:u w:val="none"/>
                <w:lang w:val="en-US" w:eastAsia="zh" w:bidi="ar"/>
              </w:rPr>
              <w:t>两位</w:t>
            </w:r>
            <w:r>
              <w:rPr>
                <w:rFonts w:hint="eastAsia" w:ascii="宋体" w:hAnsi="宋体" w:eastAsia="宋体" w:cs="宋体"/>
                <w:i w:val="0"/>
                <w:iCs w:val="0"/>
                <w:color w:val="000000"/>
                <w:kern w:val="0"/>
                <w:sz w:val="21"/>
                <w:szCs w:val="21"/>
                <w:u w:val="none"/>
                <w:lang w:val="en-US" w:eastAsia="zh-CN" w:bidi="ar"/>
              </w:rPr>
              <w:t>）</w:t>
            </w:r>
          </w:p>
        </w:tc>
        <w:tc>
          <w:tcPr>
            <w:tcW w:w="1554" w:type="dxa"/>
            <w:gridSpan w:val="2"/>
            <w:noWrap w:val="0"/>
            <w:vAlign w:val="center"/>
          </w:tcPr>
          <w:p w14:paraId="70C5D0AD">
            <w:pPr>
              <w:jc w:val="center"/>
              <w:rPr>
                <w:rFonts w:hint="eastAsia" w:ascii="宋体" w:hAnsi="宋体" w:eastAsia="宋体" w:cs="宋体"/>
                <w:i w:val="0"/>
                <w:iCs w:val="0"/>
                <w:color w:val="000000"/>
                <w:sz w:val="21"/>
                <w:szCs w:val="21"/>
                <w:u w:val="none"/>
              </w:rPr>
            </w:pPr>
          </w:p>
        </w:tc>
      </w:tr>
    </w:tbl>
    <w:p w14:paraId="381A1160">
      <w:pPr>
        <w:spacing w:line="480" w:lineRule="exact"/>
        <w:ind w:firstLine="560" w:firstLineChars="200"/>
        <w:jc w:val="left"/>
        <w:rPr>
          <w:rFonts w:hint="eastAsia" w:ascii="仿宋" w:hAnsi="仿宋" w:eastAsia="仿宋" w:cs="仿宋"/>
          <w:color w:val="auto"/>
          <w:sz w:val="28"/>
          <w:szCs w:val="28"/>
          <w:highlight w:val="none"/>
        </w:rPr>
      </w:pPr>
    </w:p>
    <w:p w14:paraId="21AC792C">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采购人填报评审、谈判报告。</w:t>
      </w:r>
    </w:p>
    <w:p w14:paraId="06FE5839">
      <w:pPr>
        <w:bidi w:val="0"/>
        <w:rPr>
          <w:rFonts w:hint="eastAsia"/>
        </w:rPr>
      </w:pPr>
    </w:p>
    <w:p w14:paraId="47BF39ED">
      <w:pPr>
        <w:spacing w:line="480" w:lineRule="exact"/>
        <w:jc w:val="center"/>
        <w:outlineLvl w:val="0"/>
        <w:rPr>
          <w:rFonts w:hint="eastAsia" w:ascii="仿宋" w:hAnsi="仿宋" w:eastAsia="仿宋" w:cs="仿宋"/>
          <w:b/>
          <w:bCs/>
          <w:color w:val="auto"/>
          <w:sz w:val="32"/>
          <w:szCs w:val="32"/>
          <w:highlight w:val="none"/>
        </w:rPr>
      </w:pPr>
      <w:bookmarkStart w:id="335" w:name="_Toc24296"/>
      <w:bookmarkStart w:id="336" w:name="_Toc19365"/>
      <w:bookmarkStart w:id="337" w:name="_Toc10183"/>
      <w:bookmarkStart w:id="338" w:name="_Toc27525"/>
      <w:bookmarkStart w:id="339" w:name="_Toc15663"/>
      <w:bookmarkStart w:id="340" w:name="_Toc22367"/>
      <w:bookmarkStart w:id="341" w:name="_Toc19395"/>
      <w:bookmarkStart w:id="342" w:name="_Toc19593"/>
      <w:bookmarkStart w:id="343" w:name="_Toc21685"/>
      <w:r>
        <w:rPr>
          <w:rFonts w:hint="eastAsia" w:ascii="仿宋" w:hAnsi="仿宋" w:eastAsia="仿宋" w:cs="仿宋"/>
          <w:b/>
          <w:bCs/>
          <w:color w:val="auto"/>
          <w:sz w:val="32"/>
          <w:szCs w:val="32"/>
          <w:highlight w:val="none"/>
        </w:rPr>
        <w:br w:type="page"/>
      </w:r>
      <w:bookmarkStart w:id="344" w:name="_Toc15611"/>
      <w:r>
        <w:rPr>
          <w:rFonts w:hint="eastAsia" w:ascii="仿宋" w:hAnsi="仿宋" w:eastAsia="仿宋" w:cs="仿宋"/>
          <w:b/>
          <w:bCs/>
          <w:color w:val="auto"/>
          <w:sz w:val="32"/>
          <w:szCs w:val="32"/>
          <w:highlight w:val="none"/>
        </w:rPr>
        <w:t>第五章 中选标准</w:t>
      </w:r>
      <w:bookmarkEnd w:id="335"/>
      <w:bookmarkEnd w:id="336"/>
      <w:bookmarkEnd w:id="337"/>
      <w:bookmarkEnd w:id="338"/>
      <w:bookmarkEnd w:id="339"/>
      <w:bookmarkEnd w:id="340"/>
      <w:bookmarkEnd w:id="341"/>
      <w:bookmarkEnd w:id="342"/>
      <w:bookmarkEnd w:id="343"/>
      <w:bookmarkEnd w:id="344"/>
    </w:p>
    <w:p w14:paraId="4736D644">
      <w:pPr>
        <w:spacing w:line="480" w:lineRule="exact"/>
        <w:jc w:val="center"/>
        <w:rPr>
          <w:rFonts w:hint="eastAsia" w:ascii="仿宋" w:hAnsi="仿宋" w:eastAsia="仿宋" w:cs="仿宋"/>
          <w:color w:val="auto"/>
          <w:sz w:val="28"/>
          <w:szCs w:val="28"/>
          <w:highlight w:val="none"/>
        </w:rPr>
      </w:pPr>
    </w:p>
    <w:p w14:paraId="2AEF209D">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0B409C73">
      <w:pPr>
        <w:spacing w:line="480" w:lineRule="exact"/>
        <w:ind w:right="753"/>
        <w:jc w:val="left"/>
        <w:rPr>
          <w:rFonts w:hint="eastAsia" w:ascii="仿宋" w:hAnsi="仿宋" w:eastAsia="仿宋" w:cs="仿宋"/>
          <w:color w:val="auto"/>
          <w:sz w:val="28"/>
          <w:szCs w:val="28"/>
          <w:highlight w:val="none"/>
        </w:rPr>
      </w:pPr>
    </w:p>
    <w:p w14:paraId="7E7529CE">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1D3BFCD">
      <w:pPr>
        <w:numPr>
          <w:ilvl w:val="0"/>
          <w:numId w:val="0"/>
        </w:numPr>
        <w:spacing w:line="480" w:lineRule="exact"/>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lang w:val="en-US" w:eastAsia="zh-CN" w:bidi="ar-SA"/>
        </w:rPr>
        <w:t>第六章</w:t>
      </w:r>
      <w:r>
        <w:rPr>
          <w:rFonts w:hint="eastAsia" w:ascii="仿宋" w:hAnsi="仿宋" w:eastAsia="仿宋" w:cs="仿宋"/>
          <w:b/>
          <w:bCs/>
          <w:color w:val="auto"/>
          <w:sz w:val="32"/>
          <w:szCs w:val="32"/>
          <w:highlight w:val="none"/>
          <w:lang w:val="en-US" w:eastAsia="zh-CN"/>
        </w:rPr>
        <w:t xml:space="preserve"> 合同基本条款</w:t>
      </w:r>
    </w:p>
    <w:p w14:paraId="14B1CC3E">
      <w:pPr>
        <w:bidi w:val="0"/>
        <w:rPr>
          <w:rFonts w:hint="eastAsia"/>
          <w:lang w:val="en-US" w:eastAsia="zh-CN"/>
        </w:rPr>
      </w:pPr>
    </w:p>
    <w:p w14:paraId="7D319EE5">
      <w:pPr>
        <w:widowControl/>
        <w:jc w:val="right"/>
        <w:rPr>
          <w:rFonts w:ascii="宋体" w:hAnsi="宋体"/>
          <w:b/>
          <w:color w:val="000000"/>
          <w:sz w:val="28"/>
          <w:szCs w:val="28"/>
        </w:rPr>
      </w:pPr>
    </w:p>
    <w:p w14:paraId="09B4DCFD">
      <w:pPr>
        <w:bidi w:val="0"/>
        <w:rPr>
          <w:rFonts w:hint="eastAsia"/>
          <w:lang w:val="en-US" w:eastAsia="zh-CN"/>
        </w:rPr>
      </w:pPr>
      <w:r>
        <w:rPr>
          <w:rFonts w:hint="eastAsia"/>
          <w:lang w:val="en-US" w:eastAsia="zh-CN"/>
        </w:rPr>
        <w:t>甲方合同编号：</w:t>
      </w:r>
    </w:p>
    <w:p w14:paraId="342612B1">
      <w:pPr>
        <w:bidi w:val="0"/>
        <w:rPr>
          <w:rFonts w:hint="default"/>
          <w:lang w:val="en-US" w:eastAsia="zh-CN"/>
        </w:rPr>
      </w:pPr>
      <w:r>
        <w:rPr>
          <w:rFonts w:hint="eastAsia"/>
          <w:lang w:val="en-US" w:eastAsia="zh-CN"/>
        </w:rPr>
        <w:t>乙方合同编号：</w:t>
      </w:r>
    </w:p>
    <w:p w14:paraId="55C58D17">
      <w:pPr>
        <w:spacing w:line="600" w:lineRule="exact"/>
        <w:jc w:val="center"/>
        <w:rPr>
          <w:rFonts w:hint="eastAsia" w:ascii="宋体" w:hAnsi="宋体"/>
          <w:b/>
          <w:bCs/>
          <w:color w:val="000000"/>
          <w:sz w:val="44"/>
          <w:szCs w:val="44"/>
        </w:rPr>
      </w:pPr>
    </w:p>
    <w:p w14:paraId="3B68150F">
      <w:pPr>
        <w:spacing w:line="600" w:lineRule="exact"/>
        <w:jc w:val="center"/>
        <w:rPr>
          <w:rFonts w:hint="eastAsia" w:ascii="宋体" w:hAnsi="宋体"/>
          <w:b/>
          <w:bCs/>
          <w:color w:val="000000"/>
          <w:sz w:val="44"/>
          <w:szCs w:val="44"/>
        </w:rPr>
      </w:pPr>
    </w:p>
    <w:p w14:paraId="18895B31">
      <w:pPr>
        <w:spacing w:line="600" w:lineRule="exact"/>
        <w:jc w:val="center"/>
        <w:rPr>
          <w:rFonts w:hint="eastAsia" w:ascii="宋体" w:hAnsi="宋体"/>
          <w:b/>
          <w:bCs/>
          <w:color w:val="000000"/>
          <w:sz w:val="44"/>
          <w:szCs w:val="44"/>
        </w:rPr>
      </w:pPr>
    </w:p>
    <w:p w14:paraId="26397951">
      <w:pPr>
        <w:spacing w:line="600" w:lineRule="exact"/>
        <w:jc w:val="center"/>
        <w:rPr>
          <w:rFonts w:hint="eastAsia" w:ascii="宋体" w:hAnsi="宋体"/>
          <w:b/>
          <w:bCs/>
          <w:color w:val="000000"/>
          <w:sz w:val="44"/>
          <w:szCs w:val="44"/>
        </w:rPr>
      </w:pPr>
      <w:r>
        <w:rPr>
          <w:rFonts w:hint="eastAsia" w:ascii="宋体" w:hAnsi="宋体"/>
          <w:b/>
          <w:bCs/>
          <w:color w:val="000000"/>
          <w:sz w:val="44"/>
          <w:szCs w:val="44"/>
          <w:lang w:val="en-US" w:eastAsia="zh-CN"/>
        </w:rPr>
        <w:t>劳务</w:t>
      </w:r>
      <w:r>
        <w:rPr>
          <w:rFonts w:hint="eastAsia" w:ascii="宋体" w:hAnsi="宋体"/>
          <w:b/>
          <w:bCs/>
          <w:color w:val="000000"/>
          <w:sz w:val="44"/>
          <w:szCs w:val="44"/>
        </w:rPr>
        <w:t>外包合同</w:t>
      </w:r>
    </w:p>
    <w:p w14:paraId="7AC11A3E">
      <w:pPr>
        <w:spacing w:line="600" w:lineRule="exact"/>
        <w:jc w:val="center"/>
        <w:rPr>
          <w:rFonts w:hint="eastAsia" w:ascii="宋体" w:hAnsi="宋体"/>
          <w:b/>
          <w:bCs/>
          <w:color w:val="000000"/>
          <w:sz w:val="44"/>
          <w:szCs w:val="44"/>
        </w:rPr>
      </w:pPr>
    </w:p>
    <w:p w14:paraId="673EB806">
      <w:pPr>
        <w:spacing w:line="600" w:lineRule="exact"/>
        <w:jc w:val="center"/>
        <w:rPr>
          <w:rFonts w:hint="eastAsia" w:ascii="宋体" w:hAnsi="宋体"/>
          <w:b/>
          <w:bCs/>
          <w:color w:val="000000"/>
          <w:sz w:val="44"/>
          <w:szCs w:val="44"/>
        </w:rPr>
      </w:pPr>
    </w:p>
    <w:p w14:paraId="1FF90119">
      <w:pPr>
        <w:pStyle w:val="13"/>
        <w:ind w:left="0" w:leftChars="0" w:firstLine="0" w:firstLineChars="0"/>
        <w:rPr>
          <w:color w:val="000000"/>
        </w:rPr>
      </w:pPr>
    </w:p>
    <w:p w14:paraId="30FBDCE6">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甲方：南宁</w:t>
      </w:r>
      <w:r>
        <w:rPr>
          <w:rFonts w:hint="eastAsia" w:ascii="仿宋_GB2312" w:hAnsi="仿宋_GB2312" w:eastAsia="仿宋_GB2312" w:cs="仿宋_GB2312"/>
          <w:color w:val="000000"/>
          <w:sz w:val="28"/>
          <w:szCs w:val="28"/>
          <w:lang w:val="en-US" w:eastAsia="zh-CN"/>
        </w:rPr>
        <w:t>轨道数智科技有限</w:t>
      </w:r>
      <w:r>
        <w:rPr>
          <w:rFonts w:hint="eastAsia" w:ascii="仿宋_GB2312" w:hAnsi="仿宋_GB2312" w:eastAsia="仿宋_GB2312" w:cs="仿宋_GB2312"/>
          <w:color w:val="000000"/>
          <w:sz w:val="28"/>
          <w:szCs w:val="28"/>
        </w:rPr>
        <w:t>公司</w:t>
      </w:r>
    </w:p>
    <w:p w14:paraId="2F775D6B">
      <w:pPr>
        <w:spacing w:line="52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lang w:val="en-US" w:eastAsia="zh-CN"/>
        </w:rPr>
        <w:t>韩嘉</w:t>
      </w:r>
    </w:p>
    <w:p w14:paraId="5FC13237">
      <w:pPr>
        <w:spacing w:line="52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eastAsia="仿宋_GB2312" w:cs="仿宋_GB2312"/>
          <w:color w:val="000000"/>
          <w:sz w:val="28"/>
          <w:szCs w:val="28"/>
          <w:lang w:val="en-US" w:eastAsia="zh-CN"/>
        </w:rPr>
        <w:t>南宁市青秀区凤岭北路111号南宁国际旅游中心3号楼19层</w:t>
      </w:r>
    </w:p>
    <w:p w14:paraId="5148AF9A">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联系电话：0771-2277888</w:t>
      </w:r>
    </w:p>
    <w:p w14:paraId="46B691C4">
      <w:pPr>
        <w:spacing w:line="520" w:lineRule="exact"/>
        <w:ind w:left="-210" w:leftChars="-100" w:firstLine="243" w:firstLineChars="87"/>
        <w:rPr>
          <w:rFonts w:hint="eastAsia" w:ascii="仿宋_GB2312" w:hAnsi="仿宋_GB2312" w:eastAsia="仿宋_GB2312" w:cs="仿宋_GB2312"/>
          <w:color w:val="000000"/>
          <w:sz w:val="28"/>
          <w:szCs w:val="28"/>
        </w:rPr>
      </w:pPr>
    </w:p>
    <w:p w14:paraId="7D55F811">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乙方： </w:t>
      </w:r>
    </w:p>
    <w:p w14:paraId="4E8FF9CB">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法定代表人： </w:t>
      </w:r>
    </w:p>
    <w:p w14:paraId="1D19587C">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联系地址： </w:t>
      </w:r>
    </w:p>
    <w:p w14:paraId="2DCDE45F">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 </w:t>
      </w:r>
    </w:p>
    <w:p w14:paraId="4B7ED519">
      <w:pPr>
        <w:spacing w:line="520" w:lineRule="exact"/>
        <w:rPr>
          <w:rFonts w:hint="eastAsia" w:ascii="仿宋_GB2312" w:hAnsi="仿宋_GB2312" w:eastAsia="仿宋_GB2312" w:cs="仿宋_GB2312"/>
          <w:color w:val="000000"/>
          <w:sz w:val="28"/>
          <w:szCs w:val="28"/>
        </w:rPr>
      </w:pPr>
    </w:p>
    <w:p w14:paraId="651C3512">
      <w:pPr>
        <w:spacing w:line="520" w:lineRule="exact"/>
        <w:jc w:val="center"/>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b/>
          <w:sz w:val="28"/>
          <w:szCs w:val="28"/>
        </w:rPr>
        <w:t>签订时间：</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2024 年 11月   日 </w:t>
      </w:r>
    </w:p>
    <w:p w14:paraId="2362680E">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14:paraId="5537A80C">
      <w:pPr>
        <w:spacing w:line="520" w:lineRule="exact"/>
        <w:ind w:firstLine="560" w:firstLineChars="200"/>
        <w:rPr>
          <w:rFonts w:ascii="宋体" w:hAnsi="宋体"/>
          <w:color w:val="000000"/>
          <w:sz w:val="28"/>
          <w:szCs w:val="28"/>
        </w:rPr>
      </w:pPr>
      <w:r>
        <w:rPr>
          <w:rFonts w:hint="eastAsia" w:ascii="仿宋_GB2312" w:hAnsi="仿宋_GB2312" w:eastAsia="仿宋_GB2312" w:cs="仿宋_GB2312"/>
          <w:color w:val="000000"/>
          <w:sz w:val="28"/>
          <w:szCs w:val="28"/>
        </w:rPr>
        <w:t>根据《中华人民共和国民法典》及有关法律、法规的规定，甲、乙双方本着诚信及互利互惠的原则，为明确甲、乙双方的权利义务关系，经双方协商一致，订立本合同，并共同遵守执行。</w:t>
      </w:r>
    </w:p>
    <w:p w14:paraId="56AF5572">
      <w:pPr>
        <w:pStyle w:val="4"/>
        <w:bidi w:val="0"/>
      </w:pPr>
      <w:r>
        <w:rPr>
          <w:rFonts w:hint="eastAsia"/>
        </w:rPr>
        <w:t>一、</w:t>
      </w:r>
      <w:r>
        <w:rPr>
          <w:rFonts w:hint="eastAsia"/>
          <w:lang w:val="en-US" w:eastAsia="zh-CN"/>
        </w:rPr>
        <w:t>合同</w:t>
      </w:r>
      <w:r>
        <w:rPr>
          <w:rFonts w:hint="eastAsia"/>
        </w:rPr>
        <w:t>期限</w:t>
      </w:r>
    </w:p>
    <w:p w14:paraId="304F3818">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期限自</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2024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日起至</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2026</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日止。</w:t>
      </w:r>
    </w:p>
    <w:p w14:paraId="2140013D">
      <w:pPr>
        <w:pStyle w:val="4"/>
        <w:bidi w:val="0"/>
        <w:rPr>
          <w:rFonts w:hint="eastAsia"/>
        </w:rPr>
      </w:pPr>
      <w:r>
        <w:rPr>
          <w:rFonts w:hint="eastAsia"/>
          <w:lang w:val="en-US" w:eastAsia="zh-CN"/>
        </w:rPr>
        <w:t>二、</w:t>
      </w:r>
      <w:r>
        <w:rPr>
          <w:rFonts w:hint="eastAsia"/>
        </w:rPr>
        <w:t>履约保证金</w:t>
      </w:r>
    </w:p>
    <w:p w14:paraId="0CDCC2FE">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甲、乙双方</w:t>
      </w:r>
      <w:r>
        <w:rPr>
          <w:rFonts w:hint="eastAsia" w:ascii="仿宋_GB2312" w:hAnsi="仿宋_GB2312" w:eastAsia="仿宋_GB2312" w:cs="仿宋_GB2312"/>
          <w:color w:val="000000" w:themeColor="text1"/>
          <w:sz w:val="28"/>
          <w:szCs w:val="28"/>
          <w14:textFill>
            <w14:solidFill>
              <w14:schemeClr w14:val="tx1"/>
            </w14:solidFill>
          </w14:textFill>
        </w:rPr>
        <w:t>签订本合同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后，</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乙方需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sz w:val="28"/>
          <w:szCs w:val="28"/>
          <w:u w:val="single"/>
          <w:lang w:val="en-US" w:eastAsia="zh-CN"/>
          <w14:textFill>
            <w14:solidFill>
              <w14:schemeClr w14:val="tx1"/>
            </w14:solidFill>
          </w14:textFill>
        </w:rPr>
        <w:t>7个工作日内</w:t>
      </w:r>
      <w:r>
        <w:rPr>
          <w:rFonts w:hint="eastAsia" w:ascii="仿宋_GB2312" w:hAnsi="仿宋_GB2312" w:eastAsia="仿宋_GB2312" w:cs="仿宋_GB2312"/>
          <w:color w:val="000000" w:themeColor="text1"/>
          <w:sz w:val="28"/>
          <w:szCs w:val="28"/>
          <w14:textFill>
            <w14:solidFill>
              <w14:schemeClr w14:val="tx1"/>
            </w14:solidFill>
          </w14:textFill>
        </w:rPr>
        <w:t>向甲方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支付</w:t>
      </w:r>
      <w:r>
        <w:rPr>
          <w:rFonts w:hint="eastAsia" w:ascii="仿宋_GB2312" w:hAnsi="仿宋_GB2312" w:eastAsia="仿宋_GB2312" w:cs="仿宋_GB2312"/>
          <w:color w:val="000000" w:themeColor="text1"/>
          <w:sz w:val="28"/>
          <w:szCs w:val="28"/>
          <w14:textFill>
            <w14:solidFill>
              <w14:schemeClr w14:val="tx1"/>
            </w14:solidFill>
          </w14:textFill>
        </w:rPr>
        <w:t>履约保证</w:t>
      </w:r>
      <w:r>
        <w:rPr>
          <w:rFonts w:hint="eastAsia" w:ascii="仿宋_GB2312" w:hAnsi="仿宋_GB2312" w:eastAsia="仿宋_GB2312" w:cs="仿宋_GB2312"/>
          <w:color w:val="000000"/>
          <w:sz w:val="28"/>
          <w:szCs w:val="28"/>
          <w:lang w:val="en-US" w:eastAsia="zh-CN"/>
        </w:rPr>
        <w:t>金</w:t>
      </w:r>
      <w:r>
        <w:rPr>
          <w:rFonts w:hint="eastAsia" w:ascii="仿宋_GB2312" w:hAnsi="仿宋_GB2312" w:eastAsia="仿宋_GB2312" w:cs="仿宋_GB2312"/>
          <w:color w:val="000000"/>
          <w:sz w:val="28"/>
          <w:szCs w:val="28"/>
          <w:u w:val="single"/>
          <w:lang w:val="en-US" w:eastAsia="zh-CN"/>
        </w:rPr>
        <w:t>人民币（大写）壹万元整（10000.00元）</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因乙方违约导致甲方解除合同的，甲方将不退还上述履约保证金。合同履行期间，乙方不得主张以上述履约保证金抵充其他款项。</w:t>
      </w:r>
    </w:p>
    <w:p w14:paraId="61CA7648">
      <w:pPr>
        <w:spacing w:line="520" w:lineRule="exact"/>
        <w:ind w:firstLine="560" w:firstLineChars="200"/>
        <w:rPr>
          <w:rFonts w:hint="eastAsia" w:ascii="仿宋_GB2312" w:hAnsi="仿宋_GB2312" w:eastAsia="仿宋_GB2312" w:cs="仿宋_GB2312"/>
          <w:color w:val="000000" w:themeColor="text1"/>
          <w:sz w:val="28"/>
          <w:szCs w:val="28"/>
          <w:u w:val="none"/>
          <w:lang w:eastAsia="zh-CN"/>
          <w14:textFill>
            <w14:solidFill>
              <w14:schemeClr w14:val="tx1"/>
            </w14:solidFill>
          </w14:textFill>
        </w:rPr>
      </w:pPr>
      <w:r>
        <w:rPr>
          <w:rFonts w:hint="eastAsia" w:ascii="仿宋_GB2312" w:hAnsi="仿宋_GB2312" w:eastAsia="仿宋_GB2312" w:cs="仿宋_GB2312"/>
          <w:color w:val="000000"/>
          <w:sz w:val="28"/>
          <w:szCs w:val="28"/>
        </w:rPr>
        <w:t>合同到期终止的，在甲</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乙双方</w:t>
      </w:r>
      <w:r>
        <w:rPr>
          <w:rFonts w:hint="eastAsia" w:ascii="仿宋_GB2312" w:hAnsi="仿宋_GB2312" w:eastAsia="仿宋_GB2312" w:cs="仿宋_GB2312"/>
          <w:color w:val="000000"/>
          <w:sz w:val="28"/>
          <w:szCs w:val="28"/>
        </w:rPr>
        <w:t>付清所有应付款项后，</w:t>
      </w:r>
      <w:r>
        <w:rPr>
          <w:rFonts w:hint="eastAsia" w:ascii="仿宋_GB2312" w:hAnsi="仿宋_GB2312" w:eastAsia="仿宋_GB2312" w:cs="仿宋_GB2312"/>
          <w:color w:val="000000"/>
          <w:sz w:val="28"/>
          <w:szCs w:val="28"/>
          <w:lang w:val="en-US" w:eastAsia="zh-CN"/>
        </w:rPr>
        <w:t>由乙方向甲方书面申请退还履约保证金，甲方在收到乙方退还履约保证金的书面申请起10个工作日内全额退还</w:t>
      </w:r>
      <w:r>
        <w:rPr>
          <w:rFonts w:hint="eastAsia" w:ascii="仿宋_GB2312" w:hAnsi="仿宋_GB2312" w:eastAsia="仿宋_GB2312" w:cs="仿宋_GB2312"/>
          <w:color w:val="000000" w:themeColor="text1"/>
          <w:sz w:val="28"/>
          <w:szCs w:val="28"/>
          <w14:textFill>
            <w14:solidFill>
              <w14:schemeClr w14:val="tx1"/>
            </w14:solidFill>
          </w14:textFill>
        </w:rPr>
        <w:t>履约保证</w:t>
      </w:r>
      <w:r>
        <w:rPr>
          <w:rFonts w:hint="eastAsia" w:ascii="仿宋_GB2312" w:hAnsi="仿宋_GB2312" w:eastAsia="仿宋_GB2312" w:cs="仿宋_GB2312"/>
          <w:color w:val="000000"/>
          <w:sz w:val="28"/>
          <w:szCs w:val="28"/>
          <w:lang w:val="en-US" w:eastAsia="zh-CN"/>
        </w:rPr>
        <w:t>金</w:t>
      </w:r>
      <w:r>
        <w:rPr>
          <w:rFonts w:hint="eastAsia" w:ascii="仿宋_GB2312" w:hAnsi="仿宋_GB2312" w:eastAsia="仿宋_GB2312" w:cs="仿宋_GB2312"/>
          <w:color w:val="000000"/>
          <w:sz w:val="28"/>
          <w:szCs w:val="28"/>
          <w:u w:val="single"/>
          <w:lang w:val="en-US" w:eastAsia="zh-CN"/>
        </w:rPr>
        <w:t>人民币（大写）壹万元整（10000.00元）</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p>
    <w:p w14:paraId="404BC9D8">
      <w:pPr>
        <w:spacing w:line="52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除非另有约定，付款采用银行转账的方式，甲方的收款账户（履约保证金）：</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6865"/>
      </w:tblGrid>
      <w:tr w14:paraId="1E8A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tcPr>
          <w:p w14:paraId="7E4E1A81">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开户银行</w:t>
            </w:r>
          </w:p>
        </w:tc>
        <w:tc>
          <w:tcPr>
            <w:tcW w:w="4028" w:type="pct"/>
          </w:tcPr>
          <w:p w14:paraId="1C330CCA">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中国工商银行股份有限公司南宁市兴宁支行</w:t>
            </w:r>
          </w:p>
        </w:tc>
      </w:tr>
      <w:tr w14:paraId="450B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tcPr>
          <w:p w14:paraId="3766DCF4">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公司名称</w:t>
            </w:r>
          </w:p>
        </w:tc>
        <w:tc>
          <w:tcPr>
            <w:tcW w:w="4028" w:type="pct"/>
          </w:tcPr>
          <w:p w14:paraId="6688E27C">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rPr>
              <w:t>南宁</w:t>
            </w:r>
            <w:r>
              <w:rPr>
                <w:rFonts w:hint="eastAsia" w:ascii="仿宋_GB2312" w:hAnsi="仿宋_GB2312" w:eastAsia="仿宋_GB2312" w:cs="仿宋_GB2312"/>
                <w:color w:val="000000"/>
                <w:sz w:val="28"/>
                <w:szCs w:val="28"/>
                <w:lang w:val="en-US" w:eastAsia="zh-CN"/>
              </w:rPr>
              <w:t>轨道数智科技有限</w:t>
            </w:r>
            <w:r>
              <w:rPr>
                <w:rFonts w:hint="eastAsia" w:ascii="仿宋_GB2312" w:hAnsi="仿宋_GB2312" w:eastAsia="仿宋_GB2312" w:cs="仿宋_GB2312"/>
                <w:color w:val="000000"/>
                <w:sz w:val="28"/>
                <w:szCs w:val="28"/>
              </w:rPr>
              <w:t>公司</w:t>
            </w:r>
          </w:p>
        </w:tc>
      </w:tr>
      <w:tr w14:paraId="4491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tcPr>
          <w:p w14:paraId="0F0F9AEE">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银行账号</w:t>
            </w:r>
          </w:p>
        </w:tc>
        <w:tc>
          <w:tcPr>
            <w:tcW w:w="4028" w:type="pct"/>
          </w:tcPr>
          <w:p w14:paraId="6DCE7C6F">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2102102019300543961</w:t>
            </w:r>
          </w:p>
        </w:tc>
      </w:tr>
    </w:tbl>
    <w:p w14:paraId="07EDC552">
      <w:pPr>
        <w:pStyle w:val="4"/>
        <w:bidi w:val="0"/>
        <w:rPr>
          <w:rFonts w:hint="eastAsia"/>
        </w:rPr>
      </w:pPr>
      <w:r>
        <w:rPr>
          <w:rFonts w:hint="eastAsia"/>
          <w:lang w:val="en-US" w:eastAsia="zh-CN"/>
        </w:rPr>
        <w:t>三</w:t>
      </w:r>
      <w:r>
        <w:rPr>
          <w:rFonts w:hint="eastAsia"/>
        </w:rPr>
        <w:t>、外包人员</w:t>
      </w:r>
      <w:r>
        <w:rPr>
          <w:rFonts w:hint="eastAsia"/>
          <w:lang w:val="en-US" w:eastAsia="zh-CN"/>
        </w:rPr>
        <w:t>的</w:t>
      </w:r>
      <w:r>
        <w:rPr>
          <w:rFonts w:hint="eastAsia"/>
        </w:rPr>
        <w:t>岗位及单价</w:t>
      </w:r>
    </w:p>
    <w:p w14:paraId="74B7910C">
      <w:pPr>
        <w:spacing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z w:val="28"/>
          <w:szCs w:val="28"/>
        </w:rPr>
        <w:t>（一）乙方根据甲方的工作需要，向甲方安排外包服务人员在部分岗位工作，</w:t>
      </w:r>
      <w:r>
        <w:rPr>
          <w:rFonts w:hint="eastAsia" w:ascii="仿宋_GB2312" w:hAnsi="仿宋_GB2312" w:eastAsia="仿宋_GB2312" w:cs="仿宋_GB2312"/>
          <w:b/>
          <w:bCs/>
          <w:color w:val="000000" w:themeColor="text1"/>
          <w:sz w:val="28"/>
          <w:szCs w:val="28"/>
          <w14:textFill>
            <w14:solidFill>
              <w14:schemeClr w14:val="tx1"/>
            </w14:solidFill>
          </w14:textFill>
        </w:rPr>
        <w:t>岗位配置人员最终数量以甲方实际需求为准</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且如甲方需要，乙方承诺能满足如下表格中各岗位配置人员的含税单价以及至少响应数量</w:t>
      </w:r>
      <w:r>
        <w:rPr>
          <w:rFonts w:hint="eastAsia" w:ascii="仿宋_GB2312" w:hAnsi="仿宋_GB2312" w:eastAsia="仿宋_GB2312" w:cs="仿宋_GB2312"/>
          <w:color w:val="000000" w:themeColor="text1"/>
          <w:sz w:val="28"/>
          <w:szCs w:val="28"/>
          <w14:textFill>
            <w14:solidFill>
              <w14:schemeClr w14:val="tx1"/>
            </w14:solidFill>
          </w14:textFill>
        </w:rPr>
        <w:t>。</w:t>
      </w:r>
    </w:p>
    <w:tbl>
      <w:tblPr>
        <w:tblStyle w:val="14"/>
        <w:tblW w:w="8611" w:type="dxa"/>
        <w:jc w:val="center"/>
        <w:tblLayout w:type="fixed"/>
        <w:tblCellMar>
          <w:top w:w="0" w:type="dxa"/>
          <w:left w:w="108" w:type="dxa"/>
          <w:bottom w:w="0" w:type="dxa"/>
          <w:right w:w="108" w:type="dxa"/>
        </w:tblCellMar>
      </w:tblPr>
      <w:tblGrid>
        <w:gridCol w:w="369"/>
        <w:gridCol w:w="1076"/>
        <w:gridCol w:w="4365"/>
        <w:gridCol w:w="641"/>
        <w:gridCol w:w="1135"/>
        <w:gridCol w:w="1025"/>
      </w:tblGrid>
      <w:tr w14:paraId="7942381C">
        <w:tblPrEx>
          <w:tblCellMar>
            <w:top w:w="0" w:type="dxa"/>
            <w:left w:w="108" w:type="dxa"/>
            <w:bottom w:w="0" w:type="dxa"/>
            <w:right w:w="108" w:type="dxa"/>
          </w:tblCellMar>
        </w:tblPrEx>
        <w:trPr>
          <w:trHeight w:val="510"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AAC675">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序号</w:t>
            </w:r>
          </w:p>
        </w:tc>
        <w:tc>
          <w:tcPr>
            <w:tcW w:w="1076" w:type="dxa"/>
            <w:tcBorders>
              <w:top w:val="single" w:color="auto" w:sz="4" w:space="0"/>
              <w:left w:val="nil"/>
              <w:bottom w:val="single" w:color="auto" w:sz="4" w:space="0"/>
              <w:right w:val="single" w:color="auto" w:sz="4" w:space="0"/>
            </w:tcBorders>
            <w:shd w:val="clear" w:color="000000" w:fill="FFFFFF"/>
            <w:noWrap w:val="0"/>
            <w:vAlign w:val="center"/>
          </w:tcPr>
          <w:p w14:paraId="2B89E847">
            <w:pP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服务类型名称</w:t>
            </w:r>
          </w:p>
        </w:tc>
        <w:tc>
          <w:tcPr>
            <w:tcW w:w="43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86B2BC">
            <w:pP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服务内容及要求</w:t>
            </w:r>
          </w:p>
        </w:tc>
        <w:tc>
          <w:tcPr>
            <w:tcW w:w="6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E3C02C">
            <w:pP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预估</w:t>
            </w:r>
            <w:r>
              <w:rPr>
                <w:rFonts w:hint="eastAsia" w:ascii="仿宋_GB2312" w:hAnsi="仿宋_GB2312" w:eastAsia="仿宋_GB2312" w:cs="仿宋_GB2312"/>
                <w:color w:val="000000" w:themeColor="text1"/>
                <w:lang w:val="en-US" w:eastAsia="zh-CN"/>
                <w14:textFill>
                  <w14:solidFill>
                    <w14:schemeClr w14:val="tx1"/>
                  </w14:solidFill>
                </w14:textFill>
              </w:rPr>
              <w:t>数量</w:t>
            </w:r>
          </w:p>
          <w:p w14:paraId="6122F6D0">
            <w:pPr>
              <w:rPr>
                <w:rFonts w:hint="eastAsia"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(人)</w:t>
            </w:r>
          </w:p>
        </w:tc>
        <w:tc>
          <w:tcPr>
            <w:tcW w:w="1135" w:type="dxa"/>
            <w:tcBorders>
              <w:top w:val="single" w:color="auto" w:sz="4" w:space="0"/>
              <w:left w:val="nil"/>
              <w:bottom w:val="single" w:color="auto" w:sz="4" w:space="0"/>
              <w:right w:val="single" w:color="auto" w:sz="4" w:space="0"/>
            </w:tcBorders>
            <w:shd w:val="clear" w:color="000000" w:fill="FFFFFF"/>
            <w:noWrap w:val="0"/>
            <w:vAlign w:val="center"/>
          </w:tcPr>
          <w:p w14:paraId="681DC1B0">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含税单价</w:t>
            </w:r>
          </w:p>
          <w:p w14:paraId="37371BC7">
            <w:pP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(元/人*天)</w:t>
            </w:r>
          </w:p>
        </w:tc>
        <w:tc>
          <w:tcPr>
            <w:tcW w:w="1025" w:type="dxa"/>
            <w:tcBorders>
              <w:top w:val="single" w:color="auto" w:sz="4" w:space="0"/>
              <w:left w:val="nil"/>
              <w:bottom w:val="single" w:color="auto" w:sz="4" w:space="0"/>
              <w:right w:val="single" w:color="auto" w:sz="4" w:space="0"/>
            </w:tcBorders>
            <w:shd w:val="clear" w:color="000000" w:fill="FFFFFF"/>
            <w:noWrap w:val="0"/>
            <w:vAlign w:val="center"/>
          </w:tcPr>
          <w:p w14:paraId="4D591E12">
            <w:pP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至少响应数量（人）</w:t>
            </w:r>
          </w:p>
        </w:tc>
      </w:tr>
      <w:tr w14:paraId="2ACFC526">
        <w:tblPrEx>
          <w:tblCellMar>
            <w:top w:w="0" w:type="dxa"/>
            <w:left w:w="108" w:type="dxa"/>
            <w:bottom w:w="0" w:type="dxa"/>
            <w:right w:w="108" w:type="dxa"/>
          </w:tblCellMar>
        </w:tblPrEx>
        <w:trPr>
          <w:trHeight w:val="615" w:hRule="atLeast"/>
          <w:jc w:val="center"/>
        </w:trPr>
        <w:tc>
          <w:tcPr>
            <w:tcW w:w="369" w:type="dxa"/>
            <w:tcBorders>
              <w:top w:val="nil"/>
              <w:left w:val="single" w:color="auto" w:sz="4" w:space="0"/>
              <w:bottom w:val="single" w:color="auto" w:sz="4" w:space="0"/>
              <w:right w:val="single" w:color="auto" w:sz="4" w:space="0"/>
            </w:tcBorders>
            <w:shd w:val="clear" w:color="000000" w:fill="FFFFFF"/>
            <w:noWrap w:val="0"/>
            <w:vAlign w:val="center"/>
          </w:tcPr>
          <w:p w14:paraId="2AD3E97F">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1076" w:type="dxa"/>
            <w:tcBorders>
              <w:top w:val="single" w:color="auto" w:sz="4" w:space="0"/>
              <w:left w:val="nil"/>
              <w:bottom w:val="single" w:color="auto" w:sz="4" w:space="0"/>
              <w:right w:val="single" w:color="auto" w:sz="4" w:space="0"/>
            </w:tcBorders>
            <w:shd w:val="clear" w:color="auto" w:fill="auto"/>
            <w:noWrap w:val="0"/>
            <w:vAlign w:val="center"/>
          </w:tcPr>
          <w:p w14:paraId="3193EA98">
            <w:pPr>
              <w:widowControl/>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初级后端研发服务</w:t>
            </w:r>
          </w:p>
        </w:tc>
        <w:tc>
          <w:tcPr>
            <w:tcW w:w="4365" w:type="dxa"/>
            <w:tcBorders>
              <w:top w:val="nil"/>
              <w:left w:val="single" w:color="auto" w:sz="4" w:space="0"/>
              <w:bottom w:val="single" w:color="auto" w:sz="4" w:space="0"/>
              <w:right w:val="single" w:color="auto" w:sz="4" w:space="0"/>
            </w:tcBorders>
            <w:shd w:val="clear" w:color="auto" w:fill="auto"/>
            <w:noWrap w:val="0"/>
            <w:vAlign w:val="center"/>
          </w:tcPr>
          <w:p w14:paraId="64A531A0">
            <w:pPr>
              <w:widowControl/>
              <w:topLinePunct/>
              <w:ind w:firstLine="14"/>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1、提供项目的需求调研和需求分析服务，对项目进行可行性分析，撰写相关技术文档。</w:t>
            </w:r>
          </w:p>
          <w:p w14:paraId="06737CB2">
            <w:pPr>
              <w:widowControl/>
              <w:topLinePunct/>
              <w:ind w:firstLine="14"/>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2、根据需求完成代码实现。</w:t>
            </w:r>
          </w:p>
          <w:p w14:paraId="611BC260">
            <w:pPr>
              <w:widowControl/>
              <w:topLinePunct/>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3、协助架构师完成设计和搭建系统架构(平台、数据库、接口和应用架构等)，协助解决开发中各种系统架构问题。</w:t>
            </w:r>
          </w:p>
          <w:p w14:paraId="31997AAF">
            <w:pPr>
              <w:widowControl/>
              <w:topLinePunct/>
              <w:ind w:hanging="1"/>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4、协助搭建系统开发环境。</w:t>
            </w:r>
          </w:p>
          <w:p w14:paraId="2EEA7A85">
            <w:pPr>
              <w:widowControl/>
              <w:topLinePunct/>
              <w:ind w:firstLine="2"/>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5、协助系统开发测试、部署和集成。</w:t>
            </w:r>
          </w:p>
          <w:p w14:paraId="656A4426">
            <w:pPr>
              <w:widowControl/>
              <w:jc w:val="left"/>
              <w:textAlignment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协助</w:t>
            </w:r>
            <w:r>
              <w:rPr>
                <w:rFonts w:hint="eastAsia" w:ascii="仿宋_GB2312" w:hAnsi="仿宋_GB2312" w:eastAsia="仿宋_GB2312" w:cs="仿宋_GB2312"/>
                <w:color w:val="000000" w:themeColor="text1"/>
                <w:szCs w:val="21"/>
                <w14:textFill>
                  <w14:solidFill>
                    <w14:schemeClr w14:val="tx1"/>
                  </w14:solidFill>
                </w14:textFill>
              </w:rPr>
              <w:t>解决开发过程中的技术问题。</w:t>
            </w:r>
          </w:p>
        </w:tc>
        <w:tc>
          <w:tcPr>
            <w:tcW w:w="641" w:type="dxa"/>
            <w:tcBorders>
              <w:top w:val="nil"/>
              <w:left w:val="single" w:color="auto" w:sz="4" w:space="0"/>
              <w:bottom w:val="single" w:color="auto" w:sz="4" w:space="0"/>
              <w:right w:val="single" w:color="auto" w:sz="4" w:space="0"/>
            </w:tcBorders>
            <w:shd w:val="clear" w:color="auto" w:fill="auto"/>
            <w:noWrap w:val="0"/>
            <w:vAlign w:val="center"/>
          </w:tcPr>
          <w:p w14:paraId="518D9BD2">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nil"/>
              <w:left w:val="nil"/>
              <w:bottom w:val="single" w:color="auto" w:sz="4" w:space="0"/>
              <w:right w:val="single" w:color="auto" w:sz="4" w:space="0"/>
            </w:tcBorders>
            <w:shd w:val="clear" w:color="000000" w:fill="FFFFFF"/>
            <w:noWrap w:val="0"/>
            <w:vAlign w:val="center"/>
          </w:tcPr>
          <w:p w14:paraId="5FECE482">
            <w:pP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nil"/>
              <w:left w:val="nil"/>
              <w:bottom w:val="single" w:color="auto" w:sz="4" w:space="0"/>
              <w:right w:val="single" w:color="auto" w:sz="4" w:space="0"/>
            </w:tcBorders>
            <w:shd w:val="clear" w:color="000000" w:fill="FFFFFF"/>
            <w:noWrap w:val="0"/>
            <w:vAlign w:val="center"/>
          </w:tcPr>
          <w:p w14:paraId="0BBA4214">
            <w:pPr>
              <w:rPr>
                <w:rFonts w:hint="eastAsia" w:ascii="仿宋_GB2312" w:hAnsi="仿宋_GB2312" w:eastAsia="仿宋_GB2312" w:cs="仿宋_GB2312"/>
                <w:color w:val="000000" w:themeColor="text1"/>
                <w14:textFill>
                  <w14:solidFill>
                    <w14:schemeClr w14:val="tx1"/>
                  </w14:solidFill>
                </w14:textFill>
              </w:rPr>
            </w:pPr>
          </w:p>
        </w:tc>
      </w:tr>
      <w:tr w14:paraId="2034AAFC">
        <w:tblPrEx>
          <w:tblCellMar>
            <w:top w:w="0" w:type="dxa"/>
            <w:left w:w="108" w:type="dxa"/>
            <w:bottom w:w="0" w:type="dxa"/>
            <w:right w:w="108" w:type="dxa"/>
          </w:tblCellMar>
        </w:tblPrEx>
        <w:trPr>
          <w:trHeight w:val="615" w:hRule="atLeast"/>
          <w:jc w:val="center"/>
        </w:trPr>
        <w:tc>
          <w:tcPr>
            <w:tcW w:w="369" w:type="dxa"/>
            <w:tcBorders>
              <w:top w:val="nil"/>
              <w:left w:val="single" w:color="auto" w:sz="4" w:space="0"/>
              <w:bottom w:val="single" w:color="auto" w:sz="4" w:space="0"/>
              <w:right w:val="single" w:color="auto" w:sz="4" w:space="0"/>
            </w:tcBorders>
            <w:shd w:val="clear" w:color="000000" w:fill="FFFFFF"/>
            <w:noWrap w:val="0"/>
            <w:vAlign w:val="center"/>
          </w:tcPr>
          <w:p w14:paraId="2D57BC25">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1076" w:type="dxa"/>
            <w:tcBorders>
              <w:top w:val="single" w:color="auto" w:sz="4" w:space="0"/>
              <w:left w:val="nil"/>
              <w:bottom w:val="single" w:color="auto" w:sz="4" w:space="0"/>
              <w:right w:val="single" w:color="auto" w:sz="4" w:space="0"/>
            </w:tcBorders>
            <w:shd w:val="clear" w:color="auto" w:fill="auto"/>
            <w:noWrap w:val="0"/>
            <w:vAlign w:val="center"/>
          </w:tcPr>
          <w:p w14:paraId="24EB0A3E">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中级后端研发服务</w:t>
            </w:r>
          </w:p>
        </w:tc>
        <w:tc>
          <w:tcPr>
            <w:tcW w:w="4365" w:type="dxa"/>
            <w:tcBorders>
              <w:top w:val="nil"/>
              <w:left w:val="single" w:color="auto" w:sz="4" w:space="0"/>
              <w:bottom w:val="single" w:color="auto" w:sz="4" w:space="0"/>
              <w:right w:val="single" w:color="auto" w:sz="4" w:space="0"/>
            </w:tcBorders>
            <w:shd w:val="clear" w:color="auto" w:fill="auto"/>
            <w:noWrap w:val="0"/>
            <w:vAlign w:val="center"/>
          </w:tcPr>
          <w:p w14:paraId="217E583E">
            <w:pPr>
              <w:widowControl/>
              <w:numPr>
                <w:ilvl w:val="0"/>
                <w:numId w:val="0"/>
              </w:numPr>
              <w:topLinePunct/>
              <w:ind w:left="14"/>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1、提供项目的需求调研和需求分析，</w:t>
            </w:r>
            <w:r>
              <w:rPr>
                <w:rFonts w:hint="eastAsia" w:ascii="仿宋_GB2312" w:hAnsi="仿宋_GB2312" w:eastAsia="仿宋_GB2312" w:cs="仿宋_GB2312"/>
                <w:color w:val="000000" w:themeColor="text1"/>
                <w:szCs w:val="21"/>
                <w:lang w:val="en-US"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对项目进行可行性分析，撰写相关技术文档。</w:t>
            </w:r>
          </w:p>
          <w:p w14:paraId="60678673">
            <w:pPr>
              <w:widowControl/>
              <w:numPr>
                <w:ilvl w:val="0"/>
                <w:numId w:val="0"/>
              </w:numPr>
              <w:topLinePunct/>
              <w:ind w:left="14"/>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2、根据需求完成代码实现。</w:t>
            </w:r>
          </w:p>
          <w:p w14:paraId="613F1717">
            <w:pPr>
              <w:widowControl/>
              <w:topLinePunct/>
              <w:ind w:firstLine="2"/>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3、协同架构师完成设计和搭建系统架构(平台、数据库、接口和应用架构等)，解决开发中各种系统架构问题。</w:t>
            </w:r>
          </w:p>
          <w:p w14:paraId="5EAFEC30">
            <w:pPr>
              <w:widowControl/>
              <w:topLinePunct/>
              <w:ind w:hanging="4"/>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4、负责搭建系统开发环境，协同高级研发人员完成系统框架和核心代码的实现。</w:t>
            </w:r>
          </w:p>
          <w:p w14:paraId="2D3DC769">
            <w:pPr>
              <w:widowControl/>
              <w:topLinePunct/>
              <w:ind w:hanging="4"/>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5、提供产品关键技术问题的解决方案。</w:t>
            </w:r>
          </w:p>
          <w:p w14:paraId="741A1005">
            <w:pPr>
              <w:widowControl/>
              <w:jc w:val="left"/>
              <w:textAlignment w:val="cente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6、提供系统开发测试、部署和集成服务。</w:t>
            </w:r>
          </w:p>
        </w:tc>
        <w:tc>
          <w:tcPr>
            <w:tcW w:w="641" w:type="dxa"/>
            <w:tcBorders>
              <w:top w:val="nil"/>
              <w:left w:val="single" w:color="auto" w:sz="4" w:space="0"/>
              <w:bottom w:val="single" w:color="auto" w:sz="4" w:space="0"/>
              <w:right w:val="single" w:color="auto" w:sz="4" w:space="0"/>
            </w:tcBorders>
            <w:shd w:val="clear" w:color="auto" w:fill="auto"/>
            <w:noWrap w:val="0"/>
            <w:vAlign w:val="center"/>
          </w:tcPr>
          <w:p w14:paraId="3E0F9B1E">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nil"/>
              <w:left w:val="nil"/>
              <w:bottom w:val="single" w:color="auto" w:sz="4" w:space="0"/>
              <w:right w:val="single" w:color="auto" w:sz="4" w:space="0"/>
            </w:tcBorders>
            <w:shd w:val="clear" w:color="000000" w:fill="FFFFFF"/>
            <w:noWrap w:val="0"/>
            <w:vAlign w:val="center"/>
          </w:tcPr>
          <w:p w14:paraId="3F1AE1CF">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nil"/>
              <w:left w:val="nil"/>
              <w:bottom w:val="single" w:color="auto" w:sz="4" w:space="0"/>
              <w:right w:val="single" w:color="auto" w:sz="4" w:space="0"/>
            </w:tcBorders>
            <w:shd w:val="clear" w:color="000000" w:fill="FFFFFF"/>
            <w:noWrap w:val="0"/>
            <w:vAlign w:val="center"/>
          </w:tcPr>
          <w:p w14:paraId="7F075847">
            <w:pPr>
              <w:jc w:val="center"/>
              <w:rPr>
                <w:rFonts w:hint="eastAsia" w:ascii="仿宋_GB2312" w:hAnsi="仿宋_GB2312" w:eastAsia="仿宋_GB2312" w:cs="仿宋_GB2312"/>
                <w:color w:val="000000" w:themeColor="text1"/>
                <w14:textFill>
                  <w14:solidFill>
                    <w14:schemeClr w14:val="tx1"/>
                  </w14:solidFill>
                </w14:textFill>
              </w:rPr>
            </w:pPr>
          </w:p>
        </w:tc>
      </w:tr>
      <w:tr w14:paraId="4A404296">
        <w:tblPrEx>
          <w:tblCellMar>
            <w:top w:w="0" w:type="dxa"/>
            <w:left w:w="108" w:type="dxa"/>
            <w:bottom w:w="0" w:type="dxa"/>
            <w:right w:w="108" w:type="dxa"/>
          </w:tblCellMar>
        </w:tblPrEx>
        <w:trPr>
          <w:trHeight w:val="615" w:hRule="atLeast"/>
          <w:jc w:val="center"/>
        </w:trPr>
        <w:tc>
          <w:tcPr>
            <w:tcW w:w="369" w:type="dxa"/>
            <w:tcBorders>
              <w:top w:val="nil"/>
              <w:left w:val="single" w:color="auto" w:sz="4" w:space="0"/>
              <w:bottom w:val="single" w:color="auto" w:sz="4" w:space="0"/>
              <w:right w:val="single" w:color="auto" w:sz="4" w:space="0"/>
            </w:tcBorders>
            <w:shd w:val="clear" w:color="000000" w:fill="FFFFFF"/>
            <w:noWrap w:val="0"/>
            <w:vAlign w:val="center"/>
          </w:tcPr>
          <w:p w14:paraId="65E7F182">
            <w:pPr>
              <w:widowControl/>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1076" w:type="dxa"/>
            <w:tcBorders>
              <w:top w:val="single" w:color="auto" w:sz="4" w:space="0"/>
              <w:left w:val="nil"/>
              <w:bottom w:val="single" w:color="auto" w:sz="4" w:space="0"/>
              <w:right w:val="single" w:color="auto" w:sz="4" w:space="0"/>
            </w:tcBorders>
            <w:shd w:val="clear" w:color="auto" w:fill="auto"/>
            <w:noWrap w:val="0"/>
            <w:vAlign w:val="center"/>
          </w:tcPr>
          <w:p w14:paraId="5BB733B1">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高级后端研发服务</w:t>
            </w:r>
          </w:p>
        </w:tc>
        <w:tc>
          <w:tcPr>
            <w:tcW w:w="4365" w:type="dxa"/>
            <w:tcBorders>
              <w:top w:val="nil"/>
              <w:left w:val="single" w:color="auto" w:sz="4" w:space="0"/>
              <w:bottom w:val="single" w:color="auto" w:sz="4" w:space="0"/>
              <w:right w:val="single" w:color="auto" w:sz="4" w:space="0"/>
            </w:tcBorders>
            <w:shd w:val="clear" w:color="auto" w:fill="auto"/>
            <w:noWrap w:val="0"/>
            <w:vAlign w:val="center"/>
          </w:tcPr>
          <w:p w14:paraId="2B0F0DB7">
            <w:pPr>
              <w:widowControl/>
              <w:numPr>
                <w:ilvl w:val="0"/>
                <w:numId w:val="0"/>
              </w:numPr>
              <w:jc w:val="left"/>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1、可负责项目的需求调研和需求分析，对项目进行可行性分析，撰写相关技术文档。</w:t>
            </w:r>
          </w:p>
          <w:p w14:paraId="220A0BC6">
            <w:pPr>
              <w:widowControl/>
              <w:numPr>
                <w:ilvl w:val="0"/>
                <w:numId w:val="0"/>
              </w:numPr>
              <w:topLinePunct/>
              <w:ind w:left="14"/>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2、根据需求完成代码实现。</w:t>
            </w:r>
          </w:p>
          <w:p w14:paraId="149ED937">
            <w:pPr>
              <w:widowControl/>
              <w:topLinePunct/>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3、完成设计和搭建系统架构(平台、数据库、接口和应用架构等)，解决开发中各种系统架构问题。</w:t>
            </w:r>
          </w:p>
          <w:p w14:paraId="596CD3AA">
            <w:pPr>
              <w:widowControl/>
              <w:topLinePunct/>
              <w:ind w:firstLine="5"/>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4、搭建系统开发环境，可独立完成系统框架和核心代码的实现。</w:t>
            </w:r>
          </w:p>
          <w:p w14:paraId="56250186">
            <w:pPr>
              <w:widowControl/>
              <w:topLinePunct/>
              <w:ind w:hanging="4"/>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5、提供产品关键技术问题的解决方案。</w:t>
            </w:r>
          </w:p>
          <w:p w14:paraId="03EB5FA6">
            <w:pPr>
              <w:widowControl/>
              <w:topLinePunct/>
              <w:ind w:firstLine="2"/>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6、提供系统开发测试、部署和集成服务。</w:t>
            </w:r>
          </w:p>
          <w:p w14:paraId="54CDDBC6">
            <w:pPr>
              <w:widowControl/>
              <w:jc w:val="left"/>
              <w:textAlignment w:val="cente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7、指导初中级研发人员，并提供代码复查服务。</w:t>
            </w:r>
          </w:p>
        </w:tc>
        <w:tc>
          <w:tcPr>
            <w:tcW w:w="641" w:type="dxa"/>
            <w:tcBorders>
              <w:top w:val="nil"/>
              <w:left w:val="single" w:color="auto" w:sz="4" w:space="0"/>
              <w:bottom w:val="single" w:color="auto" w:sz="4" w:space="0"/>
              <w:right w:val="single" w:color="auto" w:sz="4" w:space="0"/>
            </w:tcBorders>
            <w:shd w:val="clear" w:color="auto" w:fill="auto"/>
            <w:noWrap w:val="0"/>
            <w:vAlign w:val="center"/>
          </w:tcPr>
          <w:p w14:paraId="52B194DC">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nil"/>
              <w:left w:val="nil"/>
              <w:bottom w:val="single" w:color="auto" w:sz="4" w:space="0"/>
              <w:right w:val="single" w:color="auto" w:sz="4" w:space="0"/>
            </w:tcBorders>
            <w:shd w:val="clear" w:color="000000" w:fill="FFFFFF"/>
            <w:noWrap w:val="0"/>
            <w:vAlign w:val="center"/>
          </w:tcPr>
          <w:p w14:paraId="616AAA56">
            <w:pPr>
              <w:widowControl/>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nil"/>
              <w:left w:val="nil"/>
              <w:bottom w:val="single" w:color="auto" w:sz="4" w:space="0"/>
              <w:right w:val="single" w:color="auto" w:sz="4" w:space="0"/>
            </w:tcBorders>
            <w:shd w:val="clear" w:color="000000" w:fill="FFFFFF"/>
            <w:noWrap w:val="0"/>
            <w:vAlign w:val="center"/>
          </w:tcPr>
          <w:p w14:paraId="1F16BBAA">
            <w:pPr>
              <w:widowControl/>
              <w:jc w:val="center"/>
              <w:rPr>
                <w:rFonts w:hint="eastAsia" w:ascii="仿宋_GB2312" w:hAnsi="仿宋_GB2312" w:eastAsia="仿宋_GB2312" w:cs="仿宋_GB2312"/>
                <w:color w:val="000000" w:themeColor="text1"/>
                <w14:textFill>
                  <w14:solidFill>
                    <w14:schemeClr w14:val="tx1"/>
                  </w14:solidFill>
                </w14:textFill>
              </w:rPr>
            </w:pPr>
          </w:p>
        </w:tc>
      </w:tr>
      <w:tr w14:paraId="7FB5BF94">
        <w:tblPrEx>
          <w:tblCellMar>
            <w:top w:w="0" w:type="dxa"/>
            <w:left w:w="108" w:type="dxa"/>
            <w:bottom w:w="0" w:type="dxa"/>
            <w:right w:w="108" w:type="dxa"/>
          </w:tblCellMar>
        </w:tblPrEx>
        <w:trPr>
          <w:trHeight w:val="735" w:hRule="atLeast"/>
          <w:jc w:val="center"/>
        </w:trPr>
        <w:tc>
          <w:tcPr>
            <w:tcW w:w="369" w:type="dxa"/>
            <w:tcBorders>
              <w:top w:val="nil"/>
              <w:left w:val="single" w:color="auto" w:sz="4" w:space="0"/>
              <w:bottom w:val="single" w:color="auto" w:sz="4" w:space="0"/>
              <w:right w:val="single" w:color="auto" w:sz="4" w:space="0"/>
            </w:tcBorders>
            <w:shd w:val="clear" w:color="000000" w:fill="FFFFFF"/>
            <w:noWrap w:val="0"/>
            <w:vAlign w:val="center"/>
          </w:tcPr>
          <w:p w14:paraId="12444FF4">
            <w:pPr>
              <w:widowControl/>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w:t>
            </w:r>
          </w:p>
        </w:tc>
        <w:tc>
          <w:tcPr>
            <w:tcW w:w="1076" w:type="dxa"/>
            <w:tcBorders>
              <w:top w:val="single" w:color="auto" w:sz="4" w:space="0"/>
              <w:left w:val="nil"/>
              <w:bottom w:val="single" w:color="auto" w:sz="4" w:space="0"/>
              <w:right w:val="single" w:color="auto" w:sz="4" w:space="0"/>
            </w:tcBorders>
            <w:shd w:val="clear" w:color="auto" w:fill="auto"/>
            <w:noWrap w:val="0"/>
            <w:vAlign w:val="center"/>
          </w:tcPr>
          <w:p w14:paraId="25BBD1A1">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初级前端研发服务</w:t>
            </w:r>
          </w:p>
        </w:tc>
        <w:tc>
          <w:tcPr>
            <w:tcW w:w="4365" w:type="dxa"/>
            <w:tcBorders>
              <w:top w:val="nil"/>
              <w:left w:val="single" w:color="auto" w:sz="4" w:space="0"/>
              <w:bottom w:val="single" w:color="auto" w:sz="4" w:space="0"/>
              <w:right w:val="single" w:color="auto" w:sz="4" w:space="0"/>
            </w:tcBorders>
            <w:shd w:val="clear" w:color="auto" w:fill="auto"/>
            <w:noWrap w:val="0"/>
            <w:vAlign w:val="center"/>
          </w:tcPr>
          <w:p w14:paraId="0C688158">
            <w:pPr>
              <w:widowControl/>
              <w:topLinePunct/>
              <w:ind w:firstLine="1"/>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1、基于产品需求、交互文档或原型,协助产品团队完成项目前端设计工作。</w:t>
            </w:r>
          </w:p>
          <w:p w14:paraId="13E3E3B3">
            <w:pPr>
              <w:widowControl/>
              <w:topLinePunct/>
              <w:ind w:firstLine="1"/>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2、提供Web前端功能开发和维护工作，与后端工程师协作，完成整体需求功能开发。</w:t>
            </w:r>
          </w:p>
          <w:p w14:paraId="33CD4D2A">
            <w:pPr>
              <w:widowControl/>
              <w:topLinePunct/>
              <w:ind w:firstLine="1" w:firstLineChars="0"/>
              <w:jc w:val="left"/>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3、参与前端项目的兼容性优化、性能优化、体验优化工作。</w:t>
            </w:r>
          </w:p>
        </w:tc>
        <w:tc>
          <w:tcPr>
            <w:tcW w:w="641" w:type="dxa"/>
            <w:tcBorders>
              <w:top w:val="nil"/>
              <w:left w:val="single" w:color="auto" w:sz="4" w:space="0"/>
              <w:bottom w:val="single" w:color="auto" w:sz="4" w:space="0"/>
              <w:right w:val="single" w:color="auto" w:sz="4" w:space="0"/>
            </w:tcBorders>
            <w:shd w:val="clear" w:color="auto" w:fill="auto"/>
            <w:noWrap w:val="0"/>
            <w:vAlign w:val="center"/>
          </w:tcPr>
          <w:p w14:paraId="7CB7BF41">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nil"/>
              <w:left w:val="nil"/>
              <w:bottom w:val="single" w:color="auto" w:sz="4" w:space="0"/>
              <w:right w:val="single" w:color="auto" w:sz="4" w:space="0"/>
            </w:tcBorders>
            <w:shd w:val="clear" w:color="000000" w:fill="FFFFFF"/>
            <w:noWrap w:val="0"/>
            <w:vAlign w:val="center"/>
          </w:tcPr>
          <w:p w14:paraId="58BF39C4">
            <w:pPr>
              <w:widowControl/>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nil"/>
              <w:left w:val="nil"/>
              <w:bottom w:val="single" w:color="auto" w:sz="4" w:space="0"/>
              <w:right w:val="single" w:color="auto" w:sz="4" w:space="0"/>
            </w:tcBorders>
            <w:shd w:val="clear" w:color="000000" w:fill="FFFFFF"/>
            <w:noWrap w:val="0"/>
            <w:vAlign w:val="center"/>
          </w:tcPr>
          <w:p w14:paraId="179E2463">
            <w:pPr>
              <w:widowControl/>
              <w:jc w:val="center"/>
              <w:rPr>
                <w:rFonts w:hint="eastAsia" w:ascii="仿宋_GB2312" w:hAnsi="仿宋_GB2312" w:eastAsia="仿宋_GB2312" w:cs="仿宋_GB2312"/>
                <w:color w:val="000000" w:themeColor="text1"/>
                <w14:textFill>
                  <w14:solidFill>
                    <w14:schemeClr w14:val="tx1"/>
                  </w14:solidFill>
                </w14:textFill>
              </w:rPr>
            </w:pPr>
          </w:p>
        </w:tc>
      </w:tr>
      <w:tr w14:paraId="60CA3E2C">
        <w:tblPrEx>
          <w:tblCellMar>
            <w:top w:w="0" w:type="dxa"/>
            <w:left w:w="108" w:type="dxa"/>
            <w:bottom w:w="0" w:type="dxa"/>
            <w:right w:w="108" w:type="dxa"/>
          </w:tblCellMar>
        </w:tblPrEx>
        <w:trPr>
          <w:trHeight w:val="76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21CEF6">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BA648">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中级前端研发服务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7FADD5">
            <w:pPr>
              <w:widowControl/>
              <w:topLinePunct/>
              <w:ind w:firstLine="1"/>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1、基于产品需求、交互文档或原型,协助产品团队完成项目前端设计工作。</w:t>
            </w:r>
          </w:p>
          <w:p w14:paraId="6AA0E25A">
            <w:pPr>
              <w:widowControl/>
              <w:topLinePunct/>
              <w:ind w:firstLine="1"/>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2、提供Web前端功能开发和维护工作，与后端工程师协作，完成整体需求功能开发。</w:t>
            </w:r>
          </w:p>
          <w:p w14:paraId="780B7F96">
            <w:pPr>
              <w:widowControl/>
              <w:topLinePunct/>
              <w:ind w:firstLine="1" w:firstLineChars="0"/>
              <w:jc w:val="left"/>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3、独立完成前端项目的兼容性优化、性能优化、体验优化。</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2E7787">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566A6D">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814923">
            <w:pPr>
              <w:jc w:val="center"/>
              <w:rPr>
                <w:rFonts w:hint="eastAsia" w:ascii="仿宋_GB2312" w:hAnsi="仿宋_GB2312" w:eastAsia="仿宋_GB2312" w:cs="仿宋_GB2312"/>
                <w:color w:val="000000" w:themeColor="text1"/>
                <w14:textFill>
                  <w14:solidFill>
                    <w14:schemeClr w14:val="tx1"/>
                  </w14:solidFill>
                </w14:textFill>
              </w:rPr>
            </w:pPr>
          </w:p>
        </w:tc>
      </w:tr>
      <w:tr w14:paraId="61C196AA">
        <w:tblPrEx>
          <w:tblCellMar>
            <w:top w:w="0" w:type="dxa"/>
            <w:left w:w="108" w:type="dxa"/>
            <w:bottom w:w="0" w:type="dxa"/>
            <w:right w:w="108" w:type="dxa"/>
          </w:tblCellMar>
        </w:tblPrEx>
        <w:trPr>
          <w:trHeight w:val="66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E538B1">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8CD06B">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高级前端研发服务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0FF2B1">
            <w:pPr>
              <w:widowControl/>
              <w:topLinePunct/>
              <w:ind w:firstLine="1"/>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1、基于产品需求、交互文档或原型,独立完成项目前端设计工作。</w:t>
            </w:r>
          </w:p>
          <w:p w14:paraId="43CBBCC8">
            <w:pPr>
              <w:widowControl/>
              <w:topLinePunct/>
              <w:ind w:firstLine="1"/>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2、提供Web前端功能开发和维护工作，与后端工程师协作，完成整体需求功能开发。</w:t>
            </w:r>
          </w:p>
          <w:p w14:paraId="62162A57">
            <w:pPr>
              <w:widowControl/>
              <w:topLinePunct/>
              <w:ind w:firstLine="1"/>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3、主导前端项目的兼容性优化、性能优化、体验优化工作。</w:t>
            </w:r>
          </w:p>
          <w:p w14:paraId="557C0A64">
            <w:pPr>
              <w:widowControl/>
              <w:topLinePunct/>
              <w:ind w:firstLine="1" w:firstLineChars="0"/>
              <w:jc w:val="left"/>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4.指导初中级研发人员，并提供代码复查服务。</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29CC6">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15A7D1">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3C75A9">
            <w:pPr>
              <w:jc w:val="center"/>
              <w:rPr>
                <w:rFonts w:hint="eastAsia" w:ascii="仿宋_GB2312" w:hAnsi="仿宋_GB2312" w:eastAsia="仿宋_GB2312" w:cs="仿宋_GB2312"/>
                <w:color w:val="000000" w:themeColor="text1"/>
                <w14:textFill>
                  <w14:solidFill>
                    <w14:schemeClr w14:val="tx1"/>
                  </w14:solidFill>
                </w14:textFill>
              </w:rPr>
            </w:pPr>
          </w:p>
        </w:tc>
      </w:tr>
      <w:tr w14:paraId="32E9C1A3">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F03E61">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398207">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中级UI设计服务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6416F8">
            <w:pPr>
              <w:widowControl/>
              <w:topLinePunct/>
              <w:ind w:right="76" w:hanging="3"/>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1、负责需求范围内各平台（PC、app、微信、小程序、H5）产品UI视觉设计和制作工作。</w:t>
            </w:r>
          </w:p>
          <w:p w14:paraId="16A2AD86">
            <w:pPr>
              <w:widowControl/>
              <w:topLinePunct/>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2、提供UI界面优化，提升用户体验。</w:t>
            </w:r>
          </w:p>
          <w:p w14:paraId="180628F5">
            <w:pPr>
              <w:widowControl/>
              <w:topLinePunct/>
              <w:ind w:firstLine="3"/>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3、负责参与UI设计流程的制定和规范及维护。</w:t>
            </w:r>
          </w:p>
          <w:p w14:paraId="4BFE24DB">
            <w:pPr>
              <w:widowControl/>
              <w:jc w:val="left"/>
              <w:textAlignment w:val="cente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4、提供设计经验分享服务。</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5B3B9">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900D56">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A74541">
            <w:pPr>
              <w:jc w:val="center"/>
              <w:rPr>
                <w:rFonts w:hint="eastAsia" w:ascii="仿宋_GB2312" w:hAnsi="仿宋_GB2312" w:eastAsia="仿宋_GB2312" w:cs="仿宋_GB2312"/>
                <w:color w:val="000000" w:themeColor="text1"/>
                <w14:textFill>
                  <w14:solidFill>
                    <w14:schemeClr w14:val="tx1"/>
                  </w14:solidFill>
                </w14:textFill>
              </w:rPr>
            </w:pPr>
          </w:p>
        </w:tc>
      </w:tr>
      <w:tr w14:paraId="79CD71BA">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86F9F0">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8</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65FB0D">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初级产品规划设计服务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0BDBB6">
            <w:pPr>
              <w:widowControl/>
              <w:topLinePunct/>
              <w:ind w:firstLine="15"/>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1、参与产品从业务调研、需求分析到实现过程、产品发布的全流程；</w:t>
            </w:r>
          </w:p>
          <w:p w14:paraId="17541E86">
            <w:pPr>
              <w:widowControl/>
              <w:topLinePun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2、参与产品的创新和预研，完成新产品的用户需求定义、产品功能设计、交互设计；</w:t>
            </w:r>
          </w:p>
          <w:p w14:paraId="765FC952">
            <w:pPr>
              <w:widowControl/>
              <w:topLinePunct/>
              <w:ind w:firstLine="2"/>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3、收集市场反馈与用户行为及需求，提供用户体验提升解决方案；</w:t>
            </w:r>
          </w:p>
          <w:p w14:paraId="20EE1E40">
            <w:pPr>
              <w:widowControl/>
              <w:topLinePun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4、参与撰写详细的产品需求文档及原型设计文档，跟踪产品研发进度；</w:t>
            </w:r>
          </w:p>
          <w:p w14:paraId="22DCA689">
            <w:pPr>
              <w:widowControl/>
              <w:jc w:val="left"/>
              <w:textAlignment w:val="cente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5、协同项目经理把控产品推进进度、协调突发问题与质量管理工作。</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53F7F4">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0C99AB">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EAACE9">
            <w:pPr>
              <w:jc w:val="center"/>
              <w:rPr>
                <w:rFonts w:hint="eastAsia" w:ascii="仿宋_GB2312" w:hAnsi="仿宋_GB2312" w:eastAsia="仿宋_GB2312" w:cs="仿宋_GB2312"/>
                <w:color w:val="000000" w:themeColor="text1"/>
                <w14:textFill>
                  <w14:solidFill>
                    <w14:schemeClr w14:val="tx1"/>
                  </w14:solidFill>
                </w14:textFill>
              </w:rPr>
            </w:pPr>
          </w:p>
        </w:tc>
      </w:tr>
      <w:tr w14:paraId="43CFED95">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7FB900">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9</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DE198">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中级产品规划设计服务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A8A234">
            <w:pPr>
              <w:widowControl/>
              <w:topLinePunct/>
              <w:ind w:firstLine="17"/>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1、负责产品规划、设计和产品生命周期管理，并保证其得到高效高质的项目执行；</w:t>
            </w:r>
          </w:p>
          <w:p w14:paraId="77DB2C0F">
            <w:pPr>
              <w:widowControl/>
              <w:topLinePun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2、负责用户调研、竞品分析和产品分析，追踪产品使用情况，持续迭代优化产品；</w:t>
            </w:r>
          </w:p>
          <w:p w14:paraId="49EFBD2B">
            <w:pPr>
              <w:widowControl/>
              <w:topLinePun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3、基于用户体验，结合用户需求和产品技术架构，完成产品/功能的概念设计和原型展示；</w:t>
            </w:r>
          </w:p>
          <w:p w14:paraId="4821FE8C">
            <w:pPr>
              <w:widowControl/>
              <w:topLinePunct/>
              <w:ind w:hanging="7"/>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4、撰写详细的产品需求文档及原型设计文档，跟踪产品研发进度；</w:t>
            </w:r>
          </w:p>
          <w:p w14:paraId="01DB6F8B">
            <w:pPr>
              <w:widowControl/>
              <w:jc w:val="left"/>
              <w:textAlignment w:val="cente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5、负责跟进产品开发进度，完成产品的开发、测试、版本管理，评审发布，产品上线等相关工作，确保各个环节按期实现，且质量符合预期。</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FF3A70">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C9A200">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82F81C">
            <w:pPr>
              <w:jc w:val="center"/>
              <w:rPr>
                <w:rFonts w:hint="eastAsia" w:ascii="仿宋_GB2312" w:hAnsi="仿宋_GB2312" w:eastAsia="仿宋_GB2312" w:cs="仿宋_GB2312"/>
                <w:color w:val="000000" w:themeColor="text1"/>
                <w14:textFill>
                  <w14:solidFill>
                    <w14:schemeClr w14:val="tx1"/>
                  </w14:solidFill>
                </w14:textFill>
              </w:rPr>
            </w:pPr>
          </w:p>
        </w:tc>
      </w:tr>
      <w:tr w14:paraId="42E9B4D7">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4F2EDE">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10</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B9DB1">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高级产品规划设计服务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F206C">
            <w:pPr>
              <w:widowControl/>
              <w:topLinePunct/>
              <w:ind w:firstLine="17"/>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1、负责产品规划、设计和产品生命周期管理，并保证其得到高效高质的项目执行；</w:t>
            </w:r>
          </w:p>
          <w:p w14:paraId="550EB2B9">
            <w:pPr>
              <w:widowControl/>
              <w:topLinePun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2、负责用户调研、竞品分析和产品分析，追踪产品使用情况，持续迭代优化产品；</w:t>
            </w:r>
          </w:p>
          <w:p w14:paraId="78730AD0">
            <w:pPr>
              <w:widowControl/>
              <w:topLinePun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3、基于用户体验，结合用户需求和产品技术架构，完成产品/功能的概念设计和原型展示；</w:t>
            </w:r>
          </w:p>
          <w:p w14:paraId="63250113">
            <w:pPr>
              <w:widowControl/>
              <w:topLinePunct/>
              <w:ind w:hanging="7"/>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4、撰写详细的产品需求文档及原型设计文档，跟踪产品研发进度；</w:t>
            </w:r>
          </w:p>
          <w:p w14:paraId="36865B38">
            <w:pPr>
              <w:widowControl/>
              <w:jc w:val="left"/>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5、负责跟进产品开发进度，完成产品的开发、测试、版本管理，评审发布，产品上线等相关工作，确保各个环节按期实现，且质量符合预期；</w:t>
            </w:r>
          </w:p>
          <w:p w14:paraId="7DBBB16C">
            <w:pPr>
              <w:widowControl/>
              <w:jc w:val="left"/>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6、指导初中级产品规划设计人员。</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CDB928">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086397">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A0B603">
            <w:pPr>
              <w:jc w:val="center"/>
              <w:rPr>
                <w:rFonts w:hint="eastAsia" w:ascii="仿宋_GB2312" w:hAnsi="仿宋_GB2312" w:eastAsia="仿宋_GB2312" w:cs="仿宋_GB2312"/>
                <w:color w:val="000000" w:themeColor="text1"/>
                <w14:textFill>
                  <w14:solidFill>
                    <w14:schemeClr w14:val="tx1"/>
                  </w14:solidFill>
                </w14:textFill>
              </w:rPr>
            </w:pPr>
          </w:p>
        </w:tc>
      </w:tr>
      <w:tr w14:paraId="273B4FCF">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EDC351">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11</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C163F8">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初级测试服务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7EAC52">
            <w:pPr>
              <w:widowControl/>
              <w:topLinePunct/>
              <w:ind w:firstLine="16"/>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1、参与基础软硬件产品和外设的适配测试工作，寻找测试发现问题、分析问题并进行问题定位。</w:t>
            </w:r>
          </w:p>
          <w:p w14:paraId="13580137">
            <w:pPr>
              <w:widowControl/>
              <w:jc w:val="left"/>
              <w:textAlignment w:val="cente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2、参与编制适配测试方案；按照适配测试计划、测试用例和相关要求，</w:t>
            </w:r>
            <w:r>
              <w:rPr>
                <w:rFonts w:hint="eastAsia" w:ascii="仿宋_GB2312" w:hAnsi="仿宋_GB2312" w:eastAsia="仿宋_GB2312" w:cs="仿宋_GB2312"/>
                <w:color w:val="000000" w:themeColor="text1"/>
                <w:szCs w:val="21"/>
                <w:lang w:eastAsia="zh-CN"/>
                <w14:textFill>
                  <w14:solidFill>
                    <w14:schemeClr w14:val="tx1"/>
                  </w14:solidFill>
                </w14:textFill>
              </w:rPr>
              <w:t>协助</w:t>
            </w:r>
            <w:r>
              <w:rPr>
                <w:rFonts w:hint="eastAsia" w:ascii="仿宋_GB2312" w:hAnsi="仿宋_GB2312" w:eastAsia="仿宋_GB2312" w:cs="仿宋_GB2312"/>
                <w:color w:val="000000" w:themeColor="text1"/>
                <w:szCs w:val="21"/>
                <w14:textFill>
                  <w14:solidFill>
                    <w14:schemeClr w14:val="tx1"/>
                  </w14:solidFill>
                </w14:textFill>
              </w:rPr>
              <w:t>开展产品适配测试并记录适配过程；协助编写产品适配测评报告。</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F2BF03">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7B266A">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D98F0">
            <w:pPr>
              <w:jc w:val="center"/>
              <w:rPr>
                <w:rFonts w:hint="eastAsia" w:ascii="仿宋_GB2312" w:hAnsi="仿宋_GB2312" w:eastAsia="仿宋_GB2312" w:cs="仿宋_GB2312"/>
                <w:color w:val="000000" w:themeColor="text1"/>
                <w14:textFill>
                  <w14:solidFill>
                    <w14:schemeClr w14:val="tx1"/>
                  </w14:solidFill>
                </w14:textFill>
              </w:rPr>
            </w:pPr>
          </w:p>
        </w:tc>
      </w:tr>
      <w:tr w14:paraId="225443B9">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2AB690">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12</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8E948">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中级测试服务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701482">
            <w:pPr>
              <w:widowControl/>
              <w:topLinePunct/>
              <w:ind w:firstLine="16"/>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1、负责基础软硬件产品和外设的适配测试工作，通过测试发现问题、分析问题并进行问题定位，组织协调软硬件厂家解决问题，提升软硬件产品的适配能力。</w:t>
            </w:r>
          </w:p>
          <w:p w14:paraId="522A1AC7">
            <w:pPr>
              <w:widowControl/>
              <w:jc w:val="left"/>
              <w:textAlignment w:val="cente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2、编制适配测试方案；按照适配测试计划、测试用例和相关要求，负责开展产品适配测试并记录适配过程；编写产品适配测评报告。</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4D02DB">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EE9CAE">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9329A3">
            <w:pPr>
              <w:jc w:val="center"/>
              <w:rPr>
                <w:rFonts w:hint="eastAsia" w:ascii="仿宋_GB2312" w:hAnsi="仿宋_GB2312" w:eastAsia="仿宋_GB2312" w:cs="仿宋_GB2312"/>
                <w:color w:val="000000" w:themeColor="text1"/>
                <w14:textFill>
                  <w14:solidFill>
                    <w14:schemeClr w14:val="tx1"/>
                  </w14:solidFill>
                </w14:textFill>
              </w:rPr>
            </w:pPr>
          </w:p>
        </w:tc>
      </w:tr>
      <w:tr w14:paraId="4216549A">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A9D88A">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13</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EFC5F0">
            <w:pPr>
              <w:widowControl/>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初级运维服务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5C8D45">
            <w:pPr>
              <w:widowControl/>
              <w:topLinePunct/>
              <w:ind w:firstLine="14"/>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l、参与响应呼叫请求，包括服务请求、投诉等，负责预处理及协调二线支撑。</w:t>
            </w:r>
          </w:p>
          <w:p w14:paraId="3F546F2D">
            <w:pPr>
              <w:widowControl/>
              <w:topLinePun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2、发布信息，全程跟踪工单直至关闭。</w:t>
            </w:r>
          </w:p>
          <w:p w14:paraId="4F3CE23D">
            <w:pPr>
              <w:widowControl/>
              <w:topLinePunct/>
              <w:ind w:firstLine="3"/>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3、参与基础运维：通过工具和SOP操作手册，实施手册上规定的运维操作</w:t>
            </w:r>
          </w:p>
          <w:p w14:paraId="1D54095A">
            <w:pPr>
              <w:widowControl/>
              <w:topLinePunct/>
              <w:ind w:hanging="3"/>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4、参与监控配置和优化工作，持续总结提升监控效率。</w:t>
            </w:r>
          </w:p>
          <w:p w14:paraId="7D117019">
            <w:pPr>
              <w:widowControl/>
              <w:topLinePunct/>
              <w:ind w:firstLine="2"/>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5、参与运维资产清理、配置工作。</w:t>
            </w:r>
          </w:p>
          <w:p w14:paraId="51BBFFE0">
            <w:pPr>
              <w:widowControl/>
              <w:numPr>
                <w:ilvl w:val="0"/>
                <w:numId w:val="0"/>
              </w:numPr>
              <w:ind w:left="0" w:leftChars="0" w:firstLine="0" w:firstLineChars="0"/>
              <w:jc w:val="left"/>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6、协助服务质量分析。</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46B351">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18BDA5">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54CE5D">
            <w:pPr>
              <w:jc w:val="center"/>
              <w:rPr>
                <w:rFonts w:hint="eastAsia" w:ascii="仿宋_GB2312" w:hAnsi="仿宋_GB2312" w:eastAsia="仿宋_GB2312" w:cs="仿宋_GB2312"/>
                <w:color w:val="000000" w:themeColor="text1"/>
                <w14:textFill>
                  <w14:solidFill>
                    <w14:schemeClr w14:val="tx1"/>
                  </w14:solidFill>
                </w14:textFill>
              </w:rPr>
            </w:pPr>
          </w:p>
        </w:tc>
      </w:tr>
      <w:tr w14:paraId="6BFA5A4C">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F08434">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14</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44781B">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中级运维服务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E2B2E">
            <w:pPr>
              <w:widowControl/>
              <w:topLinePun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l、培训和管理一线服务台，负责编制制度、操作手册、流程培训、质量分析。</w:t>
            </w:r>
          </w:p>
          <w:p w14:paraId="54E254C1">
            <w:pPr>
              <w:widowControl/>
              <w:topLinePunct/>
              <w:ind w:firstLine="1"/>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2、协调二线支撑团队，在紧急情况下二线授权执行明确的操作指令恢复系统并进行验证。</w:t>
            </w:r>
          </w:p>
          <w:p w14:paraId="420C7B32">
            <w:pPr>
              <w:widowControl/>
              <w:topLinePunct/>
              <w:ind w:firstLine="4"/>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3、编制和更新知识库，包括各类运维资料、SOP操作手册。</w:t>
            </w:r>
          </w:p>
          <w:p w14:paraId="0637672F">
            <w:pPr>
              <w:widowControl/>
              <w:numPr>
                <w:ilvl w:val="0"/>
                <w:numId w:val="0"/>
              </w:numPr>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4、组织运维资产清理、配置工作。</w:t>
            </w:r>
          </w:p>
          <w:p w14:paraId="39BE9A49">
            <w:pPr>
              <w:widowControl/>
              <w:numPr>
                <w:ilvl w:val="0"/>
                <w:numId w:val="0"/>
              </w:numPr>
              <w:ind w:left="0" w:leftChars="0" w:firstLine="0" w:firstLineChars="0"/>
              <w:jc w:val="left"/>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5、根据监控、工单数据，编制服务质量报告并提出改进建议。</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F3CFA1">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3873C8">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208BF4">
            <w:pPr>
              <w:jc w:val="center"/>
              <w:rPr>
                <w:rFonts w:hint="eastAsia" w:ascii="仿宋_GB2312" w:hAnsi="仿宋_GB2312" w:eastAsia="仿宋_GB2312" w:cs="仿宋_GB2312"/>
                <w:color w:val="000000" w:themeColor="text1"/>
                <w14:textFill>
                  <w14:solidFill>
                    <w14:schemeClr w14:val="tx1"/>
                  </w14:solidFill>
                </w14:textFill>
              </w:rPr>
            </w:pPr>
          </w:p>
        </w:tc>
      </w:tr>
      <w:tr w14:paraId="14A226B7">
        <w:tblPrEx>
          <w:tblCellMar>
            <w:top w:w="0" w:type="dxa"/>
            <w:left w:w="108" w:type="dxa"/>
            <w:bottom w:w="0" w:type="dxa"/>
            <w:right w:w="108" w:type="dxa"/>
          </w:tblCellMar>
        </w:tblPrEx>
        <w:trPr>
          <w:trHeight w:val="578" w:hRule="atLeast"/>
          <w:jc w:val="center"/>
        </w:trPr>
        <w:tc>
          <w:tcPr>
            <w:tcW w:w="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CB9F4B">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15</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EE60CB">
            <w:pPr>
              <w:widowControl/>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高级运维服务</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57DB0">
            <w:pPr>
              <w:widowControl/>
              <w:topLinePunct/>
              <w:ind w:hanging="2"/>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1、规划和构建运维流程管理体系，负责运维流程和标准的制定、落地及持续完善。</w:t>
            </w:r>
          </w:p>
          <w:p w14:paraId="5F08785F">
            <w:pPr>
              <w:widowControl/>
              <w:topLinePunct/>
              <w:ind w:hanging="2"/>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2、根据公司业务的调整及运维模式的变化，梳理运维已有流程和组织优化管理流程，使其科学化、效率化。</w:t>
            </w:r>
          </w:p>
          <w:p w14:paraId="03A5860E">
            <w:pPr>
              <w:widowControl/>
              <w:topLinePunct/>
              <w:ind w:hanging="2"/>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3、负责运维跨部门流程协调及优化，推动标准化流程的实施运作，并协调和组织解决流程执行重点问题。</w:t>
            </w:r>
          </w:p>
          <w:p w14:paraId="6FE85761">
            <w:pPr>
              <w:widowControl/>
              <w:numPr>
                <w:ilvl w:val="0"/>
                <w:numId w:val="0"/>
              </w:numPr>
              <w:ind w:left="0" w:leftChars="0" w:firstLine="0" w:firstLineChars="0"/>
              <w:jc w:val="left"/>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4、负责集群架构、性能、稳定性等优化工作，指导开发调试、排查及解决业务故障。负责研究运维管理领域前沿技术和理念，并输出对应的落地执行方案，在公司内推广应用。</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49121">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8D87B4">
            <w:pPr>
              <w:jc w:val="center"/>
              <w:rPr>
                <w:rFonts w:hint="eastAsia" w:ascii="仿宋_GB2312" w:hAnsi="仿宋_GB2312" w:eastAsia="仿宋_GB2312" w:cs="仿宋_GB2312"/>
                <w:color w:val="000000" w:themeColor="text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0F3262">
            <w:pPr>
              <w:jc w:val="center"/>
              <w:rPr>
                <w:rFonts w:hint="eastAsia" w:ascii="仿宋_GB2312" w:hAnsi="仿宋_GB2312" w:eastAsia="仿宋_GB2312" w:cs="仿宋_GB2312"/>
                <w:color w:val="000000" w:themeColor="text1"/>
                <w14:textFill>
                  <w14:solidFill>
                    <w14:schemeClr w14:val="tx1"/>
                  </w14:solidFill>
                </w14:textFill>
              </w:rPr>
            </w:pPr>
          </w:p>
        </w:tc>
      </w:tr>
    </w:tbl>
    <w:p w14:paraId="3C556407">
      <w:pPr>
        <w:pStyle w:val="4"/>
        <w:bidi w:val="0"/>
        <w:rPr>
          <w:rFonts w:hint="default" w:eastAsia="黑体"/>
          <w:lang w:val="en-US" w:eastAsia="zh-CN"/>
        </w:rPr>
      </w:pPr>
      <w:r>
        <w:rPr>
          <w:rFonts w:hint="eastAsia"/>
        </w:rPr>
        <w:t>四、</w:t>
      </w:r>
      <w:r>
        <w:rPr>
          <w:rFonts w:hint="eastAsia"/>
          <w:lang w:val="en-US" w:eastAsia="zh-CN"/>
        </w:rPr>
        <w:t>验收标准</w:t>
      </w:r>
    </w:p>
    <w:p w14:paraId="1D097006">
      <w:pPr>
        <w:keepNext w:val="0"/>
        <w:keepLines w:val="0"/>
        <w:pageBreakBefore w:val="0"/>
        <w:widowControl w:val="0"/>
        <w:kinsoku/>
        <w:wordWrap/>
        <w:overflowPunct/>
        <w:topLinePunct w:val="0"/>
        <w:autoSpaceDE/>
        <w:autoSpaceDN/>
        <w:bidi w:val="0"/>
        <w:adjustRightInd/>
        <w:snapToGrid/>
        <w:spacing w:line="520" w:lineRule="exact"/>
        <w:ind w:left="42" w:leftChars="2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验收标准。以甲方确认的乙方服务人员提供的服务</w:t>
      </w:r>
      <w:r>
        <w:rPr>
          <w:rFonts w:hint="eastAsia" w:ascii="仿宋_GB2312" w:hAnsi="仿宋_GB2312" w:eastAsia="仿宋_GB2312" w:cs="仿宋_GB2312"/>
          <w:color w:val="000000"/>
          <w:sz w:val="28"/>
          <w:szCs w:val="28"/>
          <w:lang w:val="en-US" w:eastAsia="zh-CN"/>
        </w:rPr>
        <w:t>的内容、质量、数量、完成情况</w:t>
      </w:r>
      <w:r>
        <w:rPr>
          <w:rFonts w:hint="eastAsia" w:ascii="仿宋_GB2312" w:hAnsi="仿宋_GB2312" w:eastAsia="仿宋_GB2312" w:cs="仿宋_GB2312"/>
          <w:color w:val="000000"/>
          <w:sz w:val="28"/>
          <w:szCs w:val="28"/>
        </w:rPr>
        <w:t>为验收标准</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FF"/>
          <w:sz w:val="28"/>
          <w:szCs w:val="28"/>
          <w:lang w:val="en-US" w:eastAsia="zh-CN"/>
        </w:rPr>
        <w:t>其中，甲方可依照附件5《考评细则》中内容进行服务质量的评价，服务的内容和数量可参照附件2《工作量确认单》、附件3《外包服务费用结算表》。</w:t>
      </w:r>
      <w:r>
        <w:rPr>
          <w:rFonts w:hint="eastAsia" w:ascii="仿宋_GB2312" w:hAnsi="仿宋_GB2312" w:eastAsia="仿宋_GB2312" w:cs="仿宋_GB2312"/>
          <w:color w:val="000000"/>
          <w:sz w:val="28"/>
          <w:szCs w:val="28"/>
        </w:rPr>
        <w:t>如无故</w:t>
      </w:r>
      <w:r>
        <w:rPr>
          <w:rFonts w:hint="eastAsia" w:ascii="仿宋_GB2312" w:hAnsi="仿宋_GB2312" w:eastAsia="仿宋_GB2312" w:cs="仿宋_GB2312"/>
          <w:color w:val="000000"/>
          <w:sz w:val="28"/>
          <w:szCs w:val="28"/>
          <w:lang w:val="en-US" w:eastAsia="zh-CN"/>
        </w:rPr>
        <w:t>不能响应</w:t>
      </w:r>
      <w:r>
        <w:rPr>
          <w:rFonts w:hint="eastAsia" w:ascii="仿宋_GB2312" w:hAnsi="仿宋_GB2312" w:eastAsia="仿宋_GB2312" w:cs="仿宋_GB2312"/>
          <w:color w:val="000000"/>
          <w:sz w:val="28"/>
          <w:szCs w:val="28"/>
        </w:rPr>
        <w:t>等拒不接受甲方服务安排的，甲方有权拒绝支付服务费用。</w:t>
      </w:r>
    </w:p>
    <w:p w14:paraId="24A321BC">
      <w:pPr>
        <w:keepNext w:val="0"/>
        <w:keepLines w:val="0"/>
        <w:pageBreakBefore w:val="0"/>
        <w:widowControl w:val="0"/>
        <w:kinsoku/>
        <w:wordWrap/>
        <w:overflowPunct/>
        <w:topLinePunct w:val="0"/>
        <w:autoSpaceDE/>
        <w:autoSpaceDN/>
        <w:bidi w:val="0"/>
        <w:adjustRightInd/>
        <w:snapToGrid/>
        <w:spacing w:line="520" w:lineRule="exact"/>
        <w:ind w:left="42" w:leftChars="2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验收方式：由甲乙双方项目负责人共同确认</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工作量</w:t>
      </w:r>
      <w:r>
        <w:rPr>
          <w:rFonts w:hint="eastAsia" w:ascii="仿宋_GB2312" w:hAnsi="仿宋_GB2312" w:eastAsia="仿宋_GB2312" w:cs="仿宋_GB2312"/>
          <w:color w:val="000000"/>
          <w:sz w:val="28"/>
          <w:szCs w:val="28"/>
        </w:rPr>
        <w:t>确认单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(格式详见附件2)</w:t>
      </w:r>
      <w:r>
        <w:rPr>
          <w:rFonts w:hint="eastAsia" w:ascii="仿宋_GB2312" w:hAnsi="仿宋_GB2312" w:eastAsia="仿宋_GB2312" w:cs="仿宋_GB2312"/>
          <w:color w:val="000000"/>
          <w:sz w:val="28"/>
          <w:szCs w:val="28"/>
        </w:rPr>
        <w:t>。</w:t>
      </w:r>
    </w:p>
    <w:p w14:paraId="74E7F37B">
      <w:pPr>
        <w:pStyle w:val="4"/>
        <w:bidi w:val="0"/>
        <w:rPr>
          <w:rFonts w:hint="eastAsia"/>
        </w:rPr>
      </w:pPr>
      <w:r>
        <w:rPr>
          <w:rFonts w:hint="eastAsia"/>
          <w:lang w:val="en-US" w:eastAsia="zh-CN"/>
        </w:rPr>
        <w:t>五</w:t>
      </w:r>
      <w:r>
        <w:rPr>
          <w:rFonts w:hint="eastAsia"/>
        </w:rPr>
        <w:t>、</w:t>
      </w:r>
      <w:r>
        <w:rPr>
          <w:rFonts w:hint="eastAsia"/>
          <w:lang w:val="en-US" w:eastAsia="zh-CN"/>
        </w:rPr>
        <w:t>外包人员服务费用</w:t>
      </w:r>
      <w:r>
        <w:rPr>
          <w:rFonts w:hint="eastAsia"/>
        </w:rPr>
        <w:t>结算及支付</w:t>
      </w:r>
    </w:p>
    <w:p w14:paraId="5B2469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乙方为甲方提供的服务的工作量依照乙方提供的服务</w:t>
      </w:r>
      <w:r>
        <w:rPr>
          <w:rFonts w:hint="eastAsia" w:ascii="仿宋_GB2312" w:hAnsi="仿宋_GB2312" w:eastAsia="仿宋_GB2312" w:cs="仿宋_GB2312"/>
          <w:color w:val="000000"/>
          <w:sz w:val="28"/>
          <w:szCs w:val="28"/>
          <w:lang w:val="en-US" w:eastAsia="zh-CN"/>
        </w:rPr>
        <w:t>的内容、质量、数量、完成情况</w:t>
      </w:r>
      <w:r>
        <w:rPr>
          <w:rFonts w:hint="eastAsia" w:ascii="仿宋_GB2312" w:hAnsi="仿宋_GB2312" w:eastAsia="仿宋_GB2312" w:cs="仿宋_GB2312"/>
          <w:sz w:val="28"/>
          <w:szCs w:val="28"/>
        </w:rPr>
        <w:t>进行计算，具体</w:t>
      </w:r>
      <w:r>
        <w:rPr>
          <w:rFonts w:hint="eastAsia" w:ascii="仿宋_GB2312" w:hAnsi="仿宋_GB2312" w:eastAsia="仿宋_GB2312" w:cs="仿宋_GB2312"/>
          <w:sz w:val="28"/>
          <w:szCs w:val="28"/>
          <w:lang w:val="en-US" w:eastAsia="zh-CN"/>
        </w:rPr>
        <w:t>已</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工作量</w:t>
      </w:r>
      <w:r>
        <w:rPr>
          <w:rFonts w:hint="eastAsia" w:ascii="仿宋_GB2312" w:hAnsi="仿宋_GB2312" w:eastAsia="仿宋_GB2312" w:cs="仿宋_GB2312"/>
          <w:color w:val="000000"/>
          <w:sz w:val="28"/>
          <w:szCs w:val="28"/>
        </w:rPr>
        <w:t>确认单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rPr>
        <w:t>确认。</w:t>
      </w:r>
    </w:p>
    <w:p w14:paraId="655653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甲方以人民币为货币支付单位。</w:t>
      </w:r>
    </w:p>
    <w:p w14:paraId="63F833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3 </w:t>
      </w:r>
      <w:r>
        <w:rPr>
          <w:rFonts w:hint="eastAsia" w:ascii="仿宋" w:hAnsi="仿宋" w:eastAsia="仿宋" w:cs="仿宋"/>
          <w:b w:val="0"/>
          <w:color w:val="000000"/>
          <w:sz w:val="28"/>
          <w:szCs w:val="28"/>
          <w:lang w:val="en-US" w:eastAsia="zh-CN"/>
        </w:rPr>
        <w:t>乙方应在收到（可以通过纸质版或者电子版送达）甲方提供的工作量确认单后的【10】个工作日内,对工作量、考评分等相关内容确认单进行签字/邮件确认。如有异议的，乙方应在收到确认单【5】个工作日提出，逾期未提出异议且不确认的，视为乙方已确认</w:t>
      </w:r>
      <w:r>
        <w:rPr>
          <w:rFonts w:hint="eastAsia" w:ascii="仿宋" w:hAnsi="仿宋" w:eastAsia="仿宋" w:cs="仿宋"/>
          <w:sz w:val="28"/>
          <w:szCs w:val="28"/>
        </w:rPr>
        <w:t>。</w:t>
      </w:r>
    </w:p>
    <w:p w14:paraId="7423DE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 xml:space="preserve"> 结合</w:t>
      </w:r>
      <w:r>
        <w:rPr>
          <w:rFonts w:hint="eastAsia" w:ascii="仿宋_GB2312" w:hAnsi="仿宋_GB2312" w:eastAsia="仿宋_GB2312" w:cs="仿宋_GB2312"/>
          <w:sz w:val="28"/>
          <w:szCs w:val="28"/>
        </w:rPr>
        <w:t>双方确认的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工作量</w:t>
      </w:r>
      <w:r>
        <w:rPr>
          <w:rFonts w:hint="eastAsia" w:ascii="仿宋_GB2312" w:hAnsi="仿宋_GB2312" w:eastAsia="仿宋_GB2312" w:cs="仿宋_GB2312"/>
          <w:color w:val="000000"/>
          <w:sz w:val="28"/>
          <w:szCs w:val="28"/>
        </w:rPr>
        <w:t>确认单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甲方按月出具</w:t>
      </w:r>
      <w:r>
        <w:rPr>
          <w:rFonts w:hint="eastAsia" w:ascii="仿宋_GB2312" w:hAnsi="仿宋_GB2312" w:eastAsia="仿宋_GB2312" w:cs="仿宋_GB2312"/>
          <w:color w:val="0000FF"/>
          <w:sz w:val="28"/>
          <w:szCs w:val="28"/>
          <w:lang w:val="en-US" w:eastAsia="zh-CN"/>
        </w:rPr>
        <w:t>《外包服务费用结算表》并据此</w:t>
      </w:r>
      <w:r>
        <w:rPr>
          <w:rFonts w:hint="eastAsia" w:ascii="仿宋_GB2312" w:hAnsi="仿宋_GB2312" w:eastAsia="仿宋_GB2312" w:cs="仿宋_GB2312"/>
          <w:sz w:val="28"/>
          <w:szCs w:val="28"/>
        </w:rPr>
        <w:t>确认</w:t>
      </w:r>
      <w:r>
        <w:rPr>
          <w:rFonts w:hint="eastAsia" w:ascii="仿宋_GB2312" w:hAnsi="仿宋_GB2312" w:eastAsia="仿宋_GB2312" w:cs="仿宋_GB2312"/>
          <w:sz w:val="28"/>
          <w:szCs w:val="28"/>
          <w:lang w:val="en-US" w:eastAsia="zh-CN"/>
        </w:rPr>
        <w:t>应付服务费金额。</w:t>
      </w:r>
      <w:r>
        <w:rPr>
          <w:rFonts w:hint="eastAsia" w:ascii="仿宋_GB2312" w:hAnsi="仿宋_GB2312" w:eastAsia="仿宋_GB2312" w:cs="仿宋_GB2312"/>
          <w:sz w:val="28"/>
          <w:szCs w:val="28"/>
        </w:rPr>
        <w:t>甲方每</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个月结算一次至乙方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向甲方开具相应金额的正式增值税专用发票（增值税税率6%）。甲方在收到发票后三十日内支付项目服务费，乙方未开具发票的，甲方有权拒绝付款。乙方的发票应在各方面符合中国税务机关的相关要求。如存在甲方丢失发票、造成发票过期等情形的，甲方承担因此产生的费用以及损失。如因甲方逾期付款等原因，乙方同意重新开票的，因此给乙方带来的税金损失由甲方承担。</w:t>
      </w:r>
    </w:p>
    <w:p w14:paraId="2BC1D287">
      <w:pPr>
        <w:spacing w:line="52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5.6 除非另有约定，付款采用银行转账的方式，乙方的收款账户：</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6865"/>
      </w:tblGrid>
      <w:tr w14:paraId="5748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tcPr>
          <w:p w14:paraId="4C8908BF">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开户银行</w:t>
            </w:r>
          </w:p>
        </w:tc>
        <w:tc>
          <w:tcPr>
            <w:tcW w:w="4028" w:type="pct"/>
          </w:tcPr>
          <w:p w14:paraId="2FB16305">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p>
        </w:tc>
      </w:tr>
      <w:tr w14:paraId="506A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tcPr>
          <w:p w14:paraId="02799C2E">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公司名称</w:t>
            </w:r>
          </w:p>
        </w:tc>
        <w:tc>
          <w:tcPr>
            <w:tcW w:w="4028" w:type="pct"/>
          </w:tcPr>
          <w:p w14:paraId="0E5177A0">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p>
        </w:tc>
      </w:tr>
      <w:tr w14:paraId="030E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tcPr>
          <w:p w14:paraId="72510CB7">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银行账号</w:t>
            </w:r>
          </w:p>
        </w:tc>
        <w:tc>
          <w:tcPr>
            <w:tcW w:w="4028" w:type="pct"/>
          </w:tcPr>
          <w:p w14:paraId="5BAF5A26">
            <w:pPr>
              <w:pStyle w:val="5"/>
              <w:ind w:left="0" w:leftChars="0" w:firstLine="0" w:firstLineChars="0"/>
              <w:rPr>
                <w:rFonts w:hint="eastAsia" w:ascii="仿宋_GB2312" w:hAnsi="仿宋_GB2312" w:eastAsia="仿宋_GB2312" w:cs="仿宋_GB2312"/>
                <w:color w:val="000000"/>
                <w:sz w:val="28"/>
                <w:szCs w:val="28"/>
                <w:vertAlign w:val="baseline"/>
                <w:lang w:val="en-US" w:eastAsia="zh-CN"/>
              </w:rPr>
            </w:pPr>
          </w:p>
        </w:tc>
      </w:tr>
    </w:tbl>
    <w:p w14:paraId="3A693A52">
      <w:pPr>
        <w:pStyle w:val="4"/>
        <w:bidi w:val="0"/>
      </w:pPr>
      <w:r>
        <w:rPr>
          <w:rFonts w:hint="eastAsia"/>
          <w:lang w:val="en-US" w:eastAsia="zh-CN"/>
        </w:rPr>
        <w:t>六</w:t>
      </w:r>
      <w:r>
        <w:rPr>
          <w:rFonts w:hint="eastAsia"/>
        </w:rPr>
        <w:t>、甲方权利义务</w:t>
      </w:r>
    </w:p>
    <w:p w14:paraId="2BE21F6C">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（一）甲方应明确乙方从事服务外包的工作岗位工作任务和工作要求。</w:t>
      </w:r>
    </w:p>
    <w:p w14:paraId="4C805DD1">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（二）甲方应对</w:t>
      </w:r>
      <w:r>
        <w:rPr>
          <w:rFonts w:hint="eastAsia" w:ascii="仿宋_GB2312" w:hAnsi="仿宋_GB2312" w:eastAsia="仿宋_GB2312" w:cs="仿宋_GB2312"/>
          <w:color w:val="000000"/>
          <w:sz w:val="28"/>
          <w:szCs w:val="28"/>
          <w:lang w:val="en-US" w:eastAsia="zh-CN"/>
        </w:rPr>
        <w:t>因本合同</w:t>
      </w:r>
      <w:r>
        <w:rPr>
          <w:rFonts w:hint="eastAsia" w:ascii="仿宋_GB2312" w:hAnsi="仿宋_GB2312" w:eastAsia="仿宋_GB2312" w:cs="仿宋_GB2312"/>
          <w:color w:val="000000"/>
          <w:sz w:val="28"/>
          <w:szCs w:val="28"/>
        </w:rPr>
        <w:t>知悉的乙方有关信息、数据和资料（包括但不仅限于技术、财务、销售方面的信息、数据和资料）及其他信息负有严格保密的责任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并与乙方签订保密协议(格式详见附件1)</w:t>
      </w:r>
      <w:r>
        <w:rPr>
          <w:rFonts w:hint="eastAsia" w:ascii="仿宋_GB2312" w:hAnsi="仿宋_GB2312" w:eastAsia="仿宋_GB2312" w:cs="仿宋_GB2312"/>
          <w:color w:val="000000"/>
          <w:sz w:val="28"/>
          <w:szCs w:val="28"/>
        </w:rPr>
        <w:t>。</w:t>
      </w:r>
    </w:p>
    <w:p w14:paraId="5B9D783C">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如因乙方员工在现场执行项目外包时严重违反工作纪律或规章制度，或不能胜任外包业务工作，或严重失职、营私舞弊给甲方造成重大损害，甲方可书面要求乙方更换业务人员，但应同时提供相关有效证据证明。如确有上述情形，乙方应及时予以更换。</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乙方拒绝更换的，甲方有权扣减该业务人员的服务费。</w:t>
      </w:r>
    </w:p>
    <w:p w14:paraId="4C394682">
      <w:pPr>
        <w:pStyle w:val="4"/>
        <w:bidi w:val="0"/>
      </w:pPr>
      <w:r>
        <w:rPr>
          <w:rFonts w:hint="eastAsia"/>
          <w:lang w:val="en-US" w:eastAsia="zh-CN"/>
        </w:rPr>
        <w:t>七</w:t>
      </w:r>
      <w:r>
        <w:rPr>
          <w:rFonts w:hint="eastAsia"/>
        </w:rPr>
        <w:t>、乙方的权利义务</w:t>
      </w:r>
    </w:p>
    <w:p w14:paraId="3B42DD87">
      <w:pPr>
        <w:spacing w:line="52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（一）乙方应保证具有履行本合同的法定资质</w:t>
      </w:r>
      <w:r>
        <w:rPr>
          <w:rFonts w:hint="eastAsia" w:ascii="仿宋_GB2312" w:hAnsi="仿宋_GB2312" w:eastAsia="仿宋_GB2312" w:cs="仿宋_GB2312"/>
          <w:color w:val="000000"/>
          <w:sz w:val="28"/>
          <w:szCs w:val="28"/>
          <w:lang w:eastAsia="zh-CN"/>
        </w:rPr>
        <w:t>。</w:t>
      </w:r>
    </w:p>
    <w:p w14:paraId="7806CEB6">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（二）乙方应保证严格遵守有关的</w:t>
      </w:r>
      <w:r>
        <w:rPr>
          <w:rFonts w:hint="eastAsia" w:ascii="仿宋_GB2312" w:hAnsi="仿宋_GB2312" w:eastAsia="仿宋_GB2312" w:cs="仿宋_GB2312"/>
          <w:color w:val="000000"/>
          <w:sz w:val="28"/>
          <w:szCs w:val="28"/>
          <w:lang w:eastAsia="zh-CN"/>
        </w:rPr>
        <w:t>中华人民共和国</w:t>
      </w:r>
      <w:r>
        <w:rPr>
          <w:rFonts w:hint="eastAsia" w:ascii="仿宋_GB2312" w:hAnsi="仿宋_GB2312" w:eastAsia="仿宋_GB2312" w:cs="仿宋_GB2312"/>
          <w:color w:val="000000"/>
          <w:sz w:val="28"/>
          <w:szCs w:val="28"/>
        </w:rPr>
        <w:t>的法律法规，同时承诺</w:t>
      </w:r>
      <w:r>
        <w:rPr>
          <w:rFonts w:hint="eastAsia" w:ascii="仿宋_GB2312" w:hAnsi="仿宋_GB2312" w:eastAsia="仿宋_GB2312" w:cs="仿宋_GB2312"/>
          <w:color w:val="000000"/>
          <w:sz w:val="28"/>
          <w:szCs w:val="28"/>
          <w:lang w:val="en-US" w:eastAsia="zh-CN"/>
        </w:rPr>
        <w:t>其派出的服务人员</w:t>
      </w:r>
      <w:r>
        <w:rPr>
          <w:rFonts w:hint="eastAsia" w:ascii="仿宋_GB2312" w:hAnsi="仿宋_GB2312" w:eastAsia="仿宋_GB2312" w:cs="仿宋_GB2312"/>
          <w:color w:val="000000"/>
          <w:sz w:val="28"/>
          <w:szCs w:val="28"/>
        </w:rPr>
        <w:t>遵守甲方的包括安全生产、劳动卫生等各项指导原则。</w:t>
      </w:r>
    </w:p>
    <w:p w14:paraId="2FA31C3C">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（三）应根据甲方服务需求，选派符合甲方要求的乙方员工到甲方指定的地点服务，同时承诺不派出或使用童工。</w:t>
      </w:r>
    </w:p>
    <w:p w14:paraId="32430D24">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（四）乙方应为乙方员工办理合法的劳动用工手续，与其建立劳动关系并签订劳动合同，同时乙方应承诺遵守《劳动合同法》相关规定。</w:t>
      </w:r>
      <w:r>
        <w:rPr>
          <w:rFonts w:hint="eastAsia" w:ascii="仿宋_GB2312" w:hAnsi="仿宋_GB2312" w:eastAsia="仿宋_GB2312" w:cs="仿宋_GB2312"/>
          <w:color w:val="000000"/>
          <w:sz w:val="28"/>
          <w:szCs w:val="28"/>
          <w:lang w:val="en-US" w:eastAsia="zh-CN"/>
        </w:rPr>
        <w:t>乙方应向甲方提供乙方与服务人员劳动合同复印件或相关用工证明。乙方与服务人员的劳动纠纷由乙方自行处理，由此所产生的一切风险均由乙方承担</w:t>
      </w:r>
      <w:r>
        <w:rPr>
          <w:rFonts w:hint="eastAsia" w:ascii="仿宋_GB2312" w:hAnsi="仿宋_GB2312" w:eastAsia="仿宋_GB2312" w:cs="仿宋_GB2312"/>
          <w:color w:val="000000"/>
          <w:sz w:val="28"/>
          <w:szCs w:val="28"/>
        </w:rPr>
        <w:t>。</w:t>
      </w:r>
    </w:p>
    <w:p w14:paraId="2936D728">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（五）教育乙方员工遵守中华人民共和国法律法规。</w:t>
      </w:r>
    </w:p>
    <w:p w14:paraId="0C2E9987">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（六）乙方</w:t>
      </w:r>
      <w:r>
        <w:rPr>
          <w:rFonts w:hint="eastAsia" w:ascii="仿宋_GB2312" w:hAnsi="仿宋_GB2312" w:eastAsia="仿宋_GB2312" w:cs="仿宋_GB2312"/>
          <w:color w:val="000000"/>
          <w:sz w:val="28"/>
          <w:szCs w:val="28"/>
          <w:lang w:val="en-US" w:eastAsia="zh-CN"/>
        </w:rPr>
        <w:t>与甲方签订保密协议(格式详见附件1)</w:t>
      </w:r>
      <w:r>
        <w:rPr>
          <w:rFonts w:hint="eastAsia" w:ascii="仿宋_GB2312" w:hAnsi="仿宋_GB2312" w:eastAsia="仿宋_GB2312" w:cs="仿宋_GB2312"/>
          <w:color w:val="000000"/>
          <w:sz w:val="28"/>
          <w:szCs w:val="28"/>
        </w:rPr>
        <w:t>在本合同的执行期内应保守甲方的各项商业秘密，不得将有关资料透露给任何第三方。乙方应教育员工保守甲方的各项商业秘密。</w:t>
      </w:r>
    </w:p>
    <w:p w14:paraId="2974B04B">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（七）乙方应处理员工与劳动、人事相关的事宜。</w:t>
      </w:r>
    </w:p>
    <w:p w14:paraId="167C47DA">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（八）乙方应教导其员工严格按照服务项目操作规程等质量标准进行工作。 </w:t>
      </w:r>
    </w:p>
    <w:p w14:paraId="3A74BE13">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（九）除非征得甲方许可，乙方不能随意调换其员工的工作岗位，更不得随意召回其员工（乙方员工辞职除外）。</w:t>
      </w:r>
    </w:p>
    <w:p w14:paraId="55DE532E">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（十）乙方人员在工作期间发生工伤，乙方应承担工伤认定申请和劳动能力鉴定申请以及协调工作，甲方应积极配合。工伤认定申请和劳动能力鉴定申请结束后，由乙方按照《工伤保险条例》的有关规定执行。</w:t>
      </w:r>
    </w:p>
    <w:p w14:paraId="524BD393">
      <w:pPr>
        <w:spacing w:line="520" w:lineRule="exact"/>
        <w:ind w:firstLine="560" w:firstLineChars="200"/>
        <w:rPr>
          <w:rFonts w:hint="eastAsia" w:ascii="仿宋_GB2312" w:hAnsi="仿宋_GB2312" w:eastAsia="仿宋_GB2312" w:cs="仿宋_GB2312"/>
          <w:color w:val="000000" w:themeColor="text1"/>
          <w:sz w:val="28"/>
          <w:szCs w:val="28"/>
          <w:u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十一</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负责按时按月支付外包人员劳动报酬及其他福利，乙方支付的工资不得低于当地政府最低工资规定，负责为外包人员投缴社会保险及支付国家规定的其他费用。</w:t>
      </w:r>
    </w:p>
    <w:p w14:paraId="2280CE35">
      <w:pPr>
        <w:spacing w:line="520" w:lineRule="exact"/>
        <w:ind w:firstLine="560" w:firstLineChars="200"/>
        <w:rPr>
          <w:rFonts w:hint="eastAsia" w:ascii="仿宋_GB2312" w:hAnsi="仿宋_GB2312" w:eastAsia="仿宋_GB2312" w:cs="仿宋_GB2312"/>
          <w:color w:val="000000" w:themeColor="text1"/>
          <w:sz w:val="28"/>
          <w:szCs w:val="28"/>
          <w:u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十二</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在合同期限内，乙方所安排的外包人员的劳动合同到期前，乙方应及时续签劳动合同，到期未续签的，甲方有权要求乙方在甲方指定期限内另行配置符合甲方要求的其他外包人员，不得因乙方员工离职影响甲方的工作。</w:t>
      </w:r>
    </w:p>
    <w:p w14:paraId="7034784D">
      <w:pPr>
        <w:spacing w:line="520" w:lineRule="exact"/>
        <w:ind w:firstLine="560" w:firstLineChars="200"/>
        <w:rPr>
          <w:rFonts w:hint="eastAsia"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（十三</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）外包人员在工作期间给第三人造成人身或财产损害的，由乙方承担全部责任损失，如由此导致甲方被追究责任损失的，甲方有权相应向乙方追偿。</w:t>
      </w:r>
    </w:p>
    <w:p w14:paraId="4079DFB8">
      <w:pPr>
        <w:pStyle w:val="4"/>
        <w:bidi w:val="0"/>
      </w:pPr>
      <w:r>
        <w:rPr>
          <w:rFonts w:hint="eastAsia"/>
        </w:rPr>
        <w:t>八、违约责任</w:t>
      </w:r>
    </w:p>
    <w:p w14:paraId="702F5F2A">
      <w:pPr>
        <w:spacing w:line="520" w:lineRule="exact"/>
        <w:ind w:firstLine="686" w:firstLineChars="2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（一）如乙方提供虚假资质证明材料，不具备履行本合同的合法资质的，甲方有权立即终止本合同，乙方应向甲方支付违约金，违约金按甲方上月支付的</w:t>
      </w:r>
      <w:r>
        <w:rPr>
          <w:rFonts w:hint="eastAsia" w:ascii="仿宋_GB2312" w:hAnsi="仿宋_GB2312" w:eastAsia="仿宋_GB2312" w:cs="仿宋_GB2312"/>
          <w:color w:val="000000"/>
          <w:sz w:val="28"/>
          <w:szCs w:val="28"/>
          <w:lang w:val="en-US" w:eastAsia="zh-CN"/>
        </w:rPr>
        <w:t>服务</w:t>
      </w:r>
      <w:r>
        <w:rPr>
          <w:rFonts w:hint="eastAsia" w:ascii="仿宋_GB2312" w:hAnsi="仿宋_GB2312" w:eastAsia="仿宋_GB2312" w:cs="仿宋_GB2312"/>
          <w:color w:val="000000"/>
          <w:sz w:val="28"/>
          <w:szCs w:val="28"/>
        </w:rPr>
        <w:t>费总额等额计算，给甲方造成损失的，乙方还应承担赔偿责任。</w:t>
      </w:r>
    </w:p>
    <w:p w14:paraId="2C93AFD2">
      <w:pPr>
        <w:spacing w:line="520" w:lineRule="exact"/>
        <w:ind w:firstLine="686" w:firstLineChars="2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（二）如乙方未提交乙方派往甲方工作的员工履行工作职责相关的证明材料，又无正当理由的，给甲方造成损失的，由乙方予以赔偿。</w:t>
      </w:r>
    </w:p>
    <w:p w14:paraId="0E9CF276">
      <w:pPr>
        <w:spacing w:line="520" w:lineRule="exact"/>
        <w:ind w:firstLine="686" w:firstLineChars="2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（三）甲方无故未按期支付乙方本合同项下的服务费用超过10个工作日的，乙方有权终止本合同；给乙方造成损失的，由甲方赔偿损失。</w:t>
      </w:r>
    </w:p>
    <w:p w14:paraId="2DFC3BBE">
      <w:pPr>
        <w:spacing w:line="520" w:lineRule="exact"/>
        <w:ind w:firstLine="686" w:firstLineChars="245"/>
        <w:rPr>
          <w:rFonts w:hint="eastAsia"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auto"/>
          <w:sz w:val="28"/>
          <w:szCs w:val="28"/>
          <w:u w:val="none"/>
        </w:rPr>
        <w:t>（四）</w:t>
      </w:r>
      <w:r>
        <w:rPr>
          <w:rFonts w:hint="eastAsia" w:ascii="仿宋_GB2312" w:hAnsi="仿宋_GB2312" w:eastAsia="仿宋_GB2312" w:cs="仿宋_GB2312"/>
          <w:color w:val="000000" w:themeColor="text1"/>
          <w:sz w:val="28"/>
          <w:szCs w:val="28"/>
          <w:u w:val="none"/>
          <w14:textFill>
            <w14:solidFill>
              <w14:schemeClr w14:val="tx1"/>
            </w14:solidFill>
          </w14:textFill>
        </w:rPr>
        <w:t>乙方未按本合同规定与员工签订劳动合同、拖欠员工工资或支付员工的工资低于当地最低工资规定，甲方可责令其限期改正，乙方逾期未改的，甲方有权终止合同，乙方应向甲方支付违约金，违约金按甲方上月支付的</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服务费</w:t>
      </w:r>
      <w:r>
        <w:rPr>
          <w:rFonts w:hint="eastAsia" w:ascii="仿宋_GB2312" w:hAnsi="仿宋_GB2312" w:eastAsia="仿宋_GB2312" w:cs="仿宋_GB2312"/>
          <w:color w:val="000000" w:themeColor="text1"/>
          <w:sz w:val="28"/>
          <w:szCs w:val="28"/>
          <w:u w:val="none"/>
          <w14:textFill>
            <w14:solidFill>
              <w14:schemeClr w14:val="tx1"/>
            </w14:solidFill>
          </w14:textFill>
        </w:rPr>
        <w:t>总额等额计算</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none"/>
          <w14:textFill>
            <w14:solidFill>
              <w14:schemeClr w14:val="tx1"/>
            </w14:solidFill>
          </w14:textFill>
        </w:rPr>
        <w:t>给甲方造成损失的</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none"/>
          <w14:textFill>
            <w14:solidFill>
              <w14:schemeClr w14:val="tx1"/>
            </w14:solidFill>
          </w14:textFill>
        </w:rPr>
        <w:t>乙方还应承担赔偿责任。</w:t>
      </w:r>
    </w:p>
    <w:p w14:paraId="779C5E7D">
      <w:pPr>
        <w:spacing w:line="520" w:lineRule="exact"/>
        <w:ind w:firstLine="686" w:firstLineChars="2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五</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000000"/>
          <w:sz w:val="28"/>
          <w:szCs w:val="28"/>
          <w:lang w:val="en-US" w:eastAsia="zh-CN"/>
        </w:rPr>
        <w:t>乙方承诺按照本合同附件4的《承揽外包项目业务人员名单》开展劳务外包工作，因客观障碍确实不能提供服务时，经甲方书面同意，乙方可临时安排同等条件的人员替代。乙方未按上述内容提供服务的，视为乙方违约并</w:t>
      </w:r>
      <w:r>
        <w:rPr>
          <w:rFonts w:hint="eastAsia" w:ascii="仿宋_GB2312" w:hAnsi="仿宋_GB2312" w:eastAsia="仿宋_GB2312" w:cs="仿宋_GB2312"/>
          <w:color w:val="000000"/>
          <w:sz w:val="28"/>
          <w:szCs w:val="28"/>
          <w:lang w:eastAsia="zh-CN"/>
        </w:rPr>
        <w:t>应承担违约责任。每</w:t>
      </w:r>
      <w:r>
        <w:rPr>
          <w:rFonts w:hint="eastAsia" w:ascii="仿宋_GB2312" w:hAnsi="仿宋_GB2312" w:eastAsia="仿宋_GB2312" w:cs="仿宋_GB2312"/>
          <w:color w:val="000000"/>
          <w:sz w:val="28"/>
          <w:szCs w:val="28"/>
          <w:lang w:val="en-US" w:eastAsia="zh-CN"/>
        </w:rPr>
        <w:t>违约一</w:t>
      </w:r>
      <w:r>
        <w:rPr>
          <w:rFonts w:hint="eastAsia" w:ascii="仿宋_GB2312" w:hAnsi="仿宋_GB2312" w:eastAsia="仿宋_GB2312" w:cs="仿宋_GB2312"/>
          <w:color w:val="000000"/>
          <w:sz w:val="28"/>
          <w:szCs w:val="28"/>
          <w:lang w:eastAsia="zh-CN"/>
        </w:rPr>
        <w:t>日，</w:t>
      </w:r>
      <w:r>
        <w:rPr>
          <w:rFonts w:hint="eastAsia" w:ascii="仿宋_GB2312" w:hAnsi="仿宋_GB2312" w:eastAsia="仿宋_GB2312" w:cs="仿宋_GB2312"/>
          <w:color w:val="000000"/>
          <w:sz w:val="28"/>
          <w:szCs w:val="28"/>
          <w:lang w:val="en-US" w:eastAsia="zh-CN"/>
        </w:rPr>
        <w:t>乙方应</w:t>
      </w:r>
      <w:r>
        <w:rPr>
          <w:rFonts w:hint="eastAsia" w:ascii="仿宋_GB2312" w:hAnsi="仿宋_GB2312" w:eastAsia="仿宋_GB2312" w:cs="仿宋_GB2312"/>
          <w:color w:val="000000"/>
          <w:sz w:val="28"/>
          <w:szCs w:val="28"/>
          <w:lang w:eastAsia="zh-CN"/>
        </w:rPr>
        <w:t>按</w:t>
      </w:r>
      <w:r>
        <w:rPr>
          <w:rFonts w:hint="eastAsia" w:ascii="仿宋_GB2312" w:hAnsi="仿宋_GB2312" w:eastAsia="仿宋_GB2312" w:cs="仿宋_GB2312"/>
          <w:color w:val="000000"/>
          <w:sz w:val="28"/>
          <w:szCs w:val="28"/>
          <w:lang w:val="en-US" w:eastAsia="zh-CN"/>
        </w:rPr>
        <w:t>当月结算时应付</w:t>
      </w:r>
      <w:r>
        <w:rPr>
          <w:rFonts w:hint="eastAsia" w:ascii="仿宋_GB2312" w:hAnsi="仿宋_GB2312" w:eastAsia="仿宋_GB2312" w:cs="仿宋_GB2312"/>
          <w:color w:val="000000"/>
          <w:sz w:val="28"/>
          <w:szCs w:val="28"/>
          <w:lang w:eastAsia="zh-CN"/>
        </w:rPr>
        <w:t>服务费</w:t>
      </w:r>
      <w:r>
        <w:rPr>
          <w:rFonts w:hint="eastAsia" w:ascii="仿宋_GB2312" w:hAnsi="仿宋_GB2312" w:eastAsia="仿宋_GB2312" w:cs="仿宋_GB2312"/>
          <w:color w:val="000000"/>
          <w:sz w:val="28"/>
          <w:szCs w:val="28"/>
          <w:lang w:val="en-US" w:eastAsia="zh-CN"/>
        </w:rPr>
        <w:t>总额的百分之一支付</w:t>
      </w:r>
      <w:r>
        <w:rPr>
          <w:rFonts w:hint="eastAsia" w:ascii="仿宋_GB2312" w:hAnsi="仿宋_GB2312" w:eastAsia="仿宋_GB2312" w:cs="仿宋_GB2312"/>
          <w:color w:val="000000"/>
          <w:sz w:val="28"/>
          <w:szCs w:val="28"/>
          <w:lang w:eastAsia="zh-CN"/>
        </w:rPr>
        <w:t>违约金，</w:t>
      </w:r>
      <w:r>
        <w:rPr>
          <w:rFonts w:hint="eastAsia" w:ascii="仿宋_GB2312" w:hAnsi="仿宋_GB2312" w:eastAsia="仿宋_GB2312" w:cs="仿宋_GB2312"/>
          <w:color w:val="000000"/>
          <w:sz w:val="28"/>
          <w:szCs w:val="28"/>
          <w:lang w:val="en-US" w:eastAsia="zh-CN"/>
        </w:rPr>
        <w:t>支付方式可由甲方直接从应付</w:t>
      </w:r>
      <w:r>
        <w:rPr>
          <w:rFonts w:hint="eastAsia" w:ascii="仿宋_GB2312" w:hAnsi="仿宋_GB2312" w:eastAsia="仿宋_GB2312" w:cs="仿宋_GB2312"/>
          <w:color w:val="000000"/>
          <w:sz w:val="28"/>
          <w:szCs w:val="28"/>
          <w:lang w:eastAsia="zh-CN"/>
        </w:rPr>
        <w:t>服务费</w:t>
      </w:r>
      <w:r>
        <w:rPr>
          <w:rFonts w:hint="eastAsia" w:ascii="仿宋_GB2312" w:hAnsi="仿宋_GB2312" w:eastAsia="仿宋_GB2312" w:cs="仿宋_GB2312"/>
          <w:color w:val="000000"/>
          <w:sz w:val="28"/>
          <w:szCs w:val="28"/>
          <w:lang w:val="en-US" w:eastAsia="zh-CN"/>
        </w:rPr>
        <w:t>总额中予以扣减。若因乙方前述原因导致未能按时按质量交付外包服务成果，甲方有权拒付相对应的服务费用，并视情况选择是否解除本合同。若因此</w:t>
      </w:r>
      <w:r>
        <w:rPr>
          <w:rFonts w:hint="eastAsia" w:ascii="仿宋_GB2312" w:hAnsi="仿宋_GB2312" w:eastAsia="仿宋_GB2312" w:cs="仿宋_GB2312"/>
          <w:color w:val="000000"/>
          <w:sz w:val="28"/>
          <w:szCs w:val="28"/>
        </w:rPr>
        <w:t>给甲方造成损失的，由乙方予以赔偿。</w:t>
      </w:r>
    </w:p>
    <w:p w14:paraId="6ECF4ADA">
      <w:pPr>
        <w:spacing w:line="520" w:lineRule="exact"/>
        <w:ind w:firstLine="686" w:firstLineChars="245"/>
        <w:rPr>
          <w:rFonts w:hint="eastAsia"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六</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乙方应按时按质量交付外包服务成果，否则甲方有权拒付相对应的服务费用，并视情况选择是否解除本合同。若因此</w:t>
      </w:r>
      <w:r>
        <w:rPr>
          <w:rFonts w:hint="eastAsia" w:ascii="仿宋_GB2312" w:hAnsi="仿宋_GB2312" w:eastAsia="仿宋_GB2312" w:cs="仿宋_GB2312"/>
          <w:color w:val="000000"/>
          <w:sz w:val="28"/>
          <w:szCs w:val="28"/>
        </w:rPr>
        <w:t>给甲方造成损失的，由乙方予以赔偿。</w:t>
      </w:r>
    </w:p>
    <w:p w14:paraId="33660F4F">
      <w:pPr>
        <w:spacing w:line="520" w:lineRule="exact"/>
        <w:ind w:firstLine="686" w:firstLineChars="2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七</w:t>
      </w:r>
      <w:r>
        <w:rPr>
          <w:rFonts w:hint="eastAsia" w:ascii="仿宋_GB2312" w:hAnsi="仿宋_GB2312" w:eastAsia="仿宋_GB2312" w:cs="仿宋_GB2312"/>
          <w:color w:val="000000"/>
          <w:sz w:val="28"/>
          <w:szCs w:val="28"/>
        </w:rPr>
        <w:t>）甲乙双方任何一方违反本</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约定，给对方造成损失，应当承担赔偿责任。</w:t>
      </w:r>
    </w:p>
    <w:p w14:paraId="374106F5">
      <w:pPr>
        <w:spacing w:line="520" w:lineRule="exact"/>
        <w:ind w:firstLine="686" w:firstLineChars="2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八</w:t>
      </w:r>
      <w:r>
        <w:rPr>
          <w:rFonts w:hint="eastAsia" w:ascii="仿宋_GB2312" w:hAnsi="仿宋_GB2312" w:eastAsia="仿宋_GB2312" w:cs="仿宋_GB2312"/>
          <w:color w:val="000000"/>
          <w:sz w:val="28"/>
          <w:szCs w:val="28"/>
        </w:rPr>
        <w:t>）任一方违反中国有关法律法规和本合同的其他规定的，守约方有权终止本</w:t>
      </w:r>
      <w:r>
        <w:rPr>
          <w:rFonts w:hint="eastAsia" w:ascii="仿宋_GB2312" w:hAnsi="仿宋_GB2312" w:eastAsia="仿宋_GB2312" w:cs="仿宋_GB2312"/>
          <w:color w:val="000000"/>
          <w:sz w:val="28"/>
          <w:szCs w:val="28"/>
          <w:lang w:eastAsia="zh-CN"/>
        </w:rPr>
        <w:t>合同</w:t>
      </w:r>
      <w:r>
        <w:rPr>
          <w:rFonts w:hint="eastAsia" w:ascii="仿宋_GB2312" w:hAnsi="仿宋_GB2312" w:eastAsia="仿宋_GB2312" w:cs="仿宋_GB2312"/>
          <w:color w:val="000000"/>
          <w:sz w:val="28"/>
          <w:szCs w:val="28"/>
        </w:rPr>
        <w:t>的履行；给守约方造成损失的，由违约方赔偿损失。</w:t>
      </w:r>
    </w:p>
    <w:p w14:paraId="261CD40B">
      <w:pPr>
        <w:pStyle w:val="4"/>
        <w:bidi w:val="0"/>
      </w:pPr>
      <w:r>
        <w:rPr>
          <w:rFonts w:hint="eastAsia"/>
        </w:rPr>
        <w:t>九、</w:t>
      </w:r>
      <w:r>
        <w:rPr>
          <w:rFonts w:hint="eastAsia"/>
          <w:lang w:eastAsia="zh-CN"/>
        </w:rPr>
        <w:t>合同</w:t>
      </w:r>
      <w:r>
        <w:rPr>
          <w:rFonts w:hint="eastAsia"/>
        </w:rPr>
        <w:t>的变更、解除和终止</w:t>
      </w:r>
    </w:p>
    <w:p w14:paraId="0FBDB323">
      <w:pPr>
        <w:spacing w:line="520" w:lineRule="exact"/>
        <w:ind w:firstLine="700" w:firstLineChars="2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（一）在本</w:t>
      </w:r>
      <w:r>
        <w:rPr>
          <w:rFonts w:hint="eastAsia" w:ascii="仿宋_GB2312" w:hAnsi="仿宋_GB2312" w:eastAsia="仿宋_GB2312" w:cs="仿宋_GB2312"/>
          <w:color w:val="000000"/>
          <w:sz w:val="28"/>
          <w:szCs w:val="28"/>
          <w:lang w:eastAsia="zh-CN"/>
        </w:rPr>
        <w:t>合同</w:t>
      </w:r>
      <w:r>
        <w:rPr>
          <w:rFonts w:hint="eastAsia" w:ascii="仿宋_GB2312" w:hAnsi="仿宋_GB2312" w:eastAsia="仿宋_GB2312" w:cs="仿宋_GB2312"/>
          <w:color w:val="000000"/>
          <w:sz w:val="28"/>
          <w:szCs w:val="28"/>
        </w:rPr>
        <w:t>履行期间，因生产、工作任务发生变化，经甲乙双方协商同意，可变更本</w:t>
      </w:r>
      <w:r>
        <w:rPr>
          <w:rFonts w:hint="eastAsia" w:ascii="仿宋_GB2312" w:hAnsi="仿宋_GB2312" w:eastAsia="仿宋_GB2312" w:cs="仿宋_GB2312"/>
          <w:color w:val="000000"/>
          <w:sz w:val="28"/>
          <w:szCs w:val="28"/>
          <w:lang w:eastAsia="zh-CN"/>
        </w:rPr>
        <w:t>合同</w:t>
      </w:r>
      <w:r>
        <w:rPr>
          <w:rFonts w:hint="eastAsia" w:ascii="仿宋_GB2312" w:hAnsi="仿宋_GB2312" w:eastAsia="仿宋_GB2312" w:cs="仿宋_GB2312"/>
          <w:color w:val="000000"/>
          <w:sz w:val="28"/>
          <w:szCs w:val="28"/>
        </w:rPr>
        <w:t>的有关内容或解除本合同；</w:t>
      </w:r>
    </w:p>
    <w:p w14:paraId="4C668437">
      <w:pPr>
        <w:spacing w:line="520" w:lineRule="exact"/>
        <w:ind w:firstLine="700" w:firstLineChars="2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（二）本</w:t>
      </w:r>
      <w:r>
        <w:rPr>
          <w:rFonts w:hint="eastAsia" w:ascii="仿宋_GB2312" w:hAnsi="仿宋_GB2312" w:eastAsia="仿宋_GB2312" w:cs="仿宋_GB2312"/>
          <w:color w:val="000000"/>
          <w:sz w:val="28"/>
          <w:szCs w:val="28"/>
          <w:lang w:eastAsia="zh-CN"/>
        </w:rPr>
        <w:t>合同</w:t>
      </w:r>
      <w:r>
        <w:rPr>
          <w:rFonts w:hint="eastAsia" w:ascii="仿宋_GB2312" w:hAnsi="仿宋_GB2312" w:eastAsia="仿宋_GB2312" w:cs="仿宋_GB2312"/>
          <w:color w:val="000000"/>
          <w:sz w:val="28"/>
          <w:szCs w:val="28"/>
        </w:rPr>
        <w:t>期限届满或双方约定的终止条件出现，本</w:t>
      </w:r>
      <w:r>
        <w:rPr>
          <w:rFonts w:hint="eastAsia" w:ascii="仿宋_GB2312" w:hAnsi="仿宋_GB2312" w:eastAsia="仿宋_GB2312" w:cs="仿宋_GB2312"/>
          <w:color w:val="000000"/>
          <w:sz w:val="28"/>
          <w:szCs w:val="28"/>
          <w:lang w:eastAsia="zh-CN"/>
        </w:rPr>
        <w:t>合同</w:t>
      </w:r>
      <w:r>
        <w:rPr>
          <w:rFonts w:hint="eastAsia" w:ascii="仿宋_GB2312" w:hAnsi="仿宋_GB2312" w:eastAsia="仿宋_GB2312" w:cs="仿宋_GB2312"/>
          <w:color w:val="000000"/>
          <w:sz w:val="28"/>
          <w:szCs w:val="28"/>
        </w:rPr>
        <w:t>即行终止。</w:t>
      </w:r>
    </w:p>
    <w:p w14:paraId="7EE59169">
      <w:pPr>
        <w:spacing w:line="520" w:lineRule="exact"/>
        <w:ind w:firstLine="700" w:firstLineChars="2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）乙方不得将外包</w:t>
      </w:r>
      <w:r>
        <w:rPr>
          <w:rFonts w:hint="eastAsia" w:ascii="仿宋_GB2312" w:hAnsi="仿宋_GB2312" w:eastAsia="仿宋_GB2312" w:cs="仿宋_GB2312"/>
          <w:color w:val="000000"/>
          <w:sz w:val="28"/>
          <w:szCs w:val="28"/>
          <w:lang w:val="en-US" w:eastAsia="zh-CN"/>
        </w:rPr>
        <w:t>服务</w:t>
      </w:r>
      <w:r>
        <w:rPr>
          <w:rFonts w:hint="eastAsia" w:ascii="仿宋_GB2312" w:hAnsi="仿宋_GB2312" w:eastAsia="仿宋_GB2312" w:cs="仿宋_GB2312"/>
          <w:color w:val="000000"/>
          <w:sz w:val="28"/>
          <w:szCs w:val="28"/>
        </w:rPr>
        <w:t>转包或变相转包，否则甲方有权随时</w:t>
      </w:r>
      <w:r>
        <w:rPr>
          <w:rFonts w:hint="eastAsia" w:ascii="仿宋_GB2312" w:hAnsi="仿宋_GB2312" w:eastAsia="仿宋_GB2312" w:cs="仿宋_GB2312"/>
          <w:color w:val="000000"/>
          <w:sz w:val="28"/>
          <w:szCs w:val="28"/>
          <w:lang w:val="en-US" w:eastAsia="zh-CN"/>
        </w:rPr>
        <w:t>解除本</w:t>
      </w:r>
      <w:r>
        <w:rPr>
          <w:rFonts w:hint="eastAsia" w:ascii="仿宋_GB2312" w:hAnsi="仿宋_GB2312" w:eastAsia="仿宋_GB2312" w:cs="仿宋_GB2312"/>
          <w:color w:val="000000"/>
          <w:sz w:val="28"/>
          <w:szCs w:val="28"/>
        </w:rPr>
        <w:t>合同</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并要求乙方支付违约金</w:t>
      </w:r>
      <w:r>
        <w:rPr>
          <w:rFonts w:hint="eastAsia" w:ascii="仿宋_GB2312" w:hAnsi="仿宋_GB2312" w:eastAsia="仿宋_GB2312" w:cs="仿宋_GB2312"/>
          <w:color w:val="000000"/>
          <w:sz w:val="28"/>
          <w:szCs w:val="28"/>
        </w:rPr>
        <w:t>。</w:t>
      </w:r>
    </w:p>
    <w:p w14:paraId="769D35CD">
      <w:pPr>
        <w:spacing w:line="520" w:lineRule="exact"/>
        <w:ind w:firstLine="700" w:firstLineChars="250"/>
        <w:rPr>
          <w:rFonts w:ascii="宋体" w:hAnsi="宋体"/>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四</w:t>
      </w:r>
      <w:r>
        <w:rPr>
          <w:rFonts w:hint="eastAsia" w:ascii="仿宋_GB2312" w:hAnsi="仿宋_GB2312" w:eastAsia="仿宋_GB2312" w:cs="仿宋_GB2312"/>
          <w:color w:val="000000"/>
          <w:sz w:val="28"/>
          <w:szCs w:val="28"/>
        </w:rPr>
        <w:t>）甲方决定提前解散的，本</w:t>
      </w:r>
      <w:r>
        <w:rPr>
          <w:rFonts w:hint="eastAsia" w:ascii="仿宋_GB2312" w:hAnsi="仿宋_GB2312" w:eastAsia="仿宋_GB2312" w:cs="仿宋_GB2312"/>
          <w:color w:val="000000"/>
          <w:sz w:val="28"/>
          <w:szCs w:val="28"/>
          <w:lang w:eastAsia="zh-CN"/>
        </w:rPr>
        <w:t>合同</w:t>
      </w:r>
      <w:r>
        <w:rPr>
          <w:rFonts w:hint="eastAsia" w:ascii="仿宋_GB2312" w:hAnsi="仿宋_GB2312" w:eastAsia="仿宋_GB2312" w:cs="仿宋_GB2312"/>
          <w:color w:val="000000"/>
          <w:sz w:val="28"/>
          <w:szCs w:val="28"/>
        </w:rPr>
        <w:t>即行终止，由此导致乙方损失的，由甲方承担。</w:t>
      </w:r>
    </w:p>
    <w:p w14:paraId="6B44FFB9">
      <w:pPr>
        <w:pStyle w:val="4"/>
        <w:bidi w:val="0"/>
      </w:pPr>
      <w:r>
        <w:rPr>
          <w:rFonts w:hint="eastAsia"/>
        </w:rPr>
        <w:t xml:space="preserve">十、不可抗力 </w:t>
      </w:r>
    </w:p>
    <w:p w14:paraId="6B1C145F">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14:paraId="1CCE0E2C">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（二）如果上述不可抗力事件的发生影响一方履行其在本合同项下的义务，则在不可抗力造成的延误期内中止履行不视为违约。</w:t>
      </w:r>
    </w:p>
    <w:p w14:paraId="0BD9464F">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（三）本合同任何一方因不可抗力不能履行或不能完全履行本合同义务时，应当在不可抗力发生之日起15日内通知另一方，并在其后的30日内提供证明不可抗力事件发生及其持续的充分证据。</w:t>
      </w:r>
    </w:p>
    <w:p w14:paraId="778F9DA0">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（四）如果发生不可抗力事件，双方应协商，以找到公平的解决办法，并且应尽一切合理努力将不可抗力事件的影响减小到最低限度，否则，未采取合理努力方应就扩大的损失承担相应的赔偿责任。</w:t>
      </w:r>
    </w:p>
    <w:p w14:paraId="04CE3817">
      <w:pPr>
        <w:pStyle w:val="4"/>
        <w:bidi w:val="0"/>
        <w:rPr>
          <w:rFonts w:hint="eastAsia" w:eastAsia="黑体"/>
          <w:lang w:val="en-US" w:eastAsia="zh-CN"/>
        </w:rPr>
      </w:pPr>
      <w:r>
        <w:rPr>
          <w:rFonts w:hint="eastAsia"/>
        </w:rPr>
        <w:t>十一、通知</w:t>
      </w:r>
      <w:r>
        <w:rPr>
          <w:rFonts w:hint="eastAsia"/>
          <w:lang w:val="en-US" w:eastAsia="zh-CN"/>
        </w:rPr>
        <w:t>方式</w:t>
      </w:r>
    </w:p>
    <w:p w14:paraId="0AB2E1D6">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乙双方因履行本合同或与本合同有关的一切通知都应以书面形式送达对方，受送达方应即时签收。如由于受送达方的原因不能送达或受送达方拒绝签收的，送达方可采用挂号信或者邮政特快专递邮寄送达，邮件寄至本合同记载之地址时，即视为送达。在本合同有效期内，一方变更联系人或通信地址的，应当以书面形式通知另一方。未书面通知并影响本合同履行或造成损失的，应承担相应的责任。</w:t>
      </w:r>
    </w:p>
    <w:p w14:paraId="4FFB8106">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（二）双方确认以下地址为相关通知、法律文书、诉讼文件等的送达地址：</w:t>
      </w:r>
    </w:p>
    <w:p w14:paraId="4F12867F">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甲方确认的送达地址：</w:t>
      </w:r>
      <w:r>
        <w:rPr>
          <w:rFonts w:hint="eastAsia" w:ascii="仿宋_GB2312" w:hAnsi="仿宋_GB2312" w:eastAsia="仿宋_GB2312" w:cs="仿宋_GB2312"/>
          <w:sz w:val="28"/>
          <w:szCs w:val="28"/>
          <w:u w:val="single"/>
        </w:rPr>
        <w:t>南宁市青秀区凤岭北路111号南宁国际旅游中心3号楼19层</w:t>
      </w:r>
      <w:r>
        <w:rPr>
          <w:rFonts w:hint="eastAsia" w:ascii="仿宋_GB2312" w:hAnsi="仿宋_GB2312" w:eastAsia="仿宋_GB2312" w:cs="仿宋_GB2312"/>
          <w:color w:val="000000"/>
          <w:sz w:val="28"/>
          <w:szCs w:val="28"/>
        </w:rPr>
        <w:t xml:space="preserve">     </w:t>
      </w:r>
    </w:p>
    <w:p w14:paraId="7F030E99">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邮政编码：            </w:t>
      </w:r>
    </w:p>
    <w:p w14:paraId="1D49E5E8">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收件人：                手机号码：     </w:t>
      </w:r>
    </w:p>
    <w:p w14:paraId="0E58B740">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乙方确认的送达地址：    邮政编码：                                       </w:t>
      </w:r>
    </w:p>
    <w:p w14:paraId="15F70B47">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收件人：                手机号码：   </w:t>
      </w:r>
    </w:p>
    <w:p w14:paraId="4D22B3FF">
      <w:pPr>
        <w:spacing w:line="520" w:lineRule="exact"/>
        <w:ind w:firstLine="560" w:firstLineChars="200"/>
        <w:rPr>
          <w:rFonts w:ascii="宋体" w:hAnsi="宋体"/>
          <w:color w:val="000000"/>
          <w:sz w:val="28"/>
          <w:szCs w:val="28"/>
        </w:rPr>
      </w:pPr>
      <w:r>
        <w:rPr>
          <w:rFonts w:hint="eastAsia" w:ascii="仿宋_GB2312" w:hAnsi="仿宋_GB2312" w:eastAsia="仿宋_GB2312" w:cs="仿宋_GB2312"/>
          <w:color w:val="000000"/>
          <w:sz w:val="28"/>
          <w:szCs w:val="28"/>
        </w:rPr>
        <w:t>双方上述送达地址适用范围包括本合同履行期间各类通知、合同等文件以及就合同发生纠纷时相关文件和法律文书、诉讼文件的送达，同时包括在争议进入民事诉讼程序的一审、二审、再审和执行程序。</w:t>
      </w:r>
    </w:p>
    <w:p w14:paraId="4E5C4689">
      <w:pPr>
        <w:pStyle w:val="4"/>
        <w:bidi w:val="0"/>
      </w:pPr>
      <w:r>
        <w:rPr>
          <w:rFonts w:hint="eastAsia"/>
        </w:rPr>
        <w:t>十二、争议解决</w:t>
      </w:r>
    </w:p>
    <w:p w14:paraId="4FAC1343">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（一）关于本合同的任何争议，甲、乙双方应协商解决，不能解决的，任何一方均有权向</w:t>
      </w:r>
      <w:r>
        <w:rPr>
          <w:rFonts w:hint="eastAsia" w:ascii="仿宋_GB2312" w:hAnsi="仿宋_GB2312" w:eastAsia="仿宋_GB2312" w:cs="仿宋_GB2312"/>
          <w:color w:val="auto"/>
          <w:sz w:val="28"/>
          <w:szCs w:val="28"/>
          <w:u w:val="none"/>
          <w:lang w:val="en-US" w:eastAsia="zh-CN"/>
        </w:rPr>
        <w:t>甲方所在地</w:t>
      </w:r>
      <w:r>
        <w:rPr>
          <w:rFonts w:hint="eastAsia" w:ascii="仿宋_GB2312" w:hAnsi="仿宋_GB2312" w:eastAsia="仿宋_GB2312" w:cs="仿宋_GB2312"/>
          <w:color w:val="000000"/>
          <w:sz w:val="28"/>
          <w:szCs w:val="28"/>
        </w:rPr>
        <w:t>的法院起诉。</w:t>
      </w:r>
    </w:p>
    <w:p w14:paraId="4331593B">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（二）本</w:t>
      </w:r>
      <w:r>
        <w:rPr>
          <w:rFonts w:hint="eastAsia" w:ascii="仿宋_GB2312" w:hAnsi="仿宋_GB2312" w:eastAsia="仿宋_GB2312" w:cs="仿宋_GB2312"/>
          <w:color w:val="auto"/>
          <w:sz w:val="28"/>
          <w:szCs w:val="28"/>
          <w:u w:val="none"/>
          <w:lang w:val="en-US" w:eastAsia="zh-CN"/>
        </w:rPr>
        <w:t>合同</w:t>
      </w:r>
      <w:r>
        <w:rPr>
          <w:rFonts w:hint="eastAsia" w:ascii="仿宋_GB2312" w:hAnsi="仿宋_GB2312" w:eastAsia="仿宋_GB2312" w:cs="仿宋_GB2312"/>
          <w:color w:val="000000"/>
          <w:sz w:val="28"/>
          <w:szCs w:val="28"/>
        </w:rPr>
        <w:t>未尽事宜或与国家有关法律、法规、规定相悖的，均按国家有关法律、法规、规定执行。</w:t>
      </w:r>
    </w:p>
    <w:p w14:paraId="5C8CFEA7">
      <w:pPr>
        <w:spacing w:line="52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000000"/>
          <w:sz w:val="28"/>
          <w:szCs w:val="28"/>
        </w:rPr>
        <w:t>（三）本</w:t>
      </w:r>
      <w:r>
        <w:rPr>
          <w:rFonts w:hint="eastAsia" w:ascii="仿宋_GB2312" w:hAnsi="仿宋_GB2312" w:eastAsia="仿宋_GB2312" w:cs="仿宋_GB2312"/>
          <w:color w:val="auto"/>
          <w:sz w:val="28"/>
          <w:szCs w:val="28"/>
          <w:u w:val="none"/>
          <w:lang w:val="en-US" w:eastAsia="zh-CN"/>
        </w:rPr>
        <w:t>合同</w:t>
      </w:r>
      <w:r>
        <w:rPr>
          <w:rFonts w:hint="eastAsia" w:ascii="仿宋_GB2312" w:hAnsi="仿宋_GB2312" w:eastAsia="仿宋_GB2312" w:cs="仿宋_GB2312"/>
          <w:color w:val="000000"/>
          <w:sz w:val="28"/>
          <w:szCs w:val="28"/>
        </w:rPr>
        <w:t>未尽事宜经双方协商一致签订补充</w:t>
      </w:r>
      <w:r>
        <w:rPr>
          <w:rFonts w:hint="eastAsia" w:ascii="仿宋_GB2312" w:hAnsi="仿宋_GB2312" w:eastAsia="仿宋_GB2312" w:cs="仿宋_GB2312"/>
          <w:color w:val="000000"/>
          <w:sz w:val="28"/>
          <w:szCs w:val="28"/>
          <w:lang w:eastAsia="zh-CN"/>
        </w:rPr>
        <w:t>合同</w:t>
      </w:r>
      <w:r>
        <w:rPr>
          <w:rFonts w:hint="eastAsia" w:ascii="仿宋_GB2312" w:hAnsi="仿宋_GB2312" w:eastAsia="仿宋_GB2312" w:cs="仿宋_GB2312"/>
          <w:color w:val="000000"/>
          <w:sz w:val="28"/>
          <w:szCs w:val="28"/>
        </w:rPr>
        <w:t>，与本</w:t>
      </w:r>
      <w:r>
        <w:rPr>
          <w:rFonts w:hint="eastAsia" w:ascii="仿宋_GB2312" w:hAnsi="仿宋_GB2312" w:eastAsia="仿宋_GB2312" w:cs="仿宋_GB2312"/>
          <w:color w:val="000000"/>
          <w:sz w:val="28"/>
          <w:szCs w:val="28"/>
          <w:lang w:eastAsia="zh-CN"/>
        </w:rPr>
        <w:t>合同</w:t>
      </w:r>
      <w:r>
        <w:rPr>
          <w:rFonts w:hint="eastAsia" w:ascii="仿宋_GB2312" w:hAnsi="仿宋_GB2312" w:eastAsia="仿宋_GB2312" w:cs="仿宋_GB2312"/>
          <w:color w:val="000000"/>
          <w:sz w:val="28"/>
          <w:szCs w:val="28"/>
        </w:rPr>
        <w:t>具有同等法律效力。</w:t>
      </w:r>
    </w:p>
    <w:p w14:paraId="5D964F0F">
      <w:pPr>
        <w:pStyle w:val="4"/>
        <w:bidi w:val="0"/>
        <w:rPr>
          <w:rFonts w:hint="default"/>
          <w:lang w:val="en-US" w:eastAsia="zh-CN"/>
        </w:rPr>
      </w:pPr>
      <w:r>
        <w:rPr>
          <w:rFonts w:hint="eastAsia"/>
        </w:rPr>
        <w:t>十三、</w:t>
      </w:r>
      <w:r>
        <w:rPr>
          <w:rFonts w:hint="eastAsia"/>
          <w:lang w:val="en-US" w:eastAsia="zh-CN"/>
        </w:rPr>
        <w:t>合同效力</w:t>
      </w:r>
    </w:p>
    <w:p w14:paraId="5FA521C1">
      <w:pPr>
        <w:spacing w:line="520" w:lineRule="exact"/>
        <w:ind w:firstLine="560" w:firstLineChars="200"/>
        <w:rPr>
          <w:rFonts w:hint="eastAsia" w:ascii="宋体" w:hAnsi="宋体"/>
          <w:b w:val="0"/>
          <w:bCs w:val="0"/>
          <w:color w:val="000000"/>
          <w:sz w:val="28"/>
          <w:szCs w:val="28"/>
        </w:rPr>
      </w:pPr>
      <w:r>
        <w:rPr>
          <w:rFonts w:hint="eastAsia" w:ascii="仿宋_GB2312" w:hAnsi="仿宋_GB2312" w:eastAsia="仿宋_GB2312" w:cs="仿宋_GB2312"/>
          <w:b w:val="0"/>
          <w:bCs w:val="0"/>
          <w:color w:val="000000"/>
          <w:sz w:val="28"/>
          <w:szCs w:val="28"/>
        </w:rPr>
        <w:t>本</w:t>
      </w:r>
      <w:r>
        <w:rPr>
          <w:rFonts w:hint="eastAsia" w:ascii="仿宋_GB2312" w:hAnsi="仿宋_GB2312" w:eastAsia="仿宋_GB2312" w:cs="仿宋_GB2312"/>
          <w:b w:val="0"/>
          <w:bCs w:val="0"/>
          <w:color w:val="000000"/>
          <w:sz w:val="28"/>
          <w:szCs w:val="28"/>
          <w:lang w:val="en-US" w:eastAsia="zh-CN"/>
        </w:rPr>
        <w:t>合同</w:t>
      </w:r>
      <w:r>
        <w:rPr>
          <w:rFonts w:hint="eastAsia" w:ascii="仿宋_GB2312" w:hAnsi="仿宋_GB2312" w:eastAsia="仿宋_GB2312" w:cs="仿宋_GB2312"/>
          <w:b w:val="0"/>
          <w:bCs w:val="0"/>
          <w:color w:val="000000"/>
          <w:sz w:val="28"/>
          <w:szCs w:val="28"/>
        </w:rPr>
        <w:t>自双方法定代表人（负责人）或者有权签字人签字并加盖单位公章之日起生效，</w:t>
      </w:r>
      <w:r>
        <w:rPr>
          <w:rFonts w:hint="eastAsia" w:ascii="仿宋_GB2312" w:hAnsi="仿宋_GB2312" w:eastAsia="仿宋_GB2312" w:cs="仿宋_GB2312"/>
          <w:b w:val="0"/>
          <w:bCs w:val="0"/>
          <w:color w:val="000000"/>
          <w:sz w:val="28"/>
          <w:szCs w:val="28"/>
          <w:lang w:eastAsia="zh-CN"/>
        </w:rPr>
        <w:t>合同</w:t>
      </w:r>
      <w:r>
        <w:rPr>
          <w:rFonts w:hint="eastAsia" w:ascii="仿宋_GB2312" w:hAnsi="仿宋_GB2312" w:eastAsia="仿宋_GB2312" w:cs="仿宋_GB2312"/>
          <w:b w:val="0"/>
          <w:bCs w:val="0"/>
          <w:color w:val="000000"/>
          <w:sz w:val="28"/>
          <w:szCs w:val="28"/>
        </w:rPr>
        <w:t>一式两份，双方各执一份，具有同等的法律效力。</w:t>
      </w:r>
    </w:p>
    <w:p w14:paraId="0F3EFCB7">
      <w:pPr>
        <w:pStyle w:val="4"/>
        <w:bidi w:val="0"/>
        <w:rPr>
          <w:rFonts w:hint="default"/>
          <w:lang w:val="en-US" w:eastAsia="zh-CN"/>
        </w:rPr>
      </w:pPr>
      <w:r>
        <w:rPr>
          <w:rFonts w:hint="eastAsia"/>
        </w:rPr>
        <w:t>十</w:t>
      </w:r>
      <w:r>
        <w:rPr>
          <w:rFonts w:hint="eastAsia"/>
          <w:lang w:val="en-US" w:eastAsia="zh-CN"/>
        </w:rPr>
        <w:t>四</w:t>
      </w:r>
      <w:r>
        <w:rPr>
          <w:rFonts w:hint="eastAsia"/>
        </w:rPr>
        <w:t>、</w:t>
      </w:r>
      <w:r>
        <w:rPr>
          <w:rFonts w:hint="eastAsia"/>
          <w:lang w:val="en-US" w:eastAsia="zh-CN"/>
        </w:rPr>
        <w:t>合同附件</w:t>
      </w:r>
    </w:p>
    <w:p w14:paraId="0629D7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rPr>
        <w:t>本</w:t>
      </w:r>
      <w:r>
        <w:rPr>
          <w:rFonts w:hint="eastAsia" w:ascii="仿宋_GB2312" w:hAnsi="仿宋_GB2312" w:eastAsia="仿宋_GB2312" w:cs="仿宋_GB2312"/>
          <w:b w:val="0"/>
          <w:bCs w:val="0"/>
          <w:color w:val="000000"/>
          <w:sz w:val="28"/>
          <w:szCs w:val="28"/>
          <w:lang w:val="en-US" w:eastAsia="zh-CN"/>
        </w:rPr>
        <w:t>合同附件是合同不可分割部分，一经签署后具有同等法律效力。附件包括：</w:t>
      </w:r>
    </w:p>
    <w:p w14:paraId="74BDA7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附件1《保密协议》</w:t>
      </w:r>
    </w:p>
    <w:p w14:paraId="10D8E34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附件2《工作量确认单》</w:t>
      </w:r>
    </w:p>
    <w:p w14:paraId="7FFF712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附件3《</w:t>
      </w:r>
      <w:r>
        <w:rPr>
          <w:rFonts w:hint="eastAsia" w:ascii="仿宋_GB2312" w:hAnsi="仿宋_GB2312" w:eastAsia="仿宋_GB2312" w:cs="仿宋_GB2312"/>
          <w:b w:val="0"/>
          <w:color w:val="000000"/>
          <w:kern w:val="2"/>
          <w:sz w:val="28"/>
          <w:szCs w:val="28"/>
          <w:lang w:val="en-US" w:eastAsia="zh-CN" w:bidi="ar-SA"/>
        </w:rPr>
        <w:t>外包服务费用</w:t>
      </w:r>
      <w:r>
        <w:rPr>
          <w:rFonts w:hint="eastAsia" w:ascii="仿宋_GB2312" w:hAnsi="仿宋_GB2312" w:eastAsia="仿宋_GB2312" w:cs="仿宋_GB2312"/>
          <w:b w:val="0"/>
          <w:bCs w:val="0"/>
          <w:color w:val="000000"/>
          <w:sz w:val="28"/>
          <w:szCs w:val="28"/>
          <w:lang w:val="en-US" w:eastAsia="zh-CN"/>
        </w:rPr>
        <w:t>结算表》</w:t>
      </w:r>
    </w:p>
    <w:p w14:paraId="0A8EA7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附件4《承揽外包项目业务人员名单》</w:t>
      </w:r>
    </w:p>
    <w:p w14:paraId="1CF1EB92">
      <w:pPr>
        <w:pStyle w:val="2"/>
        <w:ind w:firstLine="560" w:firstLineChars="200"/>
        <w:rPr>
          <w:rFonts w:hint="eastAsia"/>
          <w:lang w:val="en-US" w:eastAsia="zh-CN"/>
        </w:rPr>
      </w:pPr>
      <w:r>
        <w:rPr>
          <w:rFonts w:hint="eastAsia" w:ascii="仿宋_GB2312" w:hAnsi="仿宋_GB2312" w:eastAsia="仿宋_GB2312" w:cs="仿宋_GB2312"/>
          <w:b w:val="0"/>
          <w:bCs w:val="0"/>
          <w:color w:val="000000"/>
          <w:sz w:val="28"/>
          <w:szCs w:val="28"/>
          <w:lang w:val="en-US" w:eastAsia="zh-CN"/>
        </w:rPr>
        <w:t>附件5《考评细则》</w:t>
      </w:r>
    </w:p>
    <w:p w14:paraId="5421206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附件6《付款申请书》</w:t>
      </w:r>
    </w:p>
    <w:p w14:paraId="41ECE0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附件7《增值税发票信息确认表》</w:t>
      </w:r>
    </w:p>
    <w:p w14:paraId="651B9499">
      <w:pPr>
        <w:adjustRightInd w:val="0"/>
        <w:snapToGrid w:val="0"/>
        <w:spacing w:line="360" w:lineRule="auto"/>
        <w:jc w:val="left"/>
        <w:rPr>
          <w:rFonts w:hint="eastAsia" w:ascii="宋体" w:hAnsi="宋体" w:cstheme="minorEastAsia"/>
          <w:color w:val="auto"/>
          <w:sz w:val="24"/>
          <w:highlight w:val="none"/>
        </w:rPr>
      </w:pPr>
    </w:p>
    <w:p w14:paraId="07A73C4F">
      <w:pPr>
        <w:adjustRightInd w:val="0"/>
        <w:snapToGrid w:val="0"/>
        <w:spacing w:line="360" w:lineRule="auto"/>
        <w:ind w:firstLine="480" w:firstLineChars="200"/>
        <w:jc w:val="left"/>
        <w:rPr>
          <w:rFonts w:ascii="宋体" w:hAnsi="宋体" w:cstheme="minorEastAsia"/>
          <w:color w:val="auto"/>
          <w:sz w:val="24"/>
          <w:highlight w:val="none"/>
        </w:rPr>
      </w:pPr>
      <w:r>
        <w:rPr>
          <w:rFonts w:hint="eastAsia" w:ascii="宋体" w:hAnsi="宋体" w:cstheme="minorEastAsia"/>
          <w:color w:val="auto"/>
          <w:sz w:val="24"/>
          <w:highlight w:val="none"/>
        </w:rPr>
        <w:t>【以下无正文】</w:t>
      </w:r>
    </w:p>
    <w:p w14:paraId="2B69B248">
      <w:pPr>
        <w:rPr>
          <w:rFonts w:hint="eastAsia"/>
        </w:rPr>
      </w:pPr>
    </w:p>
    <w:p w14:paraId="57A06DAA">
      <w:pPr>
        <w:pStyle w:val="4"/>
        <w:bidi w:val="0"/>
        <w:rPr>
          <w:rFonts w:hint="eastAsia"/>
        </w:rPr>
      </w:pPr>
      <w:r>
        <w:rPr>
          <w:rFonts w:hint="eastAsia"/>
        </w:rPr>
        <w:t>十</w:t>
      </w:r>
      <w:r>
        <w:rPr>
          <w:rFonts w:hint="eastAsia"/>
          <w:lang w:val="en-US" w:eastAsia="zh-CN"/>
        </w:rPr>
        <w:t>五</w:t>
      </w:r>
      <w:r>
        <w:rPr>
          <w:rFonts w:hint="eastAsia"/>
        </w:rPr>
        <w:t>、</w:t>
      </w:r>
      <w:r>
        <w:rPr>
          <w:rFonts w:hint="eastAsia"/>
          <w:lang w:val="en-US" w:eastAsia="zh-CN"/>
        </w:rPr>
        <w:t>签字页</w:t>
      </w:r>
    </w:p>
    <w:tbl>
      <w:tblPr>
        <w:tblStyle w:val="14"/>
        <w:tblW w:w="8864" w:type="dxa"/>
        <w:tblInd w:w="0" w:type="dxa"/>
        <w:tblLayout w:type="fixed"/>
        <w:tblCellMar>
          <w:top w:w="0" w:type="dxa"/>
          <w:left w:w="108" w:type="dxa"/>
          <w:bottom w:w="0" w:type="dxa"/>
          <w:right w:w="108" w:type="dxa"/>
        </w:tblCellMar>
      </w:tblPr>
      <w:tblGrid>
        <w:gridCol w:w="4458"/>
        <w:gridCol w:w="4406"/>
      </w:tblGrid>
      <w:tr w14:paraId="02463615">
        <w:tblPrEx>
          <w:tblCellMar>
            <w:top w:w="0" w:type="dxa"/>
            <w:left w:w="108" w:type="dxa"/>
            <w:bottom w:w="0" w:type="dxa"/>
            <w:right w:w="108" w:type="dxa"/>
          </w:tblCellMar>
        </w:tblPrEx>
        <w:trPr>
          <w:trHeight w:val="3943" w:hRule="atLeast"/>
        </w:trPr>
        <w:tc>
          <w:tcPr>
            <w:tcW w:w="4458" w:type="dxa"/>
            <w:noWrap w:val="0"/>
            <w:vAlign w:val="top"/>
          </w:tcPr>
          <w:p w14:paraId="0C3D7B72">
            <w:pPr>
              <w:pStyle w:val="8"/>
              <w:spacing w:line="360" w:lineRule="auto"/>
              <w:rPr>
                <w:rFonts w:hint="eastAsia" w:hAnsi="宋体" w:cs="Courier New"/>
                <w:sz w:val="24"/>
                <w:szCs w:val="24"/>
              </w:rPr>
            </w:pPr>
            <w:r>
              <w:rPr>
                <w:rFonts w:hint="eastAsia" w:hAnsi="宋体" w:cs="Courier New"/>
                <w:b/>
                <w:bCs/>
                <w:sz w:val="24"/>
                <w:szCs w:val="24"/>
              </w:rPr>
              <w:t>甲方</w:t>
            </w:r>
            <w:r>
              <w:rPr>
                <w:rFonts w:hint="eastAsia" w:hAnsi="宋体" w:cs="Courier New"/>
                <w:b/>
                <w:bCs/>
                <w:sz w:val="24"/>
                <w:szCs w:val="24"/>
                <w:lang w:val="en-US" w:eastAsia="zh-CN"/>
              </w:rPr>
              <w:t>(盖章)</w:t>
            </w:r>
            <w:r>
              <w:rPr>
                <w:rFonts w:hint="eastAsia" w:hAnsi="宋体" w:cs="Courier New"/>
                <w:sz w:val="24"/>
                <w:szCs w:val="24"/>
              </w:rPr>
              <w:t>：</w:t>
            </w:r>
          </w:p>
          <w:p w14:paraId="315A0140">
            <w:pPr>
              <w:pStyle w:val="8"/>
              <w:spacing w:line="360" w:lineRule="auto"/>
              <w:rPr>
                <w:rFonts w:hint="default" w:hAnsi="宋体" w:cs="Courier New"/>
                <w:sz w:val="24"/>
                <w:szCs w:val="24"/>
                <w:lang w:val="en-US"/>
              </w:rPr>
            </w:pPr>
            <w:r>
              <w:rPr>
                <w:rFonts w:hint="eastAsia" w:hAnsi="宋体" w:cs="Courier New"/>
                <w:sz w:val="24"/>
                <w:szCs w:val="24"/>
                <w:u w:val="single"/>
                <w:lang w:val="en-US" w:eastAsia="zh-CN"/>
              </w:rPr>
              <w:t xml:space="preserve">    </w:t>
            </w:r>
            <w:r>
              <w:rPr>
                <w:rFonts w:hint="eastAsia" w:hAnsi="宋体" w:cs="Courier New"/>
                <w:sz w:val="24"/>
                <w:szCs w:val="24"/>
                <w:u w:val="single"/>
              </w:rPr>
              <w:t>南宁轨道</w:t>
            </w:r>
            <w:r>
              <w:rPr>
                <w:rFonts w:hint="eastAsia" w:hAnsi="宋体" w:cs="Courier New"/>
                <w:sz w:val="24"/>
                <w:szCs w:val="24"/>
                <w:u w:val="single"/>
                <w:lang w:val="en-US" w:eastAsia="zh-CN"/>
              </w:rPr>
              <w:t xml:space="preserve">数智科技有限公司     </w:t>
            </w:r>
          </w:p>
          <w:p w14:paraId="3E625FF2">
            <w:pPr>
              <w:pStyle w:val="8"/>
              <w:spacing w:line="360" w:lineRule="auto"/>
              <w:rPr>
                <w:rFonts w:hint="default" w:hAnsi="宋体" w:eastAsia="宋体" w:cs="Courier New"/>
                <w:sz w:val="24"/>
                <w:szCs w:val="24"/>
                <w:u w:val="single"/>
                <w:lang w:val="en-US" w:eastAsia="zh-CN"/>
              </w:rPr>
            </w:pPr>
            <w:r>
              <w:rPr>
                <w:rFonts w:hint="eastAsia" w:hAnsi="宋体" w:cs="Courier New"/>
                <w:sz w:val="24"/>
                <w:szCs w:val="24"/>
              </w:rPr>
              <w:t>法定代表人或授权</w:t>
            </w:r>
            <w:r>
              <w:rPr>
                <w:rFonts w:hint="eastAsia" w:hAnsi="宋体" w:cs="Courier New"/>
                <w:sz w:val="24"/>
                <w:szCs w:val="24"/>
                <w:lang w:val="en-US" w:eastAsia="zh-CN"/>
              </w:rPr>
              <w:t>代理</w:t>
            </w:r>
            <w:r>
              <w:rPr>
                <w:rFonts w:hint="eastAsia" w:hAnsi="宋体" w:cs="Courier New"/>
                <w:sz w:val="24"/>
                <w:szCs w:val="24"/>
              </w:rPr>
              <w:t>人：</w:t>
            </w:r>
            <w:r>
              <w:rPr>
                <w:rFonts w:hint="eastAsia" w:hAnsi="宋体" w:cs="Courier New"/>
                <w:sz w:val="24"/>
                <w:szCs w:val="24"/>
                <w:u w:val="single"/>
                <w:lang w:val="en-US" w:eastAsia="zh-CN"/>
              </w:rPr>
              <w:t xml:space="preserve">         </w:t>
            </w:r>
          </w:p>
          <w:p w14:paraId="3A3FD0A0">
            <w:pPr>
              <w:pStyle w:val="8"/>
              <w:spacing w:line="360" w:lineRule="auto"/>
              <w:rPr>
                <w:rFonts w:hint="default" w:hAnsi="宋体" w:eastAsia="宋体" w:cs="Courier New"/>
                <w:sz w:val="24"/>
                <w:szCs w:val="24"/>
                <w:u w:val="single"/>
                <w:lang w:val="en-US" w:eastAsia="zh-CN"/>
              </w:rPr>
            </w:pPr>
            <w:r>
              <w:rPr>
                <w:rFonts w:hint="eastAsia" w:hAnsi="宋体" w:cs="Courier New"/>
                <w:sz w:val="24"/>
                <w:szCs w:val="24"/>
              </w:rPr>
              <w:t>地址：</w:t>
            </w:r>
            <w:r>
              <w:rPr>
                <w:rFonts w:hint="eastAsia" w:hAnsi="宋体" w:cs="Courier New"/>
                <w:sz w:val="24"/>
                <w:szCs w:val="24"/>
                <w:u w:val="single"/>
                <w:lang w:val="en-US" w:eastAsia="zh-CN"/>
              </w:rPr>
              <w:t xml:space="preserve">  </w:t>
            </w:r>
            <w:r>
              <w:rPr>
                <w:rFonts w:hint="eastAsia" w:hAnsi="宋体" w:cs="Courier New"/>
                <w:sz w:val="24"/>
                <w:szCs w:val="24"/>
                <w:u w:val="single"/>
              </w:rPr>
              <w:t>南宁市青秀区凤岭北路111号南宁国际旅游中心3号楼19层</w:t>
            </w:r>
            <w:r>
              <w:rPr>
                <w:rFonts w:hint="eastAsia" w:hAnsi="宋体" w:cs="Courier New"/>
                <w:sz w:val="24"/>
                <w:szCs w:val="24"/>
                <w:u w:val="single"/>
                <w:lang w:val="en-US" w:eastAsia="zh-CN"/>
              </w:rPr>
              <w:t xml:space="preserve">        </w:t>
            </w:r>
          </w:p>
          <w:p w14:paraId="49166996">
            <w:pPr>
              <w:pStyle w:val="8"/>
              <w:spacing w:line="360" w:lineRule="auto"/>
              <w:rPr>
                <w:rFonts w:hint="default" w:hAnsi="宋体" w:eastAsia="宋体" w:cs="Courier New"/>
                <w:sz w:val="24"/>
                <w:szCs w:val="24"/>
                <w:lang w:val="en-US" w:eastAsia="zh-CN"/>
              </w:rPr>
            </w:pPr>
            <w:r>
              <w:rPr>
                <w:rFonts w:hint="eastAsia" w:hAnsi="宋体" w:cs="Courier New"/>
                <w:sz w:val="24"/>
                <w:szCs w:val="24"/>
              </w:rPr>
              <w:t>邮政编码：</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p>
          <w:p w14:paraId="5C13F42E">
            <w:pPr>
              <w:pStyle w:val="8"/>
              <w:spacing w:line="360" w:lineRule="auto"/>
              <w:rPr>
                <w:rFonts w:hint="eastAsia" w:hAnsi="宋体" w:eastAsia="宋体" w:cs="Courier New"/>
                <w:sz w:val="24"/>
                <w:szCs w:val="24"/>
                <w:lang w:val="en-US" w:eastAsia="zh-CN"/>
              </w:rPr>
            </w:pPr>
            <w:r>
              <w:rPr>
                <w:rFonts w:hint="eastAsia" w:hAnsi="宋体" w:cs="Courier New"/>
                <w:sz w:val="24"/>
                <w:szCs w:val="24"/>
              </w:rPr>
              <w:t>联系人：</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p>
          <w:p w14:paraId="2B63F151">
            <w:pPr>
              <w:pStyle w:val="8"/>
              <w:spacing w:line="360" w:lineRule="auto"/>
              <w:rPr>
                <w:rFonts w:hAnsi="宋体" w:cs="Courier New"/>
                <w:sz w:val="24"/>
                <w:szCs w:val="24"/>
              </w:rPr>
            </w:pPr>
            <w:r>
              <w:rPr>
                <w:rFonts w:hint="eastAsia" w:hAnsi="宋体" w:cs="Courier New"/>
                <w:sz w:val="24"/>
                <w:szCs w:val="24"/>
              </w:rPr>
              <w:t>联系电话：</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p>
        </w:tc>
        <w:tc>
          <w:tcPr>
            <w:tcW w:w="4406" w:type="dxa"/>
            <w:noWrap w:val="0"/>
            <w:vAlign w:val="top"/>
          </w:tcPr>
          <w:p w14:paraId="5356870A">
            <w:pPr>
              <w:pStyle w:val="8"/>
              <w:spacing w:line="360" w:lineRule="auto"/>
              <w:rPr>
                <w:rFonts w:hint="eastAsia" w:hAnsi="宋体" w:cs="Courier New"/>
                <w:sz w:val="24"/>
                <w:szCs w:val="24"/>
              </w:rPr>
            </w:pPr>
            <w:r>
              <w:rPr>
                <w:rFonts w:hint="eastAsia" w:hAnsi="宋体" w:cs="Courier New"/>
                <w:b/>
                <w:bCs/>
                <w:color w:val="auto"/>
                <w:sz w:val="24"/>
                <w:szCs w:val="24"/>
              </w:rPr>
              <w:t>乙方</w:t>
            </w:r>
            <w:r>
              <w:rPr>
                <w:rFonts w:hint="eastAsia" w:hAnsi="宋体" w:cs="Courier New"/>
                <w:b/>
                <w:bCs/>
                <w:color w:val="auto"/>
                <w:sz w:val="24"/>
                <w:szCs w:val="24"/>
                <w:lang w:eastAsia="zh-CN"/>
              </w:rPr>
              <w:t>（</w:t>
            </w:r>
            <w:r>
              <w:rPr>
                <w:rFonts w:hint="eastAsia" w:hAnsi="宋体" w:cs="Courier New"/>
                <w:b/>
                <w:bCs/>
                <w:color w:val="auto"/>
                <w:sz w:val="24"/>
                <w:szCs w:val="24"/>
                <w:lang w:val="en-US" w:eastAsia="zh-CN"/>
              </w:rPr>
              <w:t>盖章</w:t>
            </w:r>
            <w:r>
              <w:rPr>
                <w:rFonts w:hint="eastAsia" w:hAnsi="宋体" w:cs="Courier New"/>
                <w:b/>
                <w:bCs/>
                <w:color w:val="auto"/>
                <w:sz w:val="24"/>
                <w:szCs w:val="24"/>
                <w:lang w:eastAsia="zh-CN"/>
              </w:rPr>
              <w:t>）</w:t>
            </w:r>
            <w:r>
              <w:rPr>
                <w:rFonts w:hint="eastAsia" w:hAnsi="宋体" w:cs="Courier New"/>
                <w:sz w:val="24"/>
                <w:szCs w:val="24"/>
              </w:rPr>
              <w:t>：</w:t>
            </w:r>
          </w:p>
          <w:p w14:paraId="73F0B498">
            <w:pPr>
              <w:pStyle w:val="8"/>
              <w:spacing w:line="360" w:lineRule="auto"/>
              <w:rPr>
                <w:rFonts w:hint="default" w:hAnsi="宋体" w:cs="Courier New"/>
                <w:sz w:val="24"/>
                <w:szCs w:val="24"/>
                <w:lang w:val="en-US"/>
              </w:rPr>
            </w:pPr>
            <w:r>
              <w:rPr>
                <w:rFonts w:hint="eastAsia" w:hAnsi="宋体" w:cs="Courier New"/>
                <w:sz w:val="24"/>
                <w:szCs w:val="24"/>
                <w:u w:val="single"/>
                <w:lang w:val="en-US" w:eastAsia="zh-CN"/>
              </w:rPr>
              <w:t xml:space="preserve">                  公司          </w:t>
            </w:r>
          </w:p>
          <w:p w14:paraId="47D89B89">
            <w:pPr>
              <w:pStyle w:val="8"/>
              <w:spacing w:line="360" w:lineRule="auto"/>
              <w:rPr>
                <w:rFonts w:hint="eastAsia" w:hAnsi="宋体" w:cs="Courier New"/>
                <w:sz w:val="24"/>
                <w:szCs w:val="24"/>
                <w:u w:val="single"/>
                <w:lang w:val="en-US" w:eastAsia="zh-CN"/>
              </w:rPr>
            </w:pPr>
            <w:r>
              <w:rPr>
                <w:rFonts w:hint="eastAsia" w:hAnsi="宋体" w:cs="Courier New"/>
                <w:sz w:val="24"/>
                <w:szCs w:val="24"/>
              </w:rPr>
              <w:t>法定代表人或授权</w:t>
            </w:r>
            <w:r>
              <w:rPr>
                <w:rFonts w:hint="eastAsia" w:hAnsi="宋体" w:cs="Courier New"/>
                <w:sz w:val="24"/>
                <w:szCs w:val="24"/>
                <w:lang w:val="en-US" w:eastAsia="zh-CN"/>
              </w:rPr>
              <w:t>代理</w:t>
            </w:r>
            <w:r>
              <w:rPr>
                <w:rFonts w:hint="eastAsia" w:hAnsi="宋体" w:cs="Courier New"/>
                <w:sz w:val="24"/>
                <w:szCs w:val="24"/>
              </w:rPr>
              <w:t>人：</w:t>
            </w:r>
            <w:r>
              <w:rPr>
                <w:rFonts w:hint="eastAsia" w:hAnsi="宋体" w:cs="Courier New"/>
                <w:sz w:val="24"/>
                <w:szCs w:val="24"/>
                <w:u w:val="single"/>
                <w:lang w:val="en-US" w:eastAsia="zh-CN"/>
              </w:rPr>
              <w:t xml:space="preserve">        </w:t>
            </w:r>
          </w:p>
          <w:p w14:paraId="78E93DE2">
            <w:pPr>
              <w:pStyle w:val="8"/>
              <w:spacing w:line="360" w:lineRule="auto"/>
              <w:rPr>
                <w:rFonts w:hint="eastAsia" w:hAnsi="宋体" w:cs="Courier New"/>
                <w:sz w:val="24"/>
                <w:szCs w:val="24"/>
                <w:u w:val="single"/>
              </w:rPr>
            </w:pPr>
            <w:r>
              <w:rPr>
                <w:rFonts w:hint="eastAsia" w:hAnsi="宋体" w:cs="Courier New"/>
                <w:sz w:val="24"/>
                <w:szCs w:val="24"/>
              </w:rPr>
              <w:t>地址：</w:t>
            </w:r>
            <w:r>
              <w:rPr>
                <w:rFonts w:hint="eastAsia" w:hAnsi="宋体" w:cs="Courier New"/>
                <w:sz w:val="24"/>
                <w:szCs w:val="24"/>
                <w:u w:val="single"/>
              </w:rPr>
              <w:t xml:space="preserve">                          </w:t>
            </w:r>
          </w:p>
          <w:p w14:paraId="6FC69331">
            <w:pPr>
              <w:pStyle w:val="8"/>
              <w:spacing w:line="360" w:lineRule="auto"/>
              <w:rPr>
                <w:rFonts w:hAnsi="宋体" w:cs="Courier New"/>
                <w:sz w:val="24"/>
                <w:szCs w:val="24"/>
              </w:rPr>
            </w:pPr>
            <w:r>
              <w:rPr>
                <w:rFonts w:hint="eastAsia" w:hAnsi="宋体" w:cs="Courier New"/>
                <w:sz w:val="24"/>
                <w:szCs w:val="24"/>
              </w:rPr>
              <w:t>邮政编码：</w:t>
            </w:r>
            <w:r>
              <w:rPr>
                <w:rFonts w:hint="eastAsia" w:hAnsi="宋体" w:cs="Courier New"/>
                <w:sz w:val="24"/>
                <w:szCs w:val="24"/>
                <w:u w:val="single"/>
              </w:rPr>
              <w:t xml:space="preserve">                      </w:t>
            </w:r>
          </w:p>
          <w:p w14:paraId="7C9BB0C1">
            <w:pPr>
              <w:pStyle w:val="8"/>
              <w:spacing w:line="360" w:lineRule="auto"/>
              <w:rPr>
                <w:rFonts w:hAnsi="宋体" w:cs="Courier New"/>
                <w:sz w:val="24"/>
                <w:szCs w:val="24"/>
              </w:rPr>
            </w:pPr>
            <w:r>
              <w:rPr>
                <w:rFonts w:hint="eastAsia" w:hAnsi="宋体" w:cs="Courier New"/>
                <w:sz w:val="24"/>
                <w:szCs w:val="24"/>
              </w:rPr>
              <w:t>联系人：</w:t>
            </w:r>
            <w:r>
              <w:rPr>
                <w:rFonts w:hint="eastAsia" w:hAnsi="宋体" w:cs="Courier New"/>
                <w:sz w:val="24"/>
                <w:szCs w:val="24"/>
                <w:u w:val="single"/>
              </w:rPr>
              <w:t xml:space="preserve">                        </w:t>
            </w:r>
          </w:p>
          <w:p w14:paraId="3A64A15A">
            <w:pPr>
              <w:pStyle w:val="8"/>
              <w:spacing w:line="360" w:lineRule="auto"/>
              <w:rPr>
                <w:rFonts w:hAnsi="宋体" w:cs="Courier New"/>
                <w:sz w:val="24"/>
                <w:szCs w:val="24"/>
              </w:rPr>
            </w:pPr>
            <w:r>
              <w:rPr>
                <w:rFonts w:hint="eastAsia" w:hAnsi="宋体" w:cs="Courier New"/>
                <w:sz w:val="24"/>
                <w:szCs w:val="24"/>
              </w:rPr>
              <w:t>联系电话：</w:t>
            </w:r>
            <w:r>
              <w:rPr>
                <w:rFonts w:hint="eastAsia" w:hAnsi="宋体" w:cs="Courier New"/>
                <w:sz w:val="24"/>
                <w:szCs w:val="24"/>
                <w:u w:val="single"/>
              </w:rPr>
              <w:t xml:space="preserve">                      </w:t>
            </w:r>
          </w:p>
        </w:tc>
      </w:tr>
      <w:tr w14:paraId="02419B16">
        <w:tblPrEx>
          <w:tblCellMar>
            <w:top w:w="0" w:type="dxa"/>
            <w:left w:w="108" w:type="dxa"/>
            <w:bottom w:w="0" w:type="dxa"/>
            <w:right w:w="108" w:type="dxa"/>
          </w:tblCellMar>
        </w:tblPrEx>
        <w:trPr>
          <w:trHeight w:val="722" w:hRule="atLeast"/>
        </w:trPr>
        <w:tc>
          <w:tcPr>
            <w:tcW w:w="8864" w:type="dxa"/>
            <w:gridSpan w:val="2"/>
            <w:noWrap w:val="0"/>
            <w:vAlign w:val="center"/>
          </w:tcPr>
          <w:p w14:paraId="61C936E4">
            <w:pPr>
              <w:spacing w:line="520" w:lineRule="exact"/>
              <w:jc w:val="left"/>
              <w:rPr>
                <w:rFonts w:hint="default" w:ascii="宋体" w:hAnsi="宋体"/>
                <w:b/>
                <w:szCs w:val="24"/>
                <w:u w:val="single"/>
                <w:lang w:val="en-US" w:eastAsia="zh-CN"/>
              </w:rPr>
            </w:pPr>
            <w:r>
              <w:rPr>
                <w:rFonts w:hint="eastAsia" w:ascii="仿宋_GB2312" w:hAnsi="仿宋_GB2312" w:eastAsia="仿宋_GB2312" w:cs="仿宋_GB2312"/>
                <w:b/>
                <w:sz w:val="24"/>
                <w:szCs w:val="24"/>
              </w:rPr>
              <w:t>签订时间：</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u w:val="single"/>
                <w:lang w:val="en-US" w:eastAsia="zh-CN"/>
              </w:rPr>
              <w:t xml:space="preserve">2024 年 11月   日 </w:t>
            </w:r>
          </w:p>
        </w:tc>
      </w:tr>
    </w:tbl>
    <w:p w14:paraId="40F76F8E">
      <w:pPr>
        <w:rPr>
          <w:rFonts w:hint="eastAsia" w:ascii="宋体" w:hAnsi="宋体"/>
          <w:b/>
          <w:color w:val="000000"/>
          <w:sz w:val="28"/>
          <w:szCs w:val="28"/>
        </w:rPr>
      </w:pPr>
      <w:r>
        <w:rPr>
          <w:rFonts w:hint="eastAsia" w:ascii="宋体" w:hAnsi="宋体"/>
          <w:b/>
          <w:color w:val="000000"/>
          <w:sz w:val="28"/>
          <w:szCs w:val="28"/>
        </w:rPr>
        <w:br w:type="page"/>
      </w:r>
    </w:p>
    <w:p w14:paraId="735DB74E">
      <w:pPr>
        <w:pStyle w:val="4"/>
        <w:bidi w:val="0"/>
        <w:rPr>
          <w:rFonts w:hint="eastAsia" w:ascii="宋体" w:hAnsi="宋体"/>
          <w:b/>
          <w:color w:val="000000"/>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4D5ECFD">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黑体" w:cs="Times New Roman"/>
          <w:b/>
          <w:color w:val="000000"/>
          <w:kern w:val="2"/>
          <w:sz w:val="28"/>
          <w:szCs w:val="28"/>
          <w:lang w:val="en-US" w:eastAsia="zh-CN" w:bidi="ar-SA"/>
        </w:rPr>
      </w:pPr>
      <w:r>
        <w:rPr>
          <w:rFonts w:hint="eastAsia" w:ascii="宋体" w:hAnsi="宋体" w:eastAsia="黑体" w:cs="Times New Roman"/>
          <w:b/>
          <w:color w:val="000000"/>
          <w:kern w:val="2"/>
          <w:sz w:val="28"/>
          <w:szCs w:val="28"/>
          <w:lang w:val="en-US" w:eastAsia="zh-CN" w:bidi="ar-SA"/>
        </w:rPr>
        <w:t>附件</w:t>
      </w:r>
      <w:r>
        <w:rPr>
          <w:rFonts w:hint="eastAsia" w:ascii="宋体" w:hAnsi="宋体" w:cs="Times New Roman"/>
          <w:b/>
          <w:color w:val="000000"/>
          <w:kern w:val="2"/>
          <w:sz w:val="28"/>
          <w:szCs w:val="28"/>
          <w:lang w:val="en-US" w:eastAsia="zh-CN" w:bidi="ar-SA"/>
        </w:rPr>
        <w:t>1</w:t>
      </w:r>
      <w:r>
        <w:rPr>
          <w:rFonts w:hint="eastAsia" w:ascii="宋体" w:hAnsi="宋体" w:eastAsia="黑体" w:cs="Times New Roman"/>
          <w:b/>
          <w:color w:val="000000"/>
          <w:kern w:val="2"/>
          <w:sz w:val="28"/>
          <w:szCs w:val="28"/>
          <w:lang w:val="en-US" w:eastAsia="zh-CN" w:bidi="ar-SA"/>
        </w:rPr>
        <w:t>《</w:t>
      </w:r>
      <w:r>
        <w:rPr>
          <w:rFonts w:hint="eastAsia" w:ascii="宋体" w:hAnsi="宋体" w:cs="Times New Roman"/>
          <w:b/>
          <w:color w:val="000000"/>
          <w:kern w:val="2"/>
          <w:sz w:val="28"/>
          <w:szCs w:val="28"/>
          <w:lang w:val="en-US" w:eastAsia="zh-CN" w:bidi="ar-SA"/>
        </w:rPr>
        <w:t>保密协议</w:t>
      </w:r>
      <w:r>
        <w:rPr>
          <w:rFonts w:hint="eastAsia" w:ascii="宋体" w:hAnsi="宋体" w:eastAsia="黑体" w:cs="Times New Roman"/>
          <w:b/>
          <w:color w:val="000000"/>
          <w:kern w:val="2"/>
          <w:sz w:val="28"/>
          <w:szCs w:val="28"/>
          <w:lang w:val="en-US" w:eastAsia="zh-CN" w:bidi="ar-SA"/>
        </w:rPr>
        <w:t>》</w:t>
      </w:r>
    </w:p>
    <w:p w14:paraId="1708EE20">
      <w:pPr>
        <w:rPr>
          <w:rFonts w:hint="eastAsia" w:ascii="宋体" w:hAnsi="宋体" w:eastAsia="黑体" w:cs="Times New Roman"/>
          <w:b/>
          <w:color w:val="000000"/>
          <w:kern w:val="2"/>
          <w:sz w:val="28"/>
          <w:szCs w:val="28"/>
          <w:lang w:val="en-US" w:eastAsia="zh-CN" w:bidi="ar-SA"/>
        </w:rPr>
      </w:pPr>
    </w:p>
    <w:p w14:paraId="3268B93D">
      <w:pPr>
        <w:spacing w:before="180" w:beforeLines="50" w:line="360" w:lineRule="auto"/>
        <w:jc w:val="center"/>
        <w:rPr>
          <w:rFonts w:ascii="宋体" w:hAnsi="宋体" w:cs="宋体"/>
          <w:bCs/>
        </w:rPr>
      </w:pPr>
      <w:r>
        <w:rPr>
          <w:rFonts w:hint="eastAsia" w:ascii="宋体" w:hAnsi="宋体" w:cs="宋体"/>
          <w:bCs/>
        </w:rPr>
        <w:t xml:space="preserve">                                                                                          合同编号：                </w:t>
      </w:r>
    </w:p>
    <w:p w14:paraId="3085D2DF">
      <w:pPr>
        <w:spacing w:before="360" w:beforeLines="100" w:after="360" w:afterLines="100"/>
        <w:jc w:val="center"/>
        <w:rPr>
          <w:rFonts w:ascii="黑体" w:eastAsia="黑体"/>
          <w:bCs/>
          <w:sz w:val="44"/>
        </w:rPr>
      </w:pPr>
      <w:r>
        <w:rPr>
          <w:rFonts w:hint="eastAsia" w:ascii="黑体" w:eastAsia="黑体"/>
          <w:bCs/>
          <w:sz w:val="44"/>
        </w:rPr>
        <w:t>保</w:t>
      </w:r>
      <w:r>
        <w:rPr>
          <w:rFonts w:ascii="黑体" w:eastAsia="黑体"/>
          <w:bCs/>
          <w:sz w:val="44"/>
        </w:rPr>
        <w:t xml:space="preserve"> </w:t>
      </w:r>
      <w:r>
        <w:rPr>
          <w:rFonts w:hint="eastAsia" w:ascii="黑体" w:eastAsia="黑体"/>
          <w:bCs/>
          <w:sz w:val="44"/>
        </w:rPr>
        <w:t>密</w:t>
      </w:r>
      <w:r>
        <w:rPr>
          <w:rFonts w:ascii="黑体" w:eastAsia="黑体"/>
          <w:bCs/>
          <w:sz w:val="44"/>
        </w:rPr>
        <w:t xml:space="preserve"> </w:t>
      </w:r>
      <w:r>
        <w:rPr>
          <w:rFonts w:hint="eastAsia" w:ascii="黑体" w:eastAsia="黑体"/>
          <w:bCs/>
          <w:sz w:val="44"/>
        </w:rPr>
        <w:t>协</w:t>
      </w:r>
      <w:r>
        <w:rPr>
          <w:rFonts w:ascii="黑体" w:eastAsia="黑体"/>
          <w:bCs/>
          <w:sz w:val="44"/>
        </w:rPr>
        <w:t xml:space="preserve"> </w:t>
      </w:r>
      <w:r>
        <w:rPr>
          <w:rFonts w:hint="eastAsia" w:ascii="黑体" w:eastAsia="黑体"/>
          <w:bCs/>
          <w:sz w:val="44"/>
        </w:rPr>
        <w:t>议</w:t>
      </w:r>
      <w:r>
        <w:rPr>
          <w:rFonts w:ascii="黑体" w:eastAsia="黑体"/>
          <w:bCs/>
          <w:sz w:val="44"/>
        </w:rPr>
        <w:t xml:space="preserve"> </w:t>
      </w:r>
      <w:r>
        <w:rPr>
          <w:rFonts w:hint="eastAsia" w:ascii="黑体" w:eastAsia="黑体"/>
          <w:bCs/>
          <w:sz w:val="44"/>
        </w:rPr>
        <w:t>书</w:t>
      </w:r>
    </w:p>
    <w:p w14:paraId="6FA2444F">
      <w:pPr>
        <w:spacing w:before="180" w:beforeLines="50" w:line="360" w:lineRule="auto"/>
        <w:jc w:val="center"/>
        <w:rPr>
          <w:rFonts w:ascii="黑体" w:hAnsi="Arial Black" w:eastAsia="黑体"/>
        </w:rPr>
      </w:pPr>
    </w:p>
    <w:p w14:paraId="7B9AAA15">
      <w:pPr>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甲方：南宁轨道数智科技有限公司</w:t>
      </w:r>
      <w:r>
        <w:rPr>
          <w:rFonts w:hint="eastAsia" w:ascii="仿宋_GB2312" w:hAnsi="仿宋_GB2312" w:eastAsia="仿宋_GB2312" w:cs="仿宋_GB2312"/>
          <w:bCs/>
          <w:spacing w:val="2"/>
          <w:sz w:val="28"/>
          <w:szCs w:val="28"/>
        </w:rPr>
        <w:t xml:space="preserve"> </w:t>
      </w:r>
      <w:r>
        <w:rPr>
          <w:rFonts w:hint="eastAsia" w:ascii="仿宋_GB2312" w:hAnsi="仿宋_GB2312" w:eastAsia="仿宋_GB2312" w:cs="仿宋_GB2312"/>
          <w:sz w:val="28"/>
          <w:szCs w:val="28"/>
        </w:rPr>
        <w:t xml:space="preserve">                   </w:t>
      </w:r>
    </w:p>
    <w:p w14:paraId="1F3C2ED0">
      <w:pPr>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bookmarkStart w:id="345" w:name="OLE_LINK1"/>
      <w:r>
        <w:rPr>
          <w:rFonts w:hint="eastAsia" w:ascii="仿宋_GB2312" w:hAnsi="仿宋_GB2312" w:eastAsia="仿宋_GB2312" w:cs="仿宋_GB2312"/>
          <w:sz w:val="28"/>
          <w:szCs w:val="28"/>
        </w:rPr>
        <w:t>南宁市青秀区凤岭北路111号南宁国际旅游中心C座19层</w:t>
      </w:r>
      <w:bookmarkEnd w:id="345"/>
    </w:p>
    <w:p w14:paraId="262201BB">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乙方：</w:t>
      </w:r>
    </w:p>
    <w:p w14:paraId="27AAE268">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地址：</w:t>
      </w:r>
    </w:p>
    <w:p w14:paraId="4CBB6566">
      <w:pPr>
        <w:tabs>
          <w:tab w:val="left" w:pos="2700"/>
        </w:tabs>
        <w:ind w:firstLine="562" w:firstLineChars="200"/>
        <w:rPr>
          <w:rFonts w:ascii="仿宋_GB2312" w:hAnsi="仿宋_GB2312" w:eastAsia="仿宋_GB2312" w:cs="仿宋_GB2312"/>
          <w:b/>
          <w:sz w:val="28"/>
          <w:szCs w:val="28"/>
        </w:rPr>
      </w:pPr>
    </w:p>
    <w:p w14:paraId="48D6F990">
      <w:pPr>
        <w:tabs>
          <w:tab w:val="left" w:pos="2700"/>
        </w:tabs>
        <w:spacing w:line="540" w:lineRule="exact"/>
        <w:ind w:firstLine="562" w:firstLineChars="200"/>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鉴于</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甲乙双方开展</w:t>
      </w:r>
      <w:r>
        <w:rPr>
          <w:rFonts w:hint="eastAsia" w:ascii="仿宋_GB2312" w:hAnsi="仿宋_GB2312" w:eastAsia="仿宋_GB2312" w:cs="仿宋_GB2312"/>
          <w:sz w:val="28"/>
          <w:szCs w:val="28"/>
        </w:rPr>
        <w:t>南宁轨道数智科技有限公司业务合作相关</w:t>
      </w:r>
      <w:r>
        <w:rPr>
          <w:rFonts w:hint="eastAsia" w:ascii="仿宋_GB2312" w:hAnsi="仿宋_GB2312" w:eastAsia="仿宋_GB2312" w:cs="仿宋_GB2312"/>
          <w:sz w:val="28"/>
          <w:szCs w:val="28"/>
          <w:u w:val="single"/>
        </w:rPr>
        <w:t>对接事宜</w:t>
      </w:r>
      <w:r>
        <w:rPr>
          <w:rFonts w:hint="eastAsia" w:ascii="仿宋_GB2312" w:hAnsi="仿宋_GB2312" w:eastAsia="仿宋_GB2312" w:cs="仿宋_GB2312"/>
          <w:sz w:val="28"/>
          <w:szCs w:val="28"/>
        </w:rPr>
        <w:t>，现就合作过程中所涉及的保密事项达成以下一致：</w:t>
      </w:r>
    </w:p>
    <w:p w14:paraId="6F84F72A">
      <w:pPr>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一、“保密资料”定义</w:t>
      </w:r>
    </w:p>
    <w:p w14:paraId="6AE64568">
      <w:p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保密资料被定义为（包括但不限于）以下述方式披露或被提供的信息：</w:t>
      </w:r>
    </w:p>
    <w:p w14:paraId="6F5D83FE">
      <w:p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 标明“保密”或含有所有权条款的任何对方所有或持有的技术、商务、管理资料，如：设计、图纸、说明、规格、图表、磁盘（磁带）、录（像）音、财务数据以及任何其他书面资料，文件或载有资料的媒体。本协议拥有保密信息的所有权并为执行本备忘录所载事项目的而披露保密信息的一方统称为“披露方”，接受披露的保密信息的一方统称为“接受方”；</w:t>
      </w:r>
    </w:p>
    <w:p w14:paraId="6B0DA84D">
      <w:pPr>
        <w:numPr>
          <w:ilvl w:val="0"/>
          <w:numId w:val="4"/>
        </w:num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一方提供给另一方的一切非公开技术和非技术信息，包括但不限于：网络拓扑结构、业务流程、商业理念、网络安全机制、网络设备、网络方案、以及任何对方无权向第三方泄露的信息；</w:t>
      </w:r>
    </w:p>
    <w:p w14:paraId="5E3578B9">
      <w:pPr>
        <w:numPr>
          <w:ilvl w:val="0"/>
          <w:numId w:val="4"/>
        </w:numPr>
        <w:spacing w:line="54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甲、乙双方进行的会谈、会议、电话会议等，任何以口头传达、现场演示等形式披露的与披露方业务、产品、技术、流程及商业运作模式有关的且被声明具有保密性的信息；</w:t>
      </w:r>
    </w:p>
    <w:p w14:paraId="32152F09">
      <w:pPr>
        <w:numPr>
          <w:ilvl w:val="0"/>
          <w:numId w:val="4"/>
        </w:numPr>
        <w:spacing w:line="54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任何被出示或暂时受控与被接受方的硬件，包括样品、模型、仪器设备和任何其他有形装置，凡被贴有含保密信息标签的均为保密资料；</w:t>
      </w:r>
    </w:p>
    <w:p w14:paraId="61905AAA">
      <w:pPr>
        <w:numPr>
          <w:ilvl w:val="0"/>
          <w:numId w:val="4"/>
        </w:num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其他披露的属于披露方其它知识产权的信息，包括但不限于专利、著作权、商标权、专有技术及商业信息等。</w:t>
      </w:r>
    </w:p>
    <w:p w14:paraId="0366F865">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二、其他保密信息</w:t>
      </w:r>
    </w:p>
    <w:p w14:paraId="5720814B">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基于本协议项下目的，双方共同创造或共同拥有的任何具有商业价值之信息，应被视为保密信息，该信息需由双方书面认同，任何一方均不得向第三方透露该信息，并受本协议条款的制约。</w:t>
      </w:r>
    </w:p>
    <w:p w14:paraId="2D48BFD5">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三、保密信息的使用</w:t>
      </w:r>
    </w:p>
    <w:p w14:paraId="25F414A3">
      <w:p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除非为了本协议项下目的，接受方不得使用保密信息。未经披露方事先书面许可，接受方在任何情况下不得复制、传播或公布该等保密信息。未经披露方同意，接受方也不得利用保密信息进行新的研究或开发。</w:t>
      </w:r>
    </w:p>
    <w:p w14:paraId="1E6B18D3">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四、不得泄露</w:t>
      </w:r>
    </w:p>
    <w:p w14:paraId="16A599CE">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除非另有特别约定，从保密信息被披露的当日起，接受方应合理谨慎地应用保密信息并确保其保密性，在未获得披露方事先书面许可前不得向任何第三方披露。“合理谨慎”的程度应不亚于接受方对其自己的同样性质的保密信息予以采取的保密行为。</w:t>
      </w:r>
    </w:p>
    <w:p w14:paraId="630F1184">
      <w:p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仅限于本协议项下目的，接受方可向其董事、雇员、代理人、顾问、关联公司透露有关保密信息。接受方应确保被授予保密信息的这类董事、雇员、代理人、顾问、关联公司遵守本协议各条款，并承担保密责任。在接受方上述人员知悉该保密信息前，应向其说明保密信息的保密性及其应承担的义务，保证上述人员同意接受本备忘录条款的约束，并对上述人员的保密行为进行有效的监督管理。接受方如发现保密信息泄露，应采取有效措施防止泄密进一步扩大，并及时告知披露方。</w:t>
      </w:r>
    </w:p>
    <w:p w14:paraId="6382A898">
      <w:pPr>
        <w:spacing w:line="540" w:lineRule="exact"/>
        <w:ind w:firstLine="560" w:firstLineChars="200"/>
        <w:jc w:val="both"/>
        <w:rPr>
          <w:rFonts w:ascii="仿宋_GB2312" w:hAnsi="仿宋_GB2312" w:eastAsia="仿宋_GB2312" w:cs="仿宋_GB2312"/>
          <w:sz w:val="28"/>
          <w:szCs w:val="28"/>
        </w:rPr>
      </w:pPr>
      <w:bookmarkStart w:id="346" w:name="OLE_LINK6"/>
      <w:r>
        <w:rPr>
          <w:rFonts w:hint="eastAsia" w:ascii="仿宋_GB2312" w:hAnsi="仿宋_GB2312" w:eastAsia="仿宋_GB2312" w:cs="仿宋_GB2312"/>
          <w:sz w:val="28"/>
          <w:szCs w:val="28"/>
        </w:rPr>
        <w:t>接受方保证对获悉的保密信息予以妥善保管，并对保密信息在接受方期间发生的被盗、泄露或其他有损保密信息保密性的事项承担全部责任，因此造成披露方损失的，接受方应负责赔偿。</w:t>
      </w:r>
    </w:p>
    <w:bookmarkEnd w:id="346"/>
    <w:p w14:paraId="0B8F97F9">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五、保密义务的例外</w:t>
      </w:r>
    </w:p>
    <w:p w14:paraId="6794FD2E">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本协议的保密信息和限制使用条款不适用于按本协议收到的下列信息：</w:t>
      </w:r>
    </w:p>
    <w:p w14:paraId="329B0BCA">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 非由于接受方违背本协议条款而已为或变为公众所知的信息；</w:t>
      </w:r>
    </w:p>
    <w:p w14:paraId="620FB24D">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 接受方的书面文件证明，在披露时已为接受方所知的信息；</w:t>
      </w:r>
    </w:p>
    <w:p w14:paraId="00A8AFEF">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 在没有违背本协议或披露方与某第三方所签订的任何协议的情况下，接受方从某第三方获取的合法信息；</w:t>
      </w:r>
    </w:p>
    <w:p w14:paraId="031574FC">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 由接受方的雇员在没有接触到或收到本协议的任何保密信息的情况下独立开发的信息；</w:t>
      </w:r>
    </w:p>
    <w:p w14:paraId="6B9ABAF2">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 由披露方在未对某一第三方的披露权作出限制的情况下提供给该第三方的信息；</w:t>
      </w:r>
    </w:p>
    <w:p w14:paraId="208D7C25">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6. 披露方书面授权对之解除本协议保密义务限制的信息。</w:t>
      </w:r>
    </w:p>
    <w:p w14:paraId="088CB4CA">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某一具体信息不应单纯由于其包含在这类属于例外情况的一般信息中而被认为属于这类例外情况；而且某一综合信息也不应由于其某些部分分别属于这类例外情况而被认为属于这类例外情况。</w:t>
      </w:r>
    </w:p>
    <w:p w14:paraId="3D005F14">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六、保密信息的所有权</w:t>
      </w:r>
    </w:p>
    <w:p w14:paraId="5CDE1FDF">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除本协议第二条所述内容以外，保密信息应为披露方的专有财产。接受方同意，其接受本协议项下披露的保密信息，是依据披露方对这类保密信息拥有的所有权及一切有关的知识产权和/或专有财产权利，包括依据专利、商标、版权、专有技术、商业秘密和不正当竞争的有关法律。</w:t>
      </w:r>
    </w:p>
    <w:p w14:paraId="2CB84F3B">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七、归还某些保密信息</w:t>
      </w:r>
    </w:p>
    <w:p w14:paraId="4DD789F0">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在基于本协议项下目的所从事之业务活动结束或终止时，或按披露方要求，接受方应自负费用立即归还给披露方其所占有的一切含有保密信息的书面资料和硬件的所有原件、复制件和翻译件。</w:t>
      </w:r>
    </w:p>
    <w:p w14:paraId="569F5806">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归还这类书面资料和硬件时，接受方应提供一份由其负责人签署的证明书，证明这些保密资料未被复制或翻译；或如果已复制或翻译，所有这类复制件和翻译件已连同原件一起归还；如果任何资料或硬件已被销毁，该证明书应具体说明哪些资料或硬件已被销毁。</w:t>
      </w:r>
    </w:p>
    <w:p w14:paraId="1ED25CB5">
      <w:pPr>
        <w:tabs>
          <w:tab w:val="left" w:pos="2700"/>
        </w:tabs>
        <w:spacing w:line="54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八、进行讨论和/或谈判的信息</w:t>
      </w:r>
    </w:p>
    <w:p w14:paraId="5AB55916">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在本协议期限内，除非法律强制要求，或除非一方事先已就要透露的内容和时间征得另一方的同意，任何一方不应向公众、新闻媒介或任何第三方发表任何声明，确认或以其它方式透露：</w:t>
      </w:r>
    </w:p>
    <w:p w14:paraId="2F8E6DB5">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 讨论或谈判正在进行或已经进行；</w:t>
      </w:r>
    </w:p>
    <w:p w14:paraId="371F10F0">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 双方已就达成协议一事交换了意见；</w:t>
      </w:r>
    </w:p>
    <w:p w14:paraId="28B254FF">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 本协议的存在。</w:t>
      </w:r>
    </w:p>
    <w:p w14:paraId="5E2149B5">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九、法律要求的强制披露</w:t>
      </w:r>
    </w:p>
    <w:p w14:paraId="4DC0E95B">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如果法律强制要求接受方（以口头提问、书面质问、索要资料或文件、传票、民事调查要求或类似程序的方式）披露任何保密信息，接受方应于接到上述强制要求1个工作日内书面通知披露方，以便披露方可以寻求保护或其他合适的补救和/或放弃要求遵守本协议条款。此外，接受方应只提供法律规定必须提供的保密信息，并作出合理程度的努力以保证对披露信息予以保密待遇。</w:t>
      </w:r>
    </w:p>
    <w:p w14:paraId="34D64996">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十、不予担保或声明</w:t>
      </w:r>
    </w:p>
    <w:p w14:paraId="4F4D6D38">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披露方承诺拥有本协议约定的保密信息的合法权利，本协议的签署不构成任何侵权行为。对于接受方使用本协议项</w:t>
      </w:r>
      <w:r>
        <w:rPr>
          <w:rFonts w:hint="eastAsia" w:ascii="仿宋_GB2312" w:hAnsi="仿宋_GB2312" w:eastAsia="宋体" w:cs="仿宋_GB2312"/>
          <w:sz w:val="28"/>
          <w:szCs w:val="28"/>
          <w:lang w:val="en-US" w:eastAsia="zh-CN"/>
        </w:rPr>
        <w:t>下</w:t>
      </w:r>
      <w:r>
        <w:rPr>
          <w:rFonts w:hint="eastAsia" w:ascii="仿宋_GB2312" w:hAnsi="仿宋_GB2312" w:eastAsia="仿宋_GB2312" w:cs="仿宋_GB2312"/>
          <w:sz w:val="28"/>
          <w:szCs w:val="28"/>
        </w:rPr>
        <w:t>任何保密信息所产生之结果不承担任何法律责任。</w:t>
      </w:r>
    </w:p>
    <w:p w14:paraId="6DEBA001">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十一、无承诺</w:t>
      </w:r>
    </w:p>
    <w:p w14:paraId="4F31765E">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本协议的签署和有关信息的披露或接受，均不构成本协议任何一方购买任何产品或服务的承诺或意向，亦不构成本协议任何一方对任何产品或服务目前或未来市场的承诺或进入任何其他商业安排的承诺和意向。</w:t>
      </w:r>
    </w:p>
    <w:p w14:paraId="79C97EE7">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十二、无专利或商标许可证</w:t>
      </w:r>
    </w:p>
    <w:p w14:paraId="30F28DB1">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协议的任何规定不得解释为以明示或暗示或其他方式，将本协议一方现在拥有或今后可能获得的任何专利、商标或任何其它知识产权和/或专有财产权利下的任何许可证或其它权利，授予或给予本协议的另一方。</w:t>
      </w:r>
    </w:p>
    <w:p w14:paraId="7F538620">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十三、不得转让</w:t>
      </w:r>
    </w:p>
    <w:p w14:paraId="1F7C4D9B">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未经另一方事先书面同意，任何一方不得转让其在本协议项下的任何权利。</w:t>
      </w:r>
    </w:p>
    <w:p w14:paraId="002EAB11">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十四、违约责任</w:t>
      </w:r>
    </w:p>
    <w:p w14:paraId="55CE2FBB">
      <w:p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任何一方违约给另一方造成损失的，违约方应向守约方支付违约金，违约金不足以弥补守约方损失的，违约方应补足。</w:t>
      </w:r>
    </w:p>
    <w:p w14:paraId="1DE4A2A7">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十五、协议期限</w:t>
      </w:r>
    </w:p>
    <w:p w14:paraId="41E140BF">
      <w:p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本协议于双方加盖公司公章或合同专用章之日起生效。双方应恪守本协议项下的所有保密义务，除双方另有书面约定外，本协议有效期</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本合作项目完成之日后二年为止。</w:t>
      </w:r>
    </w:p>
    <w:p w14:paraId="0F7A6577">
      <w:pPr>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十五、适用法律与争议解决</w:t>
      </w:r>
    </w:p>
    <w:p w14:paraId="23F3399B">
      <w:pPr>
        <w:spacing w:line="54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sz w:val="28"/>
          <w:szCs w:val="28"/>
        </w:rPr>
        <w:t>本协议的构成、效力、解释、执行、修改和终止受现行有效之中国法律管辖。</w:t>
      </w:r>
      <w:r>
        <w:rPr>
          <w:rFonts w:hint="eastAsia" w:ascii="仿宋_GB2312" w:hAnsi="仿宋_GB2312" w:eastAsia="仿宋_GB2312" w:cs="仿宋_GB2312"/>
          <w:kern w:val="2"/>
          <w:sz w:val="28"/>
          <w:szCs w:val="28"/>
        </w:rPr>
        <w:t>若已颁布实施的中国法律对某一事项未作规定，应适用国际惯例。</w:t>
      </w:r>
    </w:p>
    <w:p w14:paraId="14CA4CD7">
      <w:pPr>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因本协议引起或与本协议有关的任何争议应由双方通过友好协商解决，如未能通过协商解决争议，任何一方向原告所在地有管辖权的人民法院起诉。</w:t>
      </w:r>
    </w:p>
    <w:p w14:paraId="7F0B98B1">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十六、完整文本</w:t>
      </w:r>
    </w:p>
    <w:p w14:paraId="33E6B766">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本协议取代双方以前就保密事宜所达成的一切口头或书面协议（如有的话）。</w:t>
      </w:r>
    </w:p>
    <w:p w14:paraId="1D1462CE">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十七、无弃权</w:t>
      </w:r>
    </w:p>
    <w:p w14:paraId="14ECEFE1">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一方没有或延迟行使本协议下的任何权利，不得视为是对该权利的弃权。对本协议下任何权利、权力或特权的弃权，必须采取书面形式并经弃权的一方或双方签署。</w:t>
      </w:r>
    </w:p>
    <w:p w14:paraId="0854D39A">
      <w:pPr>
        <w:tabs>
          <w:tab w:val="left" w:pos="2700"/>
        </w:tabs>
        <w:spacing w:line="540" w:lineRule="exact"/>
        <w:ind w:firstLine="560" w:firstLineChars="200"/>
        <w:jc w:val="both"/>
        <w:outlineLvl w:val="9"/>
        <w:rPr>
          <w:rFonts w:ascii="黑体" w:hAnsi="黑体" w:eastAsia="黑体" w:cs="黑体"/>
          <w:sz w:val="28"/>
          <w:szCs w:val="28"/>
        </w:rPr>
      </w:pPr>
      <w:r>
        <w:rPr>
          <w:rFonts w:hint="eastAsia" w:ascii="黑体" w:hAnsi="黑体" w:eastAsia="黑体" w:cs="黑体"/>
          <w:sz w:val="28"/>
          <w:szCs w:val="28"/>
        </w:rPr>
        <w:t>十八、通知和送达</w:t>
      </w:r>
    </w:p>
    <w:p w14:paraId="7728D28D">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双方确认的联系电话、送达地址详见合同签署页，合同、各类函件、通知等文件及资料一经寄送至送达地址，即视为送达。各方的联系电话和送达地址需要变更时，应当自变更之日起三个工作日内以书面形式通知对方；未通知的，若对方邮寄送达的，与本合同相关的文件资料包括法律文书邮寄至送达地址即视为送达。</w:t>
      </w:r>
    </w:p>
    <w:p w14:paraId="259000A4">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基于上述，</w:t>
      </w:r>
      <w:bookmarkStart w:id="347" w:name="OLE_LINK7"/>
      <w:r>
        <w:rPr>
          <w:rFonts w:hint="eastAsia" w:ascii="仿宋_GB2312" w:hAnsi="仿宋_GB2312" w:eastAsia="仿宋_GB2312" w:cs="仿宋_GB2312"/>
          <w:b/>
          <w:bCs/>
          <w:sz w:val="28"/>
          <w:szCs w:val="28"/>
        </w:rPr>
        <w:t>本协议一式</w:t>
      </w:r>
      <w:r>
        <w:rPr>
          <w:rFonts w:hint="eastAsia" w:ascii="仿宋_GB2312" w:hAnsi="仿宋_GB2312" w:eastAsia="仿宋_GB2312" w:cs="仿宋_GB2312"/>
          <w:b/>
          <w:bCs/>
          <w:sz w:val="28"/>
          <w:szCs w:val="28"/>
          <w:lang w:eastAsia="zh-CN"/>
        </w:rPr>
        <w:t>肆</w:t>
      </w:r>
      <w:r>
        <w:rPr>
          <w:rFonts w:hint="eastAsia" w:ascii="仿宋_GB2312" w:hAnsi="仿宋_GB2312" w:eastAsia="仿宋_GB2312" w:cs="仿宋_GB2312"/>
          <w:b/>
          <w:bCs/>
          <w:sz w:val="28"/>
          <w:szCs w:val="28"/>
        </w:rPr>
        <w:t>份，甲乙双方各执</w:t>
      </w:r>
      <w:r>
        <w:rPr>
          <w:rFonts w:hint="eastAsia" w:ascii="仿宋_GB2312" w:hAnsi="仿宋_GB2312" w:eastAsia="仿宋_GB2312" w:cs="仿宋_GB2312"/>
          <w:b/>
          <w:bCs/>
          <w:sz w:val="28"/>
          <w:szCs w:val="28"/>
          <w:lang w:eastAsia="zh-CN"/>
        </w:rPr>
        <w:t>贰</w:t>
      </w:r>
      <w:r>
        <w:rPr>
          <w:rFonts w:hint="eastAsia" w:ascii="仿宋_GB2312" w:hAnsi="仿宋_GB2312" w:eastAsia="仿宋_GB2312" w:cs="仿宋_GB2312"/>
          <w:b/>
          <w:bCs/>
          <w:sz w:val="28"/>
          <w:szCs w:val="28"/>
        </w:rPr>
        <w:t>份</w:t>
      </w:r>
      <w:bookmarkEnd w:id="347"/>
      <w:r>
        <w:rPr>
          <w:rFonts w:hint="eastAsia" w:ascii="仿宋_GB2312" w:hAnsi="仿宋_GB2312" w:eastAsia="仿宋_GB2312" w:cs="仿宋_GB2312"/>
          <w:sz w:val="28"/>
          <w:szCs w:val="28"/>
        </w:rPr>
        <w:t>。双方已责成其正式授权代表于本协议日期正式签署。</w:t>
      </w:r>
    </w:p>
    <w:p w14:paraId="6F8007F5">
      <w:pPr>
        <w:tabs>
          <w:tab w:val="left" w:pos="2700"/>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7A766DAD">
      <w:pPr>
        <w:tabs>
          <w:tab w:val="left" w:pos="2700"/>
        </w:tabs>
        <w:spacing w:line="54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（签署页）</w:t>
      </w:r>
    </w:p>
    <w:p w14:paraId="1F283D7C">
      <w:pPr>
        <w:tabs>
          <w:tab w:val="left" w:pos="2700"/>
        </w:tabs>
        <w:spacing w:line="540" w:lineRule="exact"/>
        <w:ind w:firstLine="560" w:firstLineChars="200"/>
        <w:jc w:val="both"/>
        <w:rPr>
          <w:rFonts w:ascii="仿宋_GB2312" w:hAnsi="仿宋_GB2312" w:eastAsia="仿宋_GB2312" w:cs="仿宋_GB2312"/>
          <w:sz w:val="28"/>
          <w:szCs w:val="28"/>
        </w:rPr>
      </w:pPr>
    </w:p>
    <w:p w14:paraId="15F83626">
      <w:pPr>
        <w:tabs>
          <w:tab w:val="left" w:pos="2700"/>
        </w:tabs>
        <w:spacing w:line="540" w:lineRule="exact"/>
        <w:ind w:firstLine="560" w:firstLineChars="200"/>
        <w:jc w:val="both"/>
        <w:rPr>
          <w:rFonts w:ascii="仿宋_GB2312" w:hAnsi="仿宋_GB2312" w:eastAsia="仿宋_GB2312" w:cs="仿宋_GB2312"/>
          <w:sz w:val="28"/>
          <w:szCs w:val="28"/>
        </w:rPr>
      </w:pPr>
    </w:p>
    <w:p w14:paraId="47AB12D2">
      <w:pPr>
        <w:pStyle w:val="3"/>
        <w:tabs>
          <w:tab w:val="left" w:pos="0"/>
        </w:tabs>
        <w:spacing w:line="54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 xml:space="preserve">甲方（盖章）：南宁轨道数智科技有限公司 </w:t>
      </w:r>
    </w:p>
    <w:p w14:paraId="748886A8">
      <w:pPr>
        <w:pStyle w:val="3"/>
        <w:tabs>
          <w:tab w:val="left" w:pos="0"/>
        </w:tabs>
        <w:spacing w:line="54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法定代表人或授权代表（签字或签章）：</w:t>
      </w:r>
    </w:p>
    <w:p w14:paraId="161B17FA">
      <w:pPr>
        <w:pStyle w:val="3"/>
        <w:tabs>
          <w:tab w:val="left" w:pos="0"/>
        </w:tabs>
        <w:spacing w:line="54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 xml:space="preserve">日期: </w:t>
      </w:r>
    </w:p>
    <w:p w14:paraId="0D4F3A10">
      <w:pPr>
        <w:pStyle w:val="3"/>
        <w:tabs>
          <w:tab w:val="left" w:pos="0"/>
        </w:tabs>
        <w:spacing w:line="54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地址：</w:t>
      </w:r>
      <w:r>
        <w:rPr>
          <w:rFonts w:hint="eastAsia" w:ascii="仿宋_GB2312" w:hAnsi="仿宋_GB2312" w:eastAsia="仿宋_GB2312" w:cs="仿宋_GB2312"/>
          <w:sz w:val="28"/>
          <w:szCs w:val="28"/>
        </w:rPr>
        <w:t>南宁市青秀区凤岭北路111号南宁国际旅游中心C座19层</w:t>
      </w:r>
    </w:p>
    <w:p w14:paraId="4CCC0450">
      <w:pPr>
        <w:pStyle w:val="3"/>
        <w:tabs>
          <w:tab w:val="left" w:pos="0"/>
        </w:tabs>
        <w:spacing w:line="540" w:lineRule="exact"/>
        <w:ind w:firstLine="560" w:firstLineChars="200"/>
        <w:rPr>
          <w:rFonts w:hint="eastAsia" w:ascii="仿宋_GB2312" w:hAnsi="仿宋_GB2312" w:eastAsia="仿宋_GB2312" w:cs="仿宋_GB2312"/>
          <w:kern w:val="0"/>
          <w:szCs w:val="28"/>
          <w:lang w:val="en-US" w:eastAsia="zh-CN"/>
        </w:rPr>
      </w:pPr>
      <w:r>
        <w:rPr>
          <w:rFonts w:hint="eastAsia" w:ascii="仿宋_GB2312" w:hAnsi="仿宋_GB2312" w:eastAsia="仿宋_GB2312" w:cs="仿宋_GB2312"/>
          <w:kern w:val="0"/>
          <w:szCs w:val="28"/>
        </w:rPr>
        <w:t>电话</w:t>
      </w:r>
      <w:bookmarkStart w:id="348" w:name="OLE_LINK3"/>
      <w:r>
        <w:rPr>
          <w:rFonts w:hint="eastAsia" w:ascii="仿宋_GB2312" w:hAnsi="仿宋_GB2312" w:eastAsia="仿宋_GB2312" w:cs="仿宋_GB2312"/>
          <w:kern w:val="0"/>
          <w:szCs w:val="28"/>
        </w:rPr>
        <w:t>：</w:t>
      </w:r>
      <w:bookmarkEnd w:id="348"/>
      <w:r>
        <w:rPr>
          <w:rFonts w:hint="eastAsia" w:ascii="仿宋_GB2312" w:hAnsi="仿宋_GB2312" w:eastAsia="仿宋_GB2312" w:cs="仿宋_GB2312"/>
          <w:kern w:val="0"/>
          <w:szCs w:val="28"/>
          <w:lang w:val="en-US" w:eastAsia="zh-CN"/>
        </w:rPr>
        <w:t>0771-2277888</w:t>
      </w:r>
    </w:p>
    <w:p w14:paraId="48309958">
      <w:pPr>
        <w:pStyle w:val="3"/>
        <w:tabs>
          <w:tab w:val="left" w:pos="0"/>
        </w:tabs>
        <w:spacing w:line="540" w:lineRule="exact"/>
        <w:ind w:firstLine="560" w:firstLineChars="200"/>
        <w:rPr>
          <w:rFonts w:hint="eastAsia" w:ascii="仿宋_GB2312" w:hAnsi="仿宋_GB2312" w:eastAsia="仿宋_GB2312" w:cs="仿宋_GB2312"/>
          <w:kern w:val="0"/>
          <w:szCs w:val="28"/>
          <w:lang w:val="en-US" w:eastAsia="zh-CN"/>
        </w:rPr>
      </w:pPr>
    </w:p>
    <w:p w14:paraId="5F795B9C">
      <w:pPr>
        <w:pStyle w:val="3"/>
        <w:tabs>
          <w:tab w:val="left" w:pos="0"/>
        </w:tabs>
        <w:spacing w:line="540" w:lineRule="exact"/>
        <w:ind w:firstLine="560" w:firstLineChars="200"/>
        <w:rPr>
          <w:rFonts w:ascii="仿宋_GB2312" w:hAnsi="仿宋_GB2312" w:eastAsia="仿宋_GB2312" w:cs="仿宋_GB2312"/>
          <w:kern w:val="0"/>
          <w:szCs w:val="28"/>
        </w:rPr>
      </w:pPr>
    </w:p>
    <w:p w14:paraId="543D9454">
      <w:pPr>
        <w:pStyle w:val="3"/>
        <w:tabs>
          <w:tab w:val="left" w:pos="0"/>
        </w:tabs>
        <w:spacing w:line="540" w:lineRule="exact"/>
        <w:ind w:firstLine="560" w:firstLineChars="200"/>
        <w:rPr>
          <w:rFonts w:hint="eastAsia" w:ascii="仿宋_GB2312" w:hAnsi="仿宋_GB2312" w:eastAsia="仿宋_GB2312" w:cs="仿宋_GB2312"/>
          <w:kern w:val="0"/>
          <w:szCs w:val="28"/>
          <w:lang w:eastAsia="zh-CN"/>
        </w:rPr>
      </w:pPr>
      <w:r>
        <w:rPr>
          <w:rFonts w:hint="eastAsia" w:ascii="仿宋_GB2312" w:hAnsi="仿宋_GB2312" w:eastAsia="仿宋_GB2312" w:cs="仿宋_GB2312"/>
          <w:kern w:val="0"/>
          <w:szCs w:val="28"/>
        </w:rPr>
        <w:t>乙方（盖章）：</w:t>
      </w:r>
    </w:p>
    <w:p w14:paraId="5F777821">
      <w:pPr>
        <w:pStyle w:val="3"/>
        <w:tabs>
          <w:tab w:val="left" w:pos="0"/>
        </w:tabs>
        <w:spacing w:line="54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法定代表人或授权代表（签字或签章）：</w:t>
      </w:r>
    </w:p>
    <w:p w14:paraId="57F299D9">
      <w:pPr>
        <w:pStyle w:val="3"/>
        <w:tabs>
          <w:tab w:val="left" w:pos="0"/>
        </w:tabs>
        <w:spacing w:line="54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 xml:space="preserve">日期: </w:t>
      </w:r>
    </w:p>
    <w:p w14:paraId="5B99CA15">
      <w:pPr>
        <w:pStyle w:val="3"/>
        <w:tabs>
          <w:tab w:val="left" w:pos="0"/>
        </w:tabs>
        <w:spacing w:line="54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地址：</w:t>
      </w:r>
    </w:p>
    <w:p w14:paraId="4B7F5E83">
      <w:pPr>
        <w:pStyle w:val="3"/>
        <w:tabs>
          <w:tab w:val="left" w:pos="0"/>
        </w:tabs>
        <w:spacing w:line="54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电话：</w:t>
      </w:r>
    </w:p>
    <w:p w14:paraId="58B71EB5">
      <w:pPr>
        <w:tabs>
          <w:tab w:val="left" w:pos="4968"/>
          <w:tab w:val="left" w:pos="9936"/>
        </w:tabs>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0288" behindDoc="0" locked="0" layoutInCell="0" allowOverlap="1">
            <wp:simplePos x="0" y="0"/>
            <wp:positionH relativeFrom="column">
              <wp:posOffset>-634365</wp:posOffset>
            </wp:positionH>
            <wp:positionV relativeFrom="paragraph">
              <wp:posOffset>7670165</wp:posOffset>
            </wp:positionV>
            <wp:extent cx="528955" cy="914400"/>
            <wp:effectExtent l="0" t="0" r="444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l="21451" t="15161" r="21451" b="15161"/>
                    <a:stretch>
                      <a:fillRect/>
                    </a:stretch>
                  </pic:blipFill>
                  <pic:spPr>
                    <a:xfrm>
                      <a:off x="0" y="0"/>
                      <a:ext cx="528955" cy="914400"/>
                    </a:xfrm>
                    <a:prstGeom prst="rect">
                      <a:avLst/>
                    </a:prstGeom>
                    <a:noFill/>
                    <a:ln>
                      <a:noFill/>
                    </a:ln>
                  </pic:spPr>
                </pic:pic>
              </a:graphicData>
            </a:graphic>
          </wp:anchor>
        </w:drawing>
      </w:r>
    </w:p>
    <w:p w14:paraId="70F89F95"/>
    <w:p w14:paraId="7C5E4A4B">
      <w:pPr>
        <w:rPr>
          <w:rFonts w:hint="eastAsia" w:ascii="宋体" w:hAnsi="宋体" w:eastAsia="黑体" w:cs="Times New Roman"/>
          <w:b/>
          <w:color w:val="000000"/>
          <w:kern w:val="2"/>
          <w:sz w:val="28"/>
          <w:szCs w:val="28"/>
          <w:lang w:val="en-US" w:eastAsia="zh-CN" w:bidi="ar-SA"/>
        </w:rPr>
      </w:pPr>
    </w:p>
    <w:p w14:paraId="627CA96C">
      <w:pPr>
        <w:rPr>
          <w:rFonts w:hint="eastAsia" w:ascii="宋体" w:hAnsi="宋体" w:eastAsia="黑体" w:cs="Times New Roman"/>
          <w:b/>
          <w:color w:val="000000"/>
          <w:kern w:val="2"/>
          <w:sz w:val="28"/>
          <w:szCs w:val="28"/>
          <w:lang w:val="en-US" w:eastAsia="zh-CN" w:bidi="ar-SA"/>
        </w:rPr>
      </w:pPr>
    </w:p>
    <w:p w14:paraId="0F9809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黑体" w:cs="Times New Roman"/>
          <w:b/>
          <w:color w:val="000000"/>
          <w:kern w:val="2"/>
          <w:sz w:val="28"/>
          <w:szCs w:val="28"/>
          <w:lang w:val="en-US" w:eastAsia="zh-CN" w:bidi="ar-SA"/>
        </w:rPr>
      </w:pPr>
      <w:r>
        <w:rPr>
          <w:rFonts w:hint="eastAsia" w:ascii="宋体" w:hAnsi="宋体" w:eastAsia="黑体" w:cs="Times New Roman"/>
          <w:b/>
          <w:color w:val="000000"/>
          <w:kern w:val="2"/>
          <w:sz w:val="28"/>
          <w:szCs w:val="28"/>
          <w:lang w:val="en-US" w:eastAsia="zh-CN" w:bidi="ar-SA"/>
        </w:rPr>
        <w:br w:type="page"/>
      </w:r>
    </w:p>
    <w:p w14:paraId="4719ED23">
      <w:pPr>
        <w:pStyle w:val="4"/>
        <w:bidi w:val="0"/>
        <w:rPr>
          <w:rFonts w:hint="eastAsia" w:ascii="宋体" w:hAnsi="宋体"/>
          <w:b/>
          <w:color w:val="000000"/>
          <w:sz w:val="28"/>
          <w:szCs w:val="28"/>
          <w:lang w:val="en-US" w:eastAsia="zh-CN"/>
        </w:rPr>
      </w:pPr>
      <w:r>
        <w:rPr>
          <w:rFonts w:hint="eastAsia" w:ascii="宋体" w:hAnsi="宋体"/>
          <w:b/>
          <w:color w:val="000000"/>
          <w:sz w:val="28"/>
          <w:szCs w:val="28"/>
        </w:rPr>
        <w:t>附件</w:t>
      </w:r>
      <w:r>
        <w:rPr>
          <w:rFonts w:hint="eastAsia" w:ascii="宋体" w:hAnsi="宋体"/>
          <w:b/>
          <w:color w:val="000000"/>
          <w:sz w:val="28"/>
          <w:szCs w:val="28"/>
          <w:lang w:val="en-US" w:eastAsia="zh-CN"/>
        </w:rPr>
        <w:t>2 工作量确认单</w:t>
      </w:r>
    </w:p>
    <w:p w14:paraId="241E4B8B">
      <w:pPr>
        <w:jc w:val="center"/>
        <w:rPr>
          <w:rFonts w:hint="default"/>
          <w:lang w:val="en-US" w:eastAsia="zh-CN"/>
        </w:rPr>
      </w:pPr>
      <w:r>
        <w:rPr>
          <w:rFonts w:hint="eastAsia" w:ascii="宋体" w:hAnsi="宋体"/>
          <w:b/>
          <w:color w:val="000000"/>
          <w:sz w:val="28"/>
          <w:szCs w:val="28"/>
          <w:lang w:val="en-US" w:eastAsia="zh-CN"/>
        </w:rPr>
        <w:t>工作量确认单</w:t>
      </w:r>
    </w:p>
    <w:p w14:paraId="7E25A63B">
      <w:pPr>
        <w:rPr>
          <w:rFonts w:hint="default"/>
          <w:lang w:val="en-US" w:eastAsia="zh-CN"/>
        </w:rPr>
      </w:pP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850"/>
        <w:gridCol w:w="850"/>
        <w:gridCol w:w="850"/>
        <w:gridCol w:w="1421"/>
        <w:gridCol w:w="1426"/>
        <w:gridCol w:w="1136"/>
        <w:gridCol w:w="1136"/>
      </w:tblGrid>
      <w:tr w14:paraId="3E20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C8F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C95D">
            <w:pPr>
              <w:jc w:val="both"/>
              <w:rPr>
                <w:rFonts w:hint="default"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年月</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081">
            <w:pPr>
              <w:jc w:val="both"/>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人员</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E55D">
            <w:pPr>
              <w:jc w:val="both"/>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项目</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5581">
            <w:pPr>
              <w:jc w:val="left"/>
              <w:rPr>
                <w:rFonts w:hint="default"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需求模块</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4DA8C">
            <w:pPr>
              <w:jc w:val="left"/>
              <w:rPr>
                <w:rFonts w:hint="default"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需求描述</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8FB5">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工作量</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34C9">
            <w:pPr>
              <w:jc w:val="center"/>
              <w:rPr>
                <w:rFonts w:hint="default"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考评分</w:t>
            </w:r>
          </w:p>
        </w:tc>
      </w:tr>
      <w:tr w14:paraId="12FB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FE7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9597">
            <w:pPr>
              <w:jc w:val="both"/>
              <w:rPr>
                <w:rFonts w:hint="eastAsia" w:ascii="等线" w:hAnsi="等线" w:eastAsia="等线" w:cs="等线"/>
                <w:i w:val="0"/>
                <w:iCs w:val="0"/>
                <w:color w:val="000000"/>
                <w:sz w:val="22"/>
                <w:szCs w:val="22"/>
                <w:highlight w:val="none"/>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CF65">
            <w:pPr>
              <w:jc w:val="both"/>
              <w:rPr>
                <w:rFonts w:hint="eastAsia" w:ascii="等线" w:hAnsi="等线" w:eastAsia="等线" w:cs="等线"/>
                <w:i w:val="0"/>
                <w:iCs w:val="0"/>
                <w:color w:val="000000"/>
                <w:sz w:val="22"/>
                <w:szCs w:val="22"/>
                <w:highlight w:val="none"/>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1CC6">
            <w:pPr>
              <w:jc w:val="both"/>
              <w:rPr>
                <w:rFonts w:hint="eastAsia" w:ascii="等线" w:hAnsi="等线" w:eastAsia="等线" w:cs="等线"/>
                <w:i w:val="0"/>
                <w:iCs w:val="0"/>
                <w:color w:val="000000"/>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C6B0">
            <w:pPr>
              <w:jc w:val="left"/>
              <w:rPr>
                <w:rFonts w:hint="eastAsia" w:ascii="等线" w:hAnsi="等线" w:eastAsia="等线" w:cs="等线"/>
                <w:i w:val="0"/>
                <w:iCs w:val="0"/>
                <w:color w:val="000000"/>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C8F5">
            <w:pPr>
              <w:jc w:val="left"/>
              <w:rPr>
                <w:rFonts w:hint="eastAsia" w:ascii="等线" w:hAnsi="等线" w:eastAsia="等线" w:cs="等线"/>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F6F1">
            <w:pPr>
              <w:jc w:val="center"/>
              <w:rPr>
                <w:rFonts w:hint="eastAsia" w:ascii="等线" w:hAnsi="等线" w:eastAsia="等线" w:cs="等线"/>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7516">
            <w:pPr>
              <w:jc w:val="center"/>
              <w:rPr>
                <w:rFonts w:hint="eastAsia" w:ascii="等线" w:hAnsi="等线" w:eastAsia="等线" w:cs="等线"/>
                <w:i w:val="0"/>
                <w:iCs w:val="0"/>
                <w:color w:val="000000"/>
                <w:sz w:val="22"/>
                <w:szCs w:val="22"/>
                <w:highlight w:val="none"/>
                <w:u w:val="none"/>
              </w:rPr>
            </w:pPr>
          </w:p>
        </w:tc>
      </w:tr>
      <w:tr w14:paraId="147C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687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DB53">
            <w:pPr>
              <w:jc w:val="both"/>
              <w:rPr>
                <w:rFonts w:hint="eastAsia" w:ascii="等线" w:hAnsi="等线" w:eastAsia="等线" w:cs="等线"/>
                <w:i w:val="0"/>
                <w:iCs w:val="0"/>
                <w:color w:val="000000"/>
                <w:sz w:val="22"/>
                <w:szCs w:val="22"/>
                <w:highlight w:val="none"/>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99E9">
            <w:pPr>
              <w:jc w:val="both"/>
              <w:rPr>
                <w:rFonts w:hint="eastAsia" w:ascii="等线" w:hAnsi="等线" w:eastAsia="等线" w:cs="等线"/>
                <w:i w:val="0"/>
                <w:iCs w:val="0"/>
                <w:color w:val="000000"/>
                <w:sz w:val="22"/>
                <w:szCs w:val="22"/>
                <w:highlight w:val="none"/>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380C">
            <w:pPr>
              <w:jc w:val="both"/>
              <w:rPr>
                <w:rFonts w:hint="eastAsia" w:ascii="等线" w:hAnsi="等线" w:eastAsia="等线" w:cs="等线"/>
                <w:i w:val="0"/>
                <w:iCs w:val="0"/>
                <w:color w:val="000000"/>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F86F">
            <w:pPr>
              <w:jc w:val="left"/>
              <w:rPr>
                <w:rFonts w:hint="eastAsia" w:ascii="等线" w:hAnsi="等线" w:eastAsia="等线" w:cs="等线"/>
                <w:i w:val="0"/>
                <w:iCs w:val="0"/>
                <w:color w:val="000000"/>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9348">
            <w:pPr>
              <w:jc w:val="left"/>
              <w:rPr>
                <w:rFonts w:hint="eastAsia" w:ascii="等线" w:hAnsi="等线" w:eastAsia="等线" w:cs="等线"/>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9C69">
            <w:pPr>
              <w:jc w:val="center"/>
              <w:rPr>
                <w:rFonts w:hint="eastAsia" w:ascii="等线" w:hAnsi="等线" w:eastAsia="等线" w:cs="等线"/>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C3DB">
            <w:pPr>
              <w:jc w:val="center"/>
              <w:rPr>
                <w:rFonts w:hint="eastAsia" w:ascii="等线" w:hAnsi="等线" w:eastAsia="等线" w:cs="等线"/>
                <w:i w:val="0"/>
                <w:iCs w:val="0"/>
                <w:color w:val="000000"/>
                <w:sz w:val="22"/>
                <w:szCs w:val="22"/>
                <w:highlight w:val="none"/>
                <w:u w:val="none"/>
              </w:rPr>
            </w:pPr>
          </w:p>
        </w:tc>
      </w:tr>
      <w:tr w14:paraId="334F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AC6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4729">
            <w:pPr>
              <w:jc w:val="both"/>
              <w:rPr>
                <w:rFonts w:hint="eastAsia" w:ascii="等线" w:hAnsi="等线" w:eastAsia="等线" w:cs="等线"/>
                <w:i w:val="0"/>
                <w:iCs w:val="0"/>
                <w:color w:val="000000"/>
                <w:sz w:val="22"/>
                <w:szCs w:val="22"/>
                <w:highlight w:val="none"/>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014E">
            <w:pPr>
              <w:jc w:val="both"/>
              <w:rPr>
                <w:rFonts w:hint="eastAsia" w:ascii="等线" w:hAnsi="等线" w:eastAsia="等线" w:cs="等线"/>
                <w:i w:val="0"/>
                <w:iCs w:val="0"/>
                <w:color w:val="000000"/>
                <w:sz w:val="22"/>
                <w:szCs w:val="22"/>
                <w:highlight w:val="none"/>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872AD">
            <w:pPr>
              <w:jc w:val="both"/>
              <w:rPr>
                <w:rFonts w:hint="eastAsia" w:ascii="等线" w:hAnsi="等线" w:eastAsia="等线" w:cs="等线"/>
                <w:i w:val="0"/>
                <w:iCs w:val="0"/>
                <w:color w:val="000000"/>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7501">
            <w:pPr>
              <w:jc w:val="left"/>
              <w:rPr>
                <w:rFonts w:hint="eastAsia" w:ascii="等线" w:hAnsi="等线" w:eastAsia="等线" w:cs="等线"/>
                <w:i w:val="0"/>
                <w:iCs w:val="0"/>
                <w:color w:val="000000"/>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FC5F">
            <w:pPr>
              <w:jc w:val="left"/>
              <w:rPr>
                <w:rFonts w:hint="eastAsia" w:ascii="等线" w:hAnsi="等线" w:eastAsia="等线" w:cs="等线"/>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42CD">
            <w:pPr>
              <w:jc w:val="center"/>
              <w:rPr>
                <w:rFonts w:hint="eastAsia" w:ascii="等线" w:hAnsi="等线" w:eastAsia="等线" w:cs="等线"/>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DBCB">
            <w:pPr>
              <w:jc w:val="center"/>
              <w:rPr>
                <w:rFonts w:hint="eastAsia" w:ascii="等线" w:hAnsi="等线" w:eastAsia="等线" w:cs="等线"/>
                <w:i w:val="0"/>
                <w:iCs w:val="0"/>
                <w:color w:val="000000"/>
                <w:sz w:val="22"/>
                <w:szCs w:val="22"/>
                <w:highlight w:val="none"/>
                <w:u w:val="none"/>
              </w:rPr>
            </w:pPr>
          </w:p>
        </w:tc>
      </w:tr>
      <w:tr w14:paraId="25AD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D91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BDD4">
            <w:pPr>
              <w:jc w:val="both"/>
              <w:rPr>
                <w:rFonts w:hint="eastAsia" w:ascii="等线" w:hAnsi="等线" w:eastAsia="等线" w:cs="等线"/>
                <w:i w:val="0"/>
                <w:iCs w:val="0"/>
                <w:color w:val="000000"/>
                <w:sz w:val="22"/>
                <w:szCs w:val="22"/>
                <w:highlight w:val="none"/>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7D98">
            <w:pPr>
              <w:jc w:val="both"/>
              <w:rPr>
                <w:rFonts w:hint="eastAsia" w:ascii="等线" w:hAnsi="等线" w:eastAsia="等线" w:cs="等线"/>
                <w:i w:val="0"/>
                <w:iCs w:val="0"/>
                <w:color w:val="000000"/>
                <w:sz w:val="22"/>
                <w:szCs w:val="22"/>
                <w:highlight w:val="none"/>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A2AB">
            <w:pPr>
              <w:jc w:val="both"/>
              <w:rPr>
                <w:rFonts w:hint="eastAsia" w:ascii="等线" w:hAnsi="等线" w:eastAsia="等线" w:cs="等线"/>
                <w:i w:val="0"/>
                <w:iCs w:val="0"/>
                <w:color w:val="000000"/>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F26D">
            <w:pPr>
              <w:jc w:val="left"/>
              <w:rPr>
                <w:rFonts w:hint="eastAsia" w:ascii="等线" w:hAnsi="等线" w:eastAsia="等线" w:cs="等线"/>
                <w:i w:val="0"/>
                <w:iCs w:val="0"/>
                <w:color w:val="000000"/>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ABC4">
            <w:pPr>
              <w:jc w:val="left"/>
              <w:rPr>
                <w:rFonts w:hint="eastAsia" w:ascii="等线" w:hAnsi="等线" w:eastAsia="等线" w:cs="等线"/>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51E7">
            <w:pPr>
              <w:jc w:val="center"/>
              <w:rPr>
                <w:rFonts w:hint="eastAsia" w:ascii="等线" w:hAnsi="等线" w:eastAsia="等线" w:cs="等线"/>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1E14">
            <w:pPr>
              <w:jc w:val="center"/>
              <w:rPr>
                <w:rFonts w:hint="eastAsia" w:ascii="等线" w:hAnsi="等线" w:eastAsia="等线" w:cs="等线"/>
                <w:i w:val="0"/>
                <w:iCs w:val="0"/>
                <w:color w:val="000000"/>
                <w:sz w:val="22"/>
                <w:szCs w:val="22"/>
                <w:highlight w:val="none"/>
                <w:u w:val="none"/>
              </w:rPr>
            </w:pPr>
          </w:p>
        </w:tc>
      </w:tr>
      <w:tr w14:paraId="59EC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A28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316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5F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工作量合计</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C9EC">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F843">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highlight w:val="none"/>
                <w:u w:val="none"/>
                <w:lang w:val="en-US" w:eastAsia="zh-CN" w:bidi="ar"/>
              </w:rPr>
            </w:pPr>
          </w:p>
        </w:tc>
      </w:tr>
    </w:tbl>
    <w:p w14:paraId="70E647A5">
      <w:pPr>
        <w:spacing w:before="165" w:beforeLines="50" w:after="165" w:afterLines="50" w:line="480"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注：（一）考评分应根据附件5《考评细则》进行打分</w:t>
      </w:r>
    </w:p>
    <w:p w14:paraId="7D90594B">
      <w:pPr>
        <w:pStyle w:val="2"/>
        <w:ind w:firstLine="210" w:firstLineChars="100"/>
        <w:rPr>
          <w:rFonts w:hint="default" w:ascii="宋体" w:hAnsi="宋体"/>
          <w:b w:val="0"/>
          <w:color w:val="000000"/>
          <w:sz w:val="21"/>
          <w:szCs w:val="21"/>
          <w:lang w:val="en-US" w:eastAsia="zh-CN"/>
        </w:rPr>
      </w:pPr>
      <w:r>
        <w:rPr>
          <w:rFonts w:hint="eastAsia" w:ascii="宋体" w:hAnsi="宋体"/>
          <w:b w:val="0"/>
          <w:color w:val="000000"/>
          <w:sz w:val="21"/>
          <w:szCs w:val="21"/>
          <w:lang w:val="en-US" w:eastAsia="zh-CN"/>
        </w:rPr>
        <w:t>（二）</w:t>
      </w:r>
      <w:r>
        <w:rPr>
          <w:rFonts w:hint="eastAsia" w:ascii="宋体" w:hAnsi="宋体" w:eastAsia="宋体" w:cs="Times New Roman"/>
          <w:b w:val="0"/>
          <w:color w:val="000000"/>
          <w:sz w:val="21"/>
          <w:szCs w:val="21"/>
          <w:lang w:val="en-US" w:eastAsia="zh-CN"/>
        </w:rPr>
        <w:t>乙方应在收到（可以通过纸质版或者电子版送达）甲方提供的工作量确认单后的【10】个工作日内,对工作量、考评分等相关内容确认单进行签字/邮件确认。如有异议的，乙方应在收到确认单【5】个工作日提出，逾期未提出异议且不确认的，视为乙方已确认。</w:t>
      </w:r>
    </w:p>
    <w:p w14:paraId="5341065F">
      <w:pPr>
        <w:pStyle w:val="2"/>
        <w:rPr>
          <w:rFonts w:hint="eastAsia" w:ascii="宋体" w:hAnsi="宋体"/>
          <w:color w:val="000000"/>
          <w:sz w:val="21"/>
          <w:szCs w:val="21"/>
          <w:lang w:val="en-US" w:eastAsia="zh-CN"/>
        </w:rPr>
      </w:pPr>
    </w:p>
    <w:p w14:paraId="558853F5">
      <w:pPr>
        <w:spacing w:line="520" w:lineRule="exact"/>
        <w:ind w:firstLine="2800" w:firstLineChars="1000"/>
        <w:rPr>
          <w:rFonts w:hint="eastAsia" w:ascii="宋体" w:hAnsi="宋体" w:eastAsia="宋体"/>
          <w:color w:val="000000"/>
          <w:sz w:val="28"/>
          <w:szCs w:val="28"/>
          <w:lang w:eastAsia="zh-CN"/>
        </w:rPr>
      </w:pPr>
      <w:r>
        <w:rPr>
          <w:rFonts w:hint="eastAsia" w:ascii="宋体" w:hAnsi="宋体"/>
          <w:color w:val="000000"/>
          <w:sz w:val="28"/>
          <w:szCs w:val="28"/>
        </w:rPr>
        <w:t>乙方</w:t>
      </w:r>
      <w:r>
        <w:rPr>
          <w:rFonts w:hint="eastAsia" w:ascii="宋体" w:hAnsi="宋体"/>
          <w:color w:val="000000"/>
          <w:sz w:val="28"/>
          <w:szCs w:val="28"/>
          <w:lang w:eastAsia="zh-CN"/>
        </w:rPr>
        <w:t>（</w:t>
      </w:r>
      <w:r>
        <w:rPr>
          <w:rFonts w:hint="eastAsia" w:ascii="宋体" w:hAnsi="宋体"/>
          <w:color w:val="000000"/>
          <w:sz w:val="28"/>
          <w:szCs w:val="28"/>
          <w:lang w:val="en-US" w:eastAsia="zh-CN"/>
        </w:rPr>
        <w:t>确认无误后盖章</w:t>
      </w:r>
      <w:r>
        <w:rPr>
          <w:rFonts w:hint="eastAsia" w:ascii="宋体" w:hAnsi="宋体"/>
          <w:color w:val="000000"/>
          <w:sz w:val="28"/>
          <w:szCs w:val="28"/>
          <w:lang w:eastAsia="zh-CN"/>
        </w:rPr>
        <w:t>）：</w:t>
      </w:r>
    </w:p>
    <w:p w14:paraId="09011B57">
      <w:pPr>
        <w:spacing w:line="520" w:lineRule="exact"/>
        <w:ind w:firstLine="2800" w:firstLineChars="1000"/>
        <w:rPr>
          <w:rFonts w:hint="eastAsia"/>
          <w:color w:val="000000"/>
        </w:rPr>
      </w:pPr>
      <w:r>
        <w:rPr>
          <w:rFonts w:hint="eastAsia" w:ascii="宋体" w:hAnsi="宋体"/>
          <w:color w:val="000000"/>
          <w:sz w:val="28"/>
          <w:szCs w:val="28"/>
        </w:rPr>
        <w:t>时间：</w:t>
      </w:r>
    </w:p>
    <w:p w14:paraId="3751D415">
      <w:pPr>
        <w:rPr>
          <w:rFonts w:hint="eastAsia" w:ascii="宋体" w:hAnsi="宋体" w:eastAsia="黑体" w:cs="Times New Roman"/>
          <w:b/>
          <w:color w:val="000000"/>
          <w:kern w:val="2"/>
          <w:sz w:val="28"/>
          <w:szCs w:val="28"/>
          <w:lang w:val="en-US" w:eastAsia="zh-CN" w:bidi="ar-SA"/>
        </w:rPr>
      </w:pPr>
      <w:r>
        <w:rPr>
          <w:rFonts w:hint="eastAsia" w:ascii="宋体" w:hAnsi="宋体" w:eastAsia="黑体" w:cs="Times New Roman"/>
          <w:b/>
          <w:color w:val="000000"/>
          <w:kern w:val="2"/>
          <w:sz w:val="28"/>
          <w:szCs w:val="28"/>
          <w:lang w:val="en-US" w:eastAsia="zh-CN" w:bidi="ar-SA"/>
        </w:rPr>
        <w:br w:type="page"/>
      </w:r>
    </w:p>
    <w:p w14:paraId="1D5EB8AB">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黑体" w:cs="Times New Roman"/>
          <w:b/>
          <w:color w:val="000000"/>
          <w:kern w:val="2"/>
          <w:sz w:val="28"/>
          <w:szCs w:val="28"/>
          <w:lang w:val="en-US" w:eastAsia="zh-CN" w:bidi="ar-SA"/>
        </w:rPr>
      </w:pPr>
      <w:r>
        <w:rPr>
          <w:rFonts w:hint="eastAsia" w:ascii="宋体" w:hAnsi="宋体" w:eastAsia="黑体" w:cs="Times New Roman"/>
          <w:b/>
          <w:color w:val="000000"/>
          <w:kern w:val="2"/>
          <w:sz w:val="28"/>
          <w:szCs w:val="28"/>
          <w:lang w:val="en-US" w:eastAsia="zh-CN" w:bidi="ar-SA"/>
        </w:rPr>
        <w:t>附件</w:t>
      </w:r>
      <w:r>
        <w:rPr>
          <w:rFonts w:hint="eastAsia" w:ascii="宋体" w:hAnsi="宋体" w:cs="Times New Roman"/>
          <w:b/>
          <w:color w:val="000000"/>
          <w:kern w:val="2"/>
          <w:sz w:val="28"/>
          <w:szCs w:val="28"/>
          <w:lang w:val="en-US" w:eastAsia="zh-CN" w:bidi="ar-SA"/>
        </w:rPr>
        <w:t>3</w:t>
      </w:r>
      <w:r>
        <w:rPr>
          <w:rFonts w:hint="eastAsia" w:ascii="宋体" w:hAnsi="宋体" w:eastAsia="黑体" w:cs="Times New Roman"/>
          <w:b/>
          <w:color w:val="000000"/>
          <w:kern w:val="2"/>
          <w:sz w:val="28"/>
          <w:szCs w:val="28"/>
          <w:lang w:val="en-US" w:eastAsia="zh-CN" w:bidi="ar-SA"/>
        </w:rPr>
        <w:t>《外包服务费用结算表》</w:t>
      </w:r>
    </w:p>
    <w:p w14:paraId="233679A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黑体" w:cs="Times New Roman"/>
          <w:b/>
          <w:color w:val="000000"/>
          <w:kern w:val="2"/>
          <w:sz w:val="28"/>
          <w:szCs w:val="28"/>
          <w:lang w:val="en-US" w:eastAsia="zh-CN" w:bidi="ar-SA"/>
        </w:rPr>
      </w:pPr>
    </w:p>
    <w:p w14:paraId="2F4781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黑体" w:cs="Times New Roman"/>
          <w:b/>
          <w:color w:val="000000"/>
          <w:kern w:val="2"/>
          <w:sz w:val="28"/>
          <w:szCs w:val="28"/>
          <w:lang w:val="en-US" w:eastAsia="zh-CN" w:bidi="ar-SA"/>
        </w:rPr>
      </w:pPr>
      <w:r>
        <w:rPr>
          <w:rFonts w:hint="eastAsia" w:ascii="宋体" w:hAnsi="宋体" w:eastAsia="黑体" w:cs="Times New Roman"/>
          <w:b/>
          <w:color w:val="000000"/>
          <w:kern w:val="2"/>
          <w:sz w:val="28"/>
          <w:szCs w:val="28"/>
          <w:lang w:val="en-US" w:eastAsia="zh-CN" w:bidi="ar-SA"/>
        </w:rPr>
        <w:t>《外包服务费用结算表》</w:t>
      </w:r>
    </w:p>
    <w:p w14:paraId="66C6D239">
      <w:pPr>
        <w:pStyle w:val="2"/>
        <w:rPr>
          <w:rFonts w:hint="eastAsia"/>
          <w:lang w:val="en-US" w:eastAsia="zh-CN"/>
        </w:rPr>
      </w:pP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937"/>
        <w:gridCol w:w="946"/>
        <w:gridCol w:w="1518"/>
        <w:gridCol w:w="1578"/>
        <w:gridCol w:w="1303"/>
        <w:gridCol w:w="1300"/>
      </w:tblGrid>
      <w:tr w14:paraId="2901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shd w:val="clear" w:color="auto" w:fill="auto"/>
            <w:vAlign w:val="center"/>
          </w:tcPr>
          <w:p w14:paraId="634B8C74">
            <w:pPr>
              <w:rPr>
                <w:rFonts w:hint="eastAsia" w:ascii="Times New Roman" w:hAnsi="Times New Roman" w:eastAsia="宋体" w:cs="Times New Roman"/>
                <w:b/>
                <w:bCs/>
                <w:kern w:val="2"/>
                <w:sz w:val="21"/>
                <w:szCs w:val="24"/>
                <w:highlight w:val="none"/>
                <w:lang w:val="en-US" w:eastAsia="zh-CN" w:bidi="ar-SA"/>
              </w:rPr>
            </w:pPr>
            <w:r>
              <w:rPr>
                <w:rFonts w:hint="eastAsia"/>
                <w:b/>
                <w:bCs/>
                <w:highlight w:val="none"/>
                <w:lang w:val="en-US" w:eastAsia="zh-CN"/>
              </w:rPr>
              <w:t>序号</w:t>
            </w:r>
          </w:p>
        </w:tc>
        <w:tc>
          <w:tcPr>
            <w:tcW w:w="550" w:type="pct"/>
            <w:shd w:val="clear" w:color="auto" w:fill="auto"/>
            <w:vAlign w:val="center"/>
          </w:tcPr>
          <w:p w14:paraId="485CC089">
            <w:pPr>
              <w:rPr>
                <w:rFonts w:hint="eastAsia" w:ascii="Times New Roman" w:hAnsi="Times New Roman" w:eastAsia="宋体" w:cs="Times New Roman"/>
                <w:b/>
                <w:bCs/>
                <w:kern w:val="2"/>
                <w:sz w:val="21"/>
                <w:szCs w:val="24"/>
                <w:highlight w:val="none"/>
                <w:lang w:val="en-US" w:eastAsia="zh-CN" w:bidi="ar-SA"/>
              </w:rPr>
            </w:pPr>
            <w:r>
              <w:rPr>
                <w:rFonts w:hint="eastAsia"/>
                <w:b/>
                <w:bCs/>
                <w:highlight w:val="none"/>
                <w:lang w:val="en-US" w:eastAsia="zh-CN"/>
              </w:rPr>
              <w:t>年月</w:t>
            </w:r>
          </w:p>
        </w:tc>
        <w:tc>
          <w:tcPr>
            <w:tcW w:w="555" w:type="pct"/>
            <w:shd w:val="clear" w:color="auto" w:fill="auto"/>
            <w:vAlign w:val="center"/>
          </w:tcPr>
          <w:p w14:paraId="6A5657D7">
            <w:pPr>
              <w:rPr>
                <w:rFonts w:hint="eastAsia" w:ascii="Times New Roman" w:hAnsi="Times New Roman" w:eastAsia="宋体" w:cs="Times New Roman"/>
                <w:b/>
                <w:bCs/>
                <w:kern w:val="2"/>
                <w:sz w:val="21"/>
                <w:szCs w:val="24"/>
                <w:highlight w:val="none"/>
                <w:lang w:val="en-US" w:eastAsia="zh-CN" w:bidi="ar-SA"/>
              </w:rPr>
            </w:pPr>
            <w:r>
              <w:rPr>
                <w:rFonts w:hint="eastAsia"/>
                <w:b/>
                <w:bCs/>
                <w:highlight w:val="none"/>
                <w:lang w:val="en-US" w:eastAsia="zh-CN"/>
              </w:rPr>
              <w:t>姓名</w:t>
            </w:r>
          </w:p>
        </w:tc>
        <w:tc>
          <w:tcPr>
            <w:tcW w:w="891" w:type="pct"/>
            <w:shd w:val="clear" w:color="auto" w:fill="auto"/>
            <w:vAlign w:val="center"/>
          </w:tcPr>
          <w:p w14:paraId="58777D1C">
            <w:pPr>
              <w:rPr>
                <w:rFonts w:hint="default" w:ascii="Times New Roman" w:hAnsi="Times New Roman" w:eastAsia="宋体" w:cs="Times New Roman"/>
                <w:b/>
                <w:bCs/>
                <w:kern w:val="2"/>
                <w:sz w:val="21"/>
                <w:szCs w:val="24"/>
                <w:highlight w:val="none"/>
                <w:lang w:val="en-US" w:eastAsia="zh-CN" w:bidi="ar-SA"/>
              </w:rPr>
            </w:pPr>
            <w:r>
              <w:rPr>
                <w:rFonts w:hint="eastAsia"/>
                <w:b/>
                <w:bCs/>
                <w:highlight w:val="none"/>
                <w:lang w:val="en-US" w:eastAsia="zh-CN"/>
              </w:rPr>
              <w:t>服务类型名称</w:t>
            </w:r>
          </w:p>
        </w:tc>
        <w:tc>
          <w:tcPr>
            <w:tcW w:w="926" w:type="pct"/>
            <w:shd w:val="clear" w:color="auto" w:fill="auto"/>
            <w:vAlign w:val="center"/>
          </w:tcPr>
          <w:p w14:paraId="5CFBBA2D">
            <w:pPr>
              <w:rPr>
                <w:rFonts w:hint="default" w:ascii="Times New Roman" w:hAnsi="Times New Roman" w:eastAsia="宋体" w:cs="Times New Roman"/>
                <w:b/>
                <w:bCs/>
                <w:kern w:val="2"/>
                <w:sz w:val="21"/>
                <w:szCs w:val="24"/>
                <w:highlight w:val="none"/>
                <w:lang w:val="en-US" w:eastAsia="zh-CN" w:bidi="ar-SA"/>
              </w:rPr>
            </w:pPr>
            <w:r>
              <w:rPr>
                <w:rFonts w:hint="eastAsia" w:cs="Times New Roman"/>
                <w:b/>
                <w:bCs/>
                <w:kern w:val="2"/>
                <w:sz w:val="21"/>
                <w:szCs w:val="24"/>
                <w:highlight w:val="none"/>
                <w:lang w:val="en-US" w:eastAsia="zh-CN" w:bidi="ar-SA"/>
              </w:rPr>
              <w:t>单价</w:t>
            </w:r>
          </w:p>
        </w:tc>
        <w:tc>
          <w:tcPr>
            <w:tcW w:w="764" w:type="pct"/>
            <w:shd w:val="clear" w:color="auto" w:fill="auto"/>
            <w:vAlign w:val="center"/>
          </w:tcPr>
          <w:p w14:paraId="3E2C3B7E">
            <w:pPr>
              <w:rPr>
                <w:rFonts w:hint="default" w:cs="Times New Roman"/>
                <w:b/>
                <w:bCs/>
                <w:kern w:val="2"/>
                <w:sz w:val="21"/>
                <w:szCs w:val="24"/>
                <w:highlight w:val="none"/>
                <w:lang w:val="en-US" w:eastAsia="zh-CN" w:bidi="ar-SA"/>
              </w:rPr>
            </w:pPr>
            <w:r>
              <w:rPr>
                <w:rFonts w:hint="eastAsia" w:cs="Times New Roman"/>
                <w:b/>
                <w:bCs/>
                <w:kern w:val="2"/>
                <w:sz w:val="21"/>
                <w:szCs w:val="24"/>
                <w:highlight w:val="none"/>
                <w:lang w:val="en-US" w:eastAsia="zh-CN" w:bidi="ar-SA"/>
              </w:rPr>
              <w:t>工作量</w:t>
            </w:r>
          </w:p>
        </w:tc>
        <w:tc>
          <w:tcPr>
            <w:tcW w:w="763" w:type="pct"/>
            <w:shd w:val="clear" w:color="auto" w:fill="auto"/>
            <w:vAlign w:val="center"/>
          </w:tcPr>
          <w:p w14:paraId="29916F49">
            <w:pPr>
              <w:rPr>
                <w:rFonts w:hint="eastAsia" w:ascii="Times New Roman" w:hAnsi="Times New Roman" w:eastAsia="宋体" w:cs="Times New Roman"/>
                <w:b/>
                <w:bCs/>
                <w:kern w:val="2"/>
                <w:sz w:val="21"/>
                <w:szCs w:val="24"/>
                <w:highlight w:val="none"/>
                <w:lang w:val="en-US" w:eastAsia="zh-CN" w:bidi="ar-SA"/>
              </w:rPr>
            </w:pPr>
            <w:r>
              <w:rPr>
                <w:rFonts w:hint="eastAsia"/>
                <w:b/>
                <w:bCs/>
                <w:highlight w:val="none"/>
                <w:lang w:val="en-US" w:eastAsia="zh-CN"/>
              </w:rPr>
              <w:t>费用</w:t>
            </w:r>
          </w:p>
        </w:tc>
      </w:tr>
      <w:tr w14:paraId="34E2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74DED4EB">
            <w:pPr>
              <w:rPr>
                <w:rFonts w:hint="eastAsia" w:ascii="宋体" w:hAnsi="宋体"/>
                <w:b/>
                <w:color w:val="000000"/>
                <w:sz w:val="28"/>
                <w:szCs w:val="28"/>
                <w:vertAlign w:val="baseline"/>
              </w:rPr>
            </w:pPr>
          </w:p>
        </w:tc>
        <w:tc>
          <w:tcPr>
            <w:tcW w:w="550" w:type="pct"/>
          </w:tcPr>
          <w:p w14:paraId="063C38CD">
            <w:pPr>
              <w:rPr>
                <w:rFonts w:hint="eastAsia" w:ascii="宋体" w:hAnsi="宋体"/>
                <w:b/>
                <w:color w:val="000000"/>
                <w:sz w:val="28"/>
                <w:szCs w:val="28"/>
                <w:vertAlign w:val="baseline"/>
              </w:rPr>
            </w:pPr>
          </w:p>
        </w:tc>
        <w:tc>
          <w:tcPr>
            <w:tcW w:w="555" w:type="pct"/>
          </w:tcPr>
          <w:p w14:paraId="428FCEB7">
            <w:pPr>
              <w:rPr>
                <w:rFonts w:hint="eastAsia" w:ascii="宋体" w:hAnsi="宋体"/>
                <w:b/>
                <w:color w:val="000000"/>
                <w:sz w:val="28"/>
                <w:szCs w:val="28"/>
                <w:vertAlign w:val="baseline"/>
              </w:rPr>
            </w:pPr>
          </w:p>
        </w:tc>
        <w:tc>
          <w:tcPr>
            <w:tcW w:w="891" w:type="pct"/>
          </w:tcPr>
          <w:p w14:paraId="65A83E8E">
            <w:pPr>
              <w:rPr>
                <w:rFonts w:hint="eastAsia" w:ascii="宋体" w:hAnsi="宋体"/>
                <w:b/>
                <w:color w:val="000000"/>
                <w:sz w:val="28"/>
                <w:szCs w:val="28"/>
                <w:vertAlign w:val="baseline"/>
              </w:rPr>
            </w:pPr>
          </w:p>
        </w:tc>
        <w:tc>
          <w:tcPr>
            <w:tcW w:w="926" w:type="pct"/>
          </w:tcPr>
          <w:p w14:paraId="74F4BAC3">
            <w:pPr>
              <w:rPr>
                <w:rFonts w:hint="eastAsia" w:ascii="宋体" w:hAnsi="宋体"/>
                <w:b/>
                <w:color w:val="000000"/>
                <w:sz w:val="28"/>
                <w:szCs w:val="28"/>
                <w:vertAlign w:val="baseline"/>
              </w:rPr>
            </w:pPr>
          </w:p>
        </w:tc>
        <w:tc>
          <w:tcPr>
            <w:tcW w:w="764" w:type="pct"/>
          </w:tcPr>
          <w:p w14:paraId="0C7E1E20">
            <w:pPr>
              <w:rPr>
                <w:rFonts w:hint="eastAsia" w:ascii="宋体" w:hAnsi="宋体"/>
                <w:b/>
                <w:color w:val="000000"/>
                <w:sz w:val="28"/>
                <w:szCs w:val="28"/>
                <w:vertAlign w:val="baseline"/>
              </w:rPr>
            </w:pPr>
          </w:p>
        </w:tc>
        <w:tc>
          <w:tcPr>
            <w:tcW w:w="763" w:type="pct"/>
          </w:tcPr>
          <w:p w14:paraId="2B7AB0A8">
            <w:pPr>
              <w:rPr>
                <w:rFonts w:hint="eastAsia" w:ascii="宋体" w:hAnsi="宋体"/>
                <w:b/>
                <w:color w:val="000000"/>
                <w:sz w:val="28"/>
                <w:szCs w:val="28"/>
                <w:vertAlign w:val="baseline"/>
              </w:rPr>
            </w:pPr>
          </w:p>
        </w:tc>
      </w:tr>
      <w:tr w14:paraId="5AED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6B6B644C">
            <w:pPr>
              <w:rPr>
                <w:rFonts w:hint="eastAsia" w:ascii="宋体" w:hAnsi="宋体"/>
                <w:b/>
                <w:color w:val="000000"/>
                <w:sz w:val="28"/>
                <w:szCs w:val="28"/>
                <w:vertAlign w:val="baseline"/>
              </w:rPr>
            </w:pPr>
          </w:p>
        </w:tc>
        <w:tc>
          <w:tcPr>
            <w:tcW w:w="550" w:type="pct"/>
          </w:tcPr>
          <w:p w14:paraId="344EA10B">
            <w:pPr>
              <w:rPr>
                <w:rFonts w:hint="eastAsia" w:ascii="宋体" w:hAnsi="宋体"/>
                <w:b/>
                <w:color w:val="000000"/>
                <w:sz w:val="28"/>
                <w:szCs w:val="28"/>
                <w:vertAlign w:val="baseline"/>
              </w:rPr>
            </w:pPr>
          </w:p>
        </w:tc>
        <w:tc>
          <w:tcPr>
            <w:tcW w:w="555" w:type="pct"/>
          </w:tcPr>
          <w:p w14:paraId="45F611D3">
            <w:pPr>
              <w:rPr>
                <w:rFonts w:hint="eastAsia" w:ascii="宋体" w:hAnsi="宋体"/>
                <w:b/>
                <w:color w:val="000000"/>
                <w:sz w:val="28"/>
                <w:szCs w:val="28"/>
                <w:vertAlign w:val="baseline"/>
              </w:rPr>
            </w:pPr>
          </w:p>
        </w:tc>
        <w:tc>
          <w:tcPr>
            <w:tcW w:w="891" w:type="pct"/>
          </w:tcPr>
          <w:p w14:paraId="6853DC87">
            <w:pPr>
              <w:rPr>
                <w:rFonts w:hint="eastAsia" w:ascii="宋体" w:hAnsi="宋体"/>
                <w:b/>
                <w:color w:val="000000"/>
                <w:sz w:val="28"/>
                <w:szCs w:val="28"/>
                <w:vertAlign w:val="baseline"/>
              </w:rPr>
            </w:pPr>
          </w:p>
        </w:tc>
        <w:tc>
          <w:tcPr>
            <w:tcW w:w="926" w:type="pct"/>
          </w:tcPr>
          <w:p w14:paraId="15D0422D">
            <w:pPr>
              <w:rPr>
                <w:rFonts w:hint="eastAsia" w:ascii="宋体" w:hAnsi="宋体"/>
                <w:b/>
                <w:color w:val="000000"/>
                <w:sz w:val="28"/>
                <w:szCs w:val="28"/>
                <w:vertAlign w:val="baseline"/>
              </w:rPr>
            </w:pPr>
          </w:p>
        </w:tc>
        <w:tc>
          <w:tcPr>
            <w:tcW w:w="764" w:type="pct"/>
          </w:tcPr>
          <w:p w14:paraId="5E1FFE73">
            <w:pPr>
              <w:rPr>
                <w:rFonts w:hint="eastAsia" w:ascii="宋体" w:hAnsi="宋体"/>
                <w:b/>
                <w:color w:val="000000"/>
                <w:sz w:val="28"/>
                <w:szCs w:val="28"/>
                <w:vertAlign w:val="baseline"/>
              </w:rPr>
            </w:pPr>
          </w:p>
        </w:tc>
        <w:tc>
          <w:tcPr>
            <w:tcW w:w="763" w:type="pct"/>
          </w:tcPr>
          <w:p w14:paraId="720111FA">
            <w:pPr>
              <w:rPr>
                <w:rFonts w:hint="eastAsia" w:ascii="宋体" w:hAnsi="宋体"/>
                <w:b/>
                <w:color w:val="000000"/>
                <w:sz w:val="28"/>
                <w:szCs w:val="28"/>
                <w:vertAlign w:val="baseline"/>
              </w:rPr>
            </w:pPr>
          </w:p>
        </w:tc>
      </w:tr>
      <w:tr w14:paraId="0B6B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03A2DC3A">
            <w:pPr>
              <w:rPr>
                <w:rFonts w:hint="eastAsia" w:ascii="宋体" w:hAnsi="宋体"/>
                <w:b/>
                <w:color w:val="000000"/>
                <w:sz w:val="28"/>
                <w:szCs w:val="28"/>
                <w:vertAlign w:val="baseline"/>
              </w:rPr>
            </w:pPr>
          </w:p>
        </w:tc>
        <w:tc>
          <w:tcPr>
            <w:tcW w:w="550" w:type="pct"/>
          </w:tcPr>
          <w:p w14:paraId="6CB1D97D">
            <w:pPr>
              <w:rPr>
                <w:rFonts w:hint="eastAsia" w:ascii="宋体" w:hAnsi="宋体"/>
                <w:b/>
                <w:color w:val="000000"/>
                <w:sz w:val="28"/>
                <w:szCs w:val="28"/>
                <w:vertAlign w:val="baseline"/>
              </w:rPr>
            </w:pPr>
          </w:p>
        </w:tc>
        <w:tc>
          <w:tcPr>
            <w:tcW w:w="555" w:type="pct"/>
          </w:tcPr>
          <w:p w14:paraId="25330AC8">
            <w:pPr>
              <w:rPr>
                <w:rFonts w:hint="eastAsia" w:ascii="宋体" w:hAnsi="宋体"/>
                <w:b/>
                <w:color w:val="000000"/>
                <w:sz w:val="28"/>
                <w:szCs w:val="28"/>
                <w:vertAlign w:val="baseline"/>
              </w:rPr>
            </w:pPr>
          </w:p>
        </w:tc>
        <w:tc>
          <w:tcPr>
            <w:tcW w:w="891" w:type="pct"/>
          </w:tcPr>
          <w:p w14:paraId="4EF1C3BE">
            <w:pPr>
              <w:rPr>
                <w:rFonts w:hint="eastAsia" w:ascii="宋体" w:hAnsi="宋体"/>
                <w:b/>
                <w:color w:val="000000"/>
                <w:sz w:val="28"/>
                <w:szCs w:val="28"/>
                <w:vertAlign w:val="baseline"/>
              </w:rPr>
            </w:pPr>
          </w:p>
        </w:tc>
        <w:tc>
          <w:tcPr>
            <w:tcW w:w="926" w:type="pct"/>
          </w:tcPr>
          <w:p w14:paraId="13D7DDB0">
            <w:pPr>
              <w:rPr>
                <w:rFonts w:hint="eastAsia" w:ascii="宋体" w:hAnsi="宋体"/>
                <w:b/>
                <w:color w:val="000000"/>
                <w:sz w:val="28"/>
                <w:szCs w:val="28"/>
                <w:vertAlign w:val="baseline"/>
              </w:rPr>
            </w:pPr>
          </w:p>
        </w:tc>
        <w:tc>
          <w:tcPr>
            <w:tcW w:w="764" w:type="pct"/>
          </w:tcPr>
          <w:p w14:paraId="04889E7F">
            <w:pPr>
              <w:rPr>
                <w:rFonts w:hint="eastAsia" w:ascii="宋体" w:hAnsi="宋体"/>
                <w:b/>
                <w:color w:val="000000"/>
                <w:sz w:val="28"/>
                <w:szCs w:val="28"/>
                <w:vertAlign w:val="baseline"/>
              </w:rPr>
            </w:pPr>
          </w:p>
        </w:tc>
        <w:tc>
          <w:tcPr>
            <w:tcW w:w="763" w:type="pct"/>
          </w:tcPr>
          <w:p w14:paraId="038F01D9">
            <w:pPr>
              <w:rPr>
                <w:rFonts w:hint="eastAsia" w:ascii="宋体" w:hAnsi="宋体"/>
                <w:b/>
                <w:color w:val="000000"/>
                <w:sz w:val="28"/>
                <w:szCs w:val="28"/>
                <w:vertAlign w:val="baseline"/>
              </w:rPr>
            </w:pPr>
          </w:p>
        </w:tc>
      </w:tr>
      <w:tr w14:paraId="4B16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56E3F21A">
            <w:pPr>
              <w:rPr>
                <w:rFonts w:hint="eastAsia" w:ascii="宋体" w:hAnsi="宋体"/>
                <w:b/>
                <w:color w:val="000000"/>
                <w:sz w:val="28"/>
                <w:szCs w:val="28"/>
                <w:vertAlign w:val="baseline"/>
              </w:rPr>
            </w:pPr>
          </w:p>
        </w:tc>
        <w:tc>
          <w:tcPr>
            <w:tcW w:w="550" w:type="pct"/>
          </w:tcPr>
          <w:p w14:paraId="7E42AEB3">
            <w:pPr>
              <w:rPr>
                <w:rFonts w:hint="eastAsia" w:ascii="宋体" w:hAnsi="宋体"/>
                <w:b/>
                <w:color w:val="000000"/>
                <w:sz w:val="28"/>
                <w:szCs w:val="28"/>
                <w:vertAlign w:val="baseline"/>
              </w:rPr>
            </w:pPr>
          </w:p>
        </w:tc>
        <w:tc>
          <w:tcPr>
            <w:tcW w:w="555" w:type="pct"/>
          </w:tcPr>
          <w:p w14:paraId="2E4146EE">
            <w:pPr>
              <w:rPr>
                <w:rFonts w:hint="eastAsia" w:ascii="宋体" w:hAnsi="宋体"/>
                <w:b/>
                <w:color w:val="000000"/>
                <w:sz w:val="28"/>
                <w:szCs w:val="28"/>
                <w:vertAlign w:val="baseline"/>
              </w:rPr>
            </w:pPr>
          </w:p>
        </w:tc>
        <w:tc>
          <w:tcPr>
            <w:tcW w:w="891" w:type="pct"/>
          </w:tcPr>
          <w:p w14:paraId="4AD316B2">
            <w:pPr>
              <w:rPr>
                <w:rFonts w:hint="eastAsia" w:ascii="宋体" w:hAnsi="宋体"/>
                <w:b/>
                <w:color w:val="000000"/>
                <w:sz w:val="28"/>
                <w:szCs w:val="28"/>
                <w:vertAlign w:val="baseline"/>
              </w:rPr>
            </w:pPr>
          </w:p>
        </w:tc>
        <w:tc>
          <w:tcPr>
            <w:tcW w:w="926" w:type="pct"/>
          </w:tcPr>
          <w:p w14:paraId="50831F23">
            <w:pPr>
              <w:rPr>
                <w:rFonts w:hint="eastAsia" w:ascii="宋体" w:hAnsi="宋体"/>
                <w:b/>
                <w:color w:val="000000"/>
                <w:sz w:val="28"/>
                <w:szCs w:val="28"/>
                <w:vertAlign w:val="baseline"/>
              </w:rPr>
            </w:pPr>
          </w:p>
        </w:tc>
        <w:tc>
          <w:tcPr>
            <w:tcW w:w="764" w:type="pct"/>
          </w:tcPr>
          <w:p w14:paraId="7A4BCCA9">
            <w:pPr>
              <w:rPr>
                <w:rFonts w:hint="eastAsia" w:ascii="宋体" w:hAnsi="宋体"/>
                <w:b/>
                <w:color w:val="000000"/>
                <w:sz w:val="28"/>
                <w:szCs w:val="28"/>
                <w:vertAlign w:val="baseline"/>
              </w:rPr>
            </w:pPr>
          </w:p>
        </w:tc>
        <w:tc>
          <w:tcPr>
            <w:tcW w:w="763" w:type="pct"/>
          </w:tcPr>
          <w:p w14:paraId="2D7319CE">
            <w:pPr>
              <w:rPr>
                <w:rFonts w:hint="eastAsia" w:ascii="宋体" w:hAnsi="宋体"/>
                <w:b/>
                <w:color w:val="000000"/>
                <w:sz w:val="28"/>
                <w:szCs w:val="28"/>
                <w:vertAlign w:val="baseline"/>
              </w:rPr>
            </w:pPr>
          </w:p>
        </w:tc>
      </w:tr>
      <w:tr w14:paraId="7C19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6" w:type="pct"/>
            <w:gridSpan w:val="6"/>
            <w:vAlign w:val="center"/>
          </w:tcPr>
          <w:p w14:paraId="588562E2">
            <w:pPr>
              <w:jc w:val="right"/>
              <w:rPr>
                <w:rFonts w:hint="eastAsia" w:ascii="宋体" w:hAnsi="宋体"/>
                <w:b/>
                <w:color w:val="000000"/>
                <w:sz w:val="28"/>
                <w:szCs w:val="28"/>
                <w:vertAlign w:val="baseline"/>
              </w:rPr>
            </w:pPr>
            <w:r>
              <w:rPr>
                <w:rFonts w:hint="eastAsia" w:cs="Times New Roman"/>
                <w:b/>
                <w:bCs/>
                <w:kern w:val="2"/>
                <w:sz w:val="21"/>
                <w:szCs w:val="24"/>
                <w:highlight w:val="none"/>
                <w:lang w:val="en-US" w:eastAsia="zh-CN" w:bidi="ar-SA"/>
              </w:rPr>
              <w:t>费用合计</w:t>
            </w:r>
          </w:p>
        </w:tc>
        <w:tc>
          <w:tcPr>
            <w:tcW w:w="763" w:type="pct"/>
          </w:tcPr>
          <w:p w14:paraId="059F1E0C">
            <w:pPr>
              <w:rPr>
                <w:rFonts w:hint="eastAsia" w:ascii="宋体" w:hAnsi="宋体"/>
                <w:b/>
                <w:color w:val="000000"/>
                <w:sz w:val="28"/>
                <w:szCs w:val="28"/>
                <w:vertAlign w:val="baseline"/>
              </w:rPr>
            </w:pPr>
          </w:p>
        </w:tc>
      </w:tr>
    </w:tbl>
    <w:p w14:paraId="60B661F8">
      <w:pPr>
        <w:rPr>
          <w:rFonts w:hint="default" w:ascii="宋体" w:hAnsi="宋体"/>
          <w:color w:val="000000"/>
          <w:sz w:val="28"/>
          <w:szCs w:val="28"/>
          <w:lang w:val="en-US" w:eastAsia="zh-CN"/>
        </w:rPr>
      </w:pPr>
      <w:r>
        <w:rPr>
          <w:rFonts w:hint="eastAsia" w:ascii="宋体" w:hAnsi="宋体"/>
          <w:color w:val="000000"/>
          <w:sz w:val="21"/>
          <w:szCs w:val="21"/>
          <w:lang w:val="en-US" w:eastAsia="zh-CN"/>
        </w:rPr>
        <w:t>注：费用的计算应参考工作量、质量、响应时间,并结合甲方的评分进行。</w:t>
      </w:r>
    </w:p>
    <w:p w14:paraId="52BDA24F">
      <w:pPr>
        <w:pStyle w:val="13"/>
        <w:ind w:left="0" w:leftChars="0" w:firstLine="0" w:firstLineChars="0"/>
        <w:rPr>
          <w:rFonts w:ascii="宋体" w:hAnsi="宋体"/>
          <w:color w:val="000000"/>
          <w:sz w:val="28"/>
          <w:szCs w:val="28"/>
        </w:rPr>
      </w:pPr>
    </w:p>
    <w:p w14:paraId="55AB411C">
      <w:pPr>
        <w:pStyle w:val="13"/>
        <w:ind w:left="0" w:leftChars="0" w:firstLine="0" w:firstLineChars="0"/>
        <w:rPr>
          <w:rFonts w:ascii="宋体" w:hAnsi="宋体"/>
          <w:color w:val="000000"/>
          <w:sz w:val="28"/>
          <w:szCs w:val="28"/>
        </w:rPr>
      </w:pPr>
    </w:p>
    <w:p w14:paraId="71D8115B">
      <w:pPr>
        <w:pStyle w:val="13"/>
        <w:ind w:left="0" w:leftChars="0" w:firstLine="0" w:firstLineChars="0"/>
        <w:rPr>
          <w:rFonts w:ascii="宋体" w:hAnsi="宋体"/>
          <w:color w:val="000000"/>
          <w:sz w:val="28"/>
          <w:szCs w:val="28"/>
        </w:rPr>
      </w:pPr>
    </w:p>
    <w:p w14:paraId="57516EC2">
      <w:pPr>
        <w:spacing w:before="165" w:beforeLines="50" w:after="165" w:afterLines="50" w:line="480" w:lineRule="exact"/>
        <w:jc w:val="left"/>
        <w:rPr>
          <w:rFonts w:hint="eastAsia" w:ascii="宋体" w:hAnsi="宋体"/>
          <w:b/>
          <w:color w:val="000000"/>
          <w:sz w:val="28"/>
          <w:szCs w:val="28"/>
        </w:rPr>
      </w:pPr>
    </w:p>
    <w:p w14:paraId="540334B5">
      <w:pPr>
        <w:pStyle w:val="13"/>
        <w:rPr>
          <w:rFonts w:hint="eastAsia"/>
          <w:color w:val="000000"/>
        </w:rPr>
      </w:pPr>
    </w:p>
    <w:p w14:paraId="267606C2">
      <w:pPr>
        <w:rPr>
          <w:rFonts w:hint="eastAsia"/>
        </w:rPr>
      </w:pPr>
      <w:r>
        <w:rPr>
          <w:rFonts w:hint="eastAsia"/>
        </w:rPr>
        <w:br w:type="page"/>
      </w:r>
    </w:p>
    <w:p w14:paraId="3C0D1E28">
      <w:pPr>
        <w:pStyle w:val="4"/>
        <w:bidi w:val="0"/>
        <w:rPr>
          <w:rFonts w:hint="eastAsia" w:ascii="宋体" w:hAnsi="宋体"/>
          <w:b/>
          <w:color w:val="000000"/>
          <w:sz w:val="28"/>
          <w:szCs w:val="28"/>
        </w:rPr>
      </w:pPr>
      <w:r>
        <w:rPr>
          <w:rFonts w:hint="eastAsia"/>
        </w:rPr>
        <w:t>附件</w:t>
      </w:r>
      <w:r>
        <w:rPr>
          <w:rFonts w:hint="eastAsia"/>
          <w:lang w:val="en-US" w:eastAsia="zh-CN"/>
        </w:rPr>
        <w:t xml:space="preserve">4 </w:t>
      </w:r>
      <w:r>
        <w:rPr>
          <w:rFonts w:hint="eastAsia" w:ascii="宋体" w:hAnsi="宋体"/>
          <w:b/>
          <w:color w:val="000000"/>
          <w:sz w:val="28"/>
          <w:szCs w:val="28"/>
        </w:rPr>
        <w:t>承揽外包项目业务人员名单</w:t>
      </w:r>
    </w:p>
    <w:p w14:paraId="6D92A9F3">
      <w:pPr>
        <w:rPr>
          <w:rFonts w:hint="eastAsia"/>
          <w:lang w:val="en-US" w:eastAsia="zh-CN"/>
        </w:rPr>
      </w:pPr>
    </w:p>
    <w:p w14:paraId="3348E8FD">
      <w:pPr>
        <w:spacing w:before="165" w:beforeLines="50" w:after="165" w:afterLines="50" w:line="480" w:lineRule="exact"/>
        <w:ind w:firstLine="562" w:firstLineChars="200"/>
        <w:jc w:val="center"/>
        <w:rPr>
          <w:rFonts w:ascii="宋体" w:hAnsi="宋体"/>
          <w:b/>
          <w:color w:val="000000"/>
          <w:sz w:val="28"/>
          <w:szCs w:val="28"/>
        </w:rPr>
      </w:pPr>
      <w:r>
        <w:rPr>
          <w:rFonts w:hint="eastAsia" w:ascii="宋体" w:hAnsi="宋体"/>
          <w:b/>
          <w:color w:val="000000"/>
          <w:sz w:val="28"/>
          <w:szCs w:val="28"/>
        </w:rPr>
        <w:t>承揽外包项目业务人员名单</w:t>
      </w:r>
    </w:p>
    <w:p w14:paraId="13ABB2EB">
      <w:pPr>
        <w:spacing w:before="165" w:beforeLines="50" w:after="165" w:afterLines="50" w:line="480" w:lineRule="exact"/>
        <w:ind w:firstLine="560" w:firstLineChars="200"/>
        <w:rPr>
          <w:rFonts w:ascii="宋体" w:hAnsi="宋体"/>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064"/>
        <w:gridCol w:w="931"/>
        <w:gridCol w:w="2145"/>
        <w:gridCol w:w="1440"/>
        <w:gridCol w:w="1925"/>
      </w:tblGrid>
      <w:tr w14:paraId="726B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noWrap w:val="0"/>
            <w:vAlign w:val="center"/>
          </w:tcPr>
          <w:p w14:paraId="39419DBC">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序号</w:t>
            </w:r>
          </w:p>
        </w:tc>
        <w:tc>
          <w:tcPr>
            <w:tcW w:w="1064" w:type="dxa"/>
            <w:noWrap w:val="0"/>
            <w:vAlign w:val="center"/>
          </w:tcPr>
          <w:p w14:paraId="5D9BF1EF">
            <w:pPr>
              <w:spacing w:before="165" w:beforeLines="50" w:after="165" w:afterLines="50" w:line="480" w:lineRule="exact"/>
              <w:rPr>
                <w:rFonts w:ascii="宋体" w:hAnsi="宋体"/>
                <w:color w:val="000000"/>
                <w:sz w:val="28"/>
                <w:szCs w:val="28"/>
              </w:rPr>
            </w:pPr>
            <w:r>
              <w:rPr>
                <w:rFonts w:hint="eastAsia" w:ascii="宋体" w:hAnsi="宋体"/>
                <w:b/>
                <w:color w:val="000000"/>
                <w:sz w:val="28"/>
                <w:szCs w:val="28"/>
              </w:rPr>
              <w:t>姓名</w:t>
            </w:r>
          </w:p>
        </w:tc>
        <w:tc>
          <w:tcPr>
            <w:tcW w:w="931" w:type="dxa"/>
            <w:noWrap w:val="0"/>
            <w:vAlign w:val="center"/>
          </w:tcPr>
          <w:p w14:paraId="60D7CC84">
            <w:pPr>
              <w:spacing w:before="165" w:beforeLines="50" w:after="165" w:afterLines="50" w:line="480" w:lineRule="exact"/>
              <w:jc w:val="both"/>
              <w:rPr>
                <w:rFonts w:ascii="宋体" w:hAnsi="宋体"/>
                <w:color w:val="000000"/>
                <w:sz w:val="28"/>
                <w:szCs w:val="28"/>
              </w:rPr>
            </w:pPr>
            <w:r>
              <w:rPr>
                <w:rFonts w:hint="eastAsia" w:ascii="宋体" w:hAnsi="宋体"/>
                <w:b/>
                <w:color w:val="000000"/>
                <w:sz w:val="28"/>
                <w:szCs w:val="28"/>
              </w:rPr>
              <w:t>性别</w:t>
            </w:r>
          </w:p>
        </w:tc>
        <w:tc>
          <w:tcPr>
            <w:tcW w:w="2145" w:type="dxa"/>
            <w:noWrap w:val="0"/>
            <w:vAlign w:val="center"/>
          </w:tcPr>
          <w:p w14:paraId="7FF2DEDC">
            <w:pPr>
              <w:spacing w:before="165" w:beforeLines="50" w:after="165" w:afterLines="50" w:line="480" w:lineRule="exact"/>
              <w:rPr>
                <w:rFonts w:ascii="宋体" w:hAnsi="宋体"/>
                <w:color w:val="000000"/>
                <w:sz w:val="28"/>
                <w:szCs w:val="28"/>
              </w:rPr>
            </w:pPr>
            <w:r>
              <w:rPr>
                <w:rFonts w:hint="eastAsia" w:ascii="宋体" w:hAnsi="宋体"/>
                <w:b/>
                <w:color w:val="000000"/>
                <w:sz w:val="28"/>
                <w:szCs w:val="28"/>
              </w:rPr>
              <w:t>身份证号码</w:t>
            </w:r>
          </w:p>
        </w:tc>
        <w:tc>
          <w:tcPr>
            <w:tcW w:w="1440" w:type="dxa"/>
            <w:noWrap w:val="0"/>
            <w:vAlign w:val="center"/>
          </w:tcPr>
          <w:p w14:paraId="7F6F224B">
            <w:pPr>
              <w:spacing w:before="165" w:beforeLines="50" w:after="165" w:afterLines="50" w:line="480" w:lineRule="exact"/>
              <w:rPr>
                <w:rFonts w:ascii="宋体" w:hAnsi="宋体"/>
                <w:b/>
                <w:color w:val="000000"/>
                <w:sz w:val="28"/>
                <w:szCs w:val="28"/>
              </w:rPr>
            </w:pPr>
            <w:r>
              <w:rPr>
                <w:rFonts w:hint="eastAsia" w:ascii="宋体" w:hAnsi="宋体"/>
                <w:b/>
                <w:color w:val="000000"/>
                <w:sz w:val="28"/>
                <w:szCs w:val="28"/>
                <w:lang w:val="en-US" w:eastAsia="zh-CN"/>
              </w:rPr>
              <w:t>服务类型名称</w:t>
            </w:r>
          </w:p>
        </w:tc>
        <w:tc>
          <w:tcPr>
            <w:tcW w:w="1925" w:type="dxa"/>
            <w:noWrap w:val="0"/>
            <w:vAlign w:val="center"/>
          </w:tcPr>
          <w:p w14:paraId="0BE1A10B">
            <w:pPr>
              <w:spacing w:before="165" w:beforeLines="50" w:after="165" w:afterLines="50" w:line="480" w:lineRule="exact"/>
              <w:jc w:val="both"/>
              <w:rPr>
                <w:rFonts w:ascii="宋体" w:hAnsi="宋体"/>
                <w:b/>
                <w:color w:val="000000"/>
                <w:sz w:val="28"/>
                <w:szCs w:val="28"/>
              </w:rPr>
            </w:pPr>
            <w:r>
              <w:rPr>
                <w:rFonts w:hint="eastAsia" w:ascii="宋体" w:hAnsi="宋体"/>
                <w:b/>
                <w:color w:val="000000"/>
                <w:sz w:val="28"/>
                <w:szCs w:val="28"/>
              </w:rPr>
              <w:t>服务起始时间</w:t>
            </w:r>
          </w:p>
        </w:tc>
      </w:tr>
      <w:tr w14:paraId="205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7" w:type="dxa"/>
            <w:noWrap w:val="0"/>
            <w:vAlign w:val="center"/>
          </w:tcPr>
          <w:p w14:paraId="78A65BBE">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1</w:t>
            </w:r>
          </w:p>
        </w:tc>
        <w:tc>
          <w:tcPr>
            <w:tcW w:w="1064" w:type="dxa"/>
            <w:noWrap w:val="0"/>
            <w:vAlign w:val="center"/>
          </w:tcPr>
          <w:p w14:paraId="45502423">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1FE2D592">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72630D6E">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55A2B99A">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1FCB2E97">
            <w:pPr>
              <w:spacing w:before="165" w:beforeLines="50" w:after="165" w:afterLines="50" w:line="480" w:lineRule="exact"/>
              <w:ind w:firstLine="560" w:firstLineChars="200"/>
              <w:jc w:val="center"/>
              <w:rPr>
                <w:rFonts w:ascii="宋体" w:hAnsi="宋体"/>
                <w:color w:val="000000"/>
                <w:sz w:val="28"/>
                <w:szCs w:val="28"/>
              </w:rPr>
            </w:pPr>
          </w:p>
        </w:tc>
      </w:tr>
      <w:tr w14:paraId="7F7A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7" w:type="dxa"/>
            <w:noWrap w:val="0"/>
            <w:vAlign w:val="center"/>
          </w:tcPr>
          <w:p w14:paraId="6509FDCB">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2</w:t>
            </w:r>
          </w:p>
        </w:tc>
        <w:tc>
          <w:tcPr>
            <w:tcW w:w="1064" w:type="dxa"/>
            <w:noWrap w:val="0"/>
            <w:vAlign w:val="center"/>
          </w:tcPr>
          <w:p w14:paraId="3FB5B9E6">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14ADF03F">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738DF6B4">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0253BE7D">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6B6F1866">
            <w:pPr>
              <w:spacing w:before="165" w:beforeLines="50" w:after="165" w:afterLines="50" w:line="480" w:lineRule="exact"/>
              <w:ind w:firstLine="560" w:firstLineChars="200"/>
              <w:jc w:val="center"/>
              <w:rPr>
                <w:rFonts w:ascii="宋体" w:hAnsi="宋体"/>
                <w:color w:val="000000"/>
                <w:sz w:val="28"/>
                <w:szCs w:val="28"/>
              </w:rPr>
            </w:pPr>
          </w:p>
        </w:tc>
      </w:tr>
      <w:tr w14:paraId="192B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7" w:type="dxa"/>
            <w:noWrap w:val="0"/>
            <w:vAlign w:val="center"/>
          </w:tcPr>
          <w:p w14:paraId="6092590B">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3</w:t>
            </w:r>
          </w:p>
        </w:tc>
        <w:tc>
          <w:tcPr>
            <w:tcW w:w="1064" w:type="dxa"/>
            <w:noWrap w:val="0"/>
            <w:vAlign w:val="center"/>
          </w:tcPr>
          <w:p w14:paraId="045DFA4F">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73720C63">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2EFDF83E">
            <w:pPr>
              <w:tabs>
                <w:tab w:val="left" w:pos="907"/>
              </w:tabs>
              <w:spacing w:before="165" w:beforeLines="50" w:after="165" w:afterLines="50" w:line="480" w:lineRule="exact"/>
              <w:ind w:firstLine="560" w:firstLineChars="200"/>
              <w:jc w:val="left"/>
              <w:rPr>
                <w:rFonts w:hint="eastAsia" w:ascii="宋体" w:hAnsi="宋体"/>
                <w:color w:val="000000"/>
                <w:sz w:val="28"/>
                <w:szCs w:val="28"/>
              </w:rPr>
            </w:pPr>
            <w:r>
              <w:rPr>
                <w:rFonts w:hint="eastAsia" w:ascii="宋体" w:hAnsi="宋体"/>
                <w:color w:val="000000"/>
                <w:sz w:val="28"/>
                <w:szCs w:val="28"/>
              </w:rPr>
              <w:tab/>
            </w:r>
          </w:p>
        </w:tc>
        <w:tc>
          <w:tcPr>
            <w:tcW w:w="1440" w:type="dxa"/>
            <w:noWrap w:val="0"/>
            <w:vAlign w:val="center"/>
          </w:tcPr>
          <w:p w14:paraId="0D0D855F">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6C5084DD">
            <w:pPr>
              <w:spacing w:before="165" w:beforeLines="50" w:after="165" w:afterLines="50" w:line="480" w:lineRule="exact"/>
              <w:ind w:firstLine="560" w:firstLineChars="200"/>
              <w:jc w:val="center"/>
              <w:rPr>
                <w:rFonts w:ascii="宋体" w:hAnsi="宋体"/>
                <w:color w:val="000000"/>
                <w:sz w:val="28"/>
                <w:szCs w:val="28"/>
              </w:rPr>
            </w:pPr>
          </w:p>
        </w:tc>
      </w:tr>
      <w:tr w14:paraId="30F7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7" w:type="dxa"/>
            <w:noWrap w:val="0"/>
            <w:vAlign w:val="center"/>
          </w:tcPr>
          <w:p w14:paraId="60E31F93">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4</w:t>
            </w:r>
          </w:p>
        </w:tc>
        <w:tc>
          <w:tcPr>
            <w:tcW w:w="1064" w:type="dxa"/>
            <w:noWrap w:val="0"/>
            <w:vAlign w:val="center"/>
          </w:tcPr>
          <w:p w14:paraId="5F977446">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6721EC3C">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021F17C3">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52C6F72A">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15BDEF6C">
            <w:pPr>
              <w:spacing w:before="165" w:beforeLines="50" w:after="165" w:afterLines="50" w:line="480" w:lineRule="exact"/>
              <w:ind w:firstLine="560" w:firstLineChars="200"/>
              <w:jc w:val="center"/>
              <w:rPr>
                <w:rFonts w:ascii="宋体" w:hAnsi="宋体"/>
                <w:color w:val="000000"/>
                <w:sz w:val="28"/>
                <w:szCs w:val="28"/>
              </w:rPr>
            </w:pPr>
          </w:p>
        </w:tc>
      </w:tr>
      <w:tr w14:paraId="5303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7" w:type="dxa"/>
            <w:noWrap w:val="0"/>
            <w:vAlign w:val="center"/>
          </w:tcPr>
          <w:p w14:paraId="733CEE5A">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5</w:t>
            </w:r>
          </w:p>
        </w:tc>
        <w:tc>
          <w:tcPr>
            <w:tcW w:w="1064" w:type="dxa"/>
            <w:noWrap w:val="0"/>
            <w:vAlign w:val="center"/>
          </w:tcPr>
          <w:p w14:paraId="1904D033">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4FE86676">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75D45D1A">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5A7E8358">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77D405F3">
            <w:pPr>
              <w:spacing w:before="165" w:beforeLines="50" w:after="165" w:afterLines="50" w:line="480" w:lineRule="exact"/>
              <w:ind w:firstLine="560" w:firstLineChars="200"/>
              <w:jc w:val="center"/>
              <w:rPr>
                <w:rFonts w:ascii="宋体" w:hAnsi="宋体"/>
                <w:color w:val="000000"/>
                <w:sz w:val="28"/>
                <w:szCs w:val="28"/>
              </w:rPr>
            </w:pPr>
          </w:p>
        </w:tc>
      </w:tr>
      <w:tr w14:paraId="4411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7" w:type="dxa"/>
            <w:noWrap w:val="0"/>
            <w:vAlign w:val="center"/>
          </w:tcPr>
          <w:p w14:paraId="17AFB3DD">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6</w:t>
            </w:r>
          </w:p>
        </w:tc>
        <w:tc>
          <w:tcPr>
            <w:tcW w:w="1064" w:type="dxa"/>
            <w:noWrap w:val="0"/>
            <w:vAlign w:val="center"/>
          </w:tcPr>
          <w:p w14:paraId="787B23F3">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7F407CBC">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6E0B304B">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77FA2969">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7EBAAA11">
            <w:pPr>
              <w:spacing w:before="165" w:beforeLines="50" w:after="165" w:afterLines="50" w:line="480" w:lineRule="exact"/>
              <w:ind w:firstLine="560" w:firstLineChars="200"/>
              <w:jc w:val="center"/>
              <w:rPr>
                <w:rFonts w:ascii="宋体" w:hAnsi="宋体"/>
                <w:color w:val="000000"/>
                <w:sz w:val="28"/>
                <w:szCs w:val="28"/>
              </w:rPr>
            </w:pPr>
          </w:p>
        </w:tc>
      </w:tr>
      <w:tr w14:paraId="0607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7" w:type="dxa"/>
            <w:noWrap w:val="0"/>
            <w:vAlign w:val="center"/>
          </w:tcPr>
          <w:p w14:paraId="45328A0E">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7</w:t>
            </w:r>
          </w:p>
        </w:tc>
        <w:tc>
          <w:tcPr>
            <w:tcW w:w="1064" w:type="dxa"/>
            <w:noWrap w:val="0"/>
            <w:vAlign w:val="center"/>
          </w:tcPr>
          <w:p w14:paraId="57DF6E5F">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70197500">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6284565F">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6BAA1438">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6B2E7F96">
            <w:pPr>
              <w:spacing w:before="165" w:beforeLines="50" w:after="165" w:afterLines="50" w:line="480" w:lineRule="exact"/>
              <w:ind w:firstLine="560" w:firstLineChars="200"/>
              <w:jc w:val="center"/>
              <w:rPr>
                <w:rFonts w:ascii="宋体" w:hAnsi="宋体"/>
                <w:color w:val="000000"/>
                <w:sz w:val="28"/>
                <w:szCs w:val="28"/>
              </w:rPr>
            </w:pPr>
          </w:p>
        </w:tc>
      </w:tr>
      <w:tr w14:paraId="7347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7" w:type="dxa"/>
            <w:noWrap w:val="0"/>
            <w:vAlign w:val="center"/>
          </w:tcPr>
          <w:p w14:paraId="2E9EAF40">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8</w:t>
            </w:r>
          </w:p>
        </w:tc>
        <w:tc>
          <w:tcPr>
            <w:tcW w:w="1064" w:type="dxa"/>
            <w:noWrap w:val="0"/>
            <w:vAlign w:val="center"/>
          </w:tcPr>
          <w:p w14:paraId="0D2157D6">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469E627B">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51EE94D3">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54E0FD5C">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48C15A34">
            <w:pPr>
              <w:spacing w:before="165" w:beforeLines="50" w:after="165" w:afterLines="50" w:line="480" w:lineRule="exact"/>
              <w:ind w:firstLine="560" w:firstLineChars="200"/>
              <w:jc w:val="center"/>
              <w:rPr>
                <w:rFonts w:ascii="宋体" w:hAnsi="宋体"/>
                <w:color w:val="000000"/>
                <w:sz w:val="28"/>
                <w:szCs w:val="28"/>
              </w:rPr>
            </w:pPr>
          </w:p>
        </w:tc>
      </w:tr>
      <w:tr w14:paraId="142E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7" w:type="dxa"/>
            <w:noWrap w:val="0"/>
            <w:vAlign w:val="center"/>
          </w:tcPr>
          <w:p w14:paraId="64327A83">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9</w:t>
            </w:r>
          </w:p>
        </w:tc>
        <w:tc>
          <w:tcPr>
            <w:tcW w:w="1064" w:type="dxa"/>
            <w:noWrap w:val="0"/>
            <w:vAlign w:val="center"/>
          </w:tcPr>
          <w:p w14:paraId="67AFC2FE">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5B13DF18">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5342C5A0">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1EC731B6">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4F3C61FC">
            <w:pPr>
              <w:spacing w:before="165" w:beforeLines="50" w:after="165" w:afterLines="50" w:line="480" w:lineRule="exact"/>
              <w:ind w:firstLine="560" w:firstLineChars="200"/>
              <w:jc w:val="center"/>
              <w:rPr>
                <w:rFonts w:ascii="宋体" w:hAnsi="宋体"/>
                <w:color w:val="000000"/>
                <w:sz w:val="28"/>
                <w:szCs w:val="28"/>
              </w:rPr>
            </w:pPr>
          </w:p>
        </w:tc>
      </w:tr>
      <w:tr w14:paraId="36B3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7" w:type="dxa"/>
            <w:noWrap w:val="0"/>
            <w:vAlign w:val="center"/>
          </w:tcPr>
          <w:p w14:paraId="2A94A123">
            <w:pPr>
              <w:spacing w:before="165" w:beforeLines="50" w:after="165" w:afterLines="50" w:line="480" w:lineRule="exact"/>
              <w:jc w:val="center"/>
              <w:rPr>
                <w:rFonts w:ascii="宋体" w:hAnsi="宋体"/>
                <w:b/>
                <w:color w:val="000000"/>
                <w:sz w:val="28"/>
                <w:szCs w:val="28"/>
              </w:rPr>
            </w:pPr>
            <w:r>
              <w:rPr>
                <w:rFonts w:hint="eastAsia" w:ascii="宋体" w:hAnsi="宋体"/>
                <w:b/>
                <w:color w:val="000000"/>
                <w:sz w:val="28"/>
                <w:szCs w:val="28"/>
              </w:rPr>
              <w:t>10</w:t>
            </w:r>
          </w:p>
        </w:tc>
        <w:tc>
          <w:tcPr>
            <w:tcW w:w="1064" w:type="dxa"/>
            <w:noWrap w:val="0"/>
            <w:vAlign w:val="center"/>
          </w:tcPr>
          <w:p w14:paraId="74A5F492">
            <w:pPr>
              <w:spacing w:before="165" w:beforeLines="50" w:after="165" w:afterLines="50" w:line="480" w:lineRule="exact"/>
              <w:ind w:firstLine="560" w:firstLineChars="200"/>
              <w:jc w:val="center"/>
              <w:rPr>
                <w:rFonts w:ascii="宋体" w:hAnsi="宋体"/>
                <w:color w:val="000000"/>
                <w:sz w:val="28"/>
                <w:szCs w:val="28"/>
              </w:rPr>
            </w:pPr>
          </w:p>
        </w:tc>
        <w:tc>
          <w:tcPr>
            <w:tcW w:w="931" w:type="dxa"/>
            <w:noWrap w:val="0"/>
            <w:vAlign w:val="center"/>
          </w:tcPr>
          <w:p w14:paraId="466F4D45">
            <w:pPr>
              <w:spacing w:before="165" w:beforeLines="50" w:after="165" w:afterLines="50" w:line="480" w:lineRule="exact"/>
              <w:ind w:firstLine="560" w:firstLineChars="200"/>
              <w:jc w:val="center"/>
              <w:rPr>
                <w:rFonts w:ascii="宋体" w:hAnsi="宋体"/>
                <w:color w:val="000000"/>
                <w:sz w:val="28"/>
                <w:szCs w:val="28"/>
              </w:rPr>
            </w:pPr>
          </w:p>
        </w:tc>
        <w:tc>
          <w:tcPr>
            <w:tcW w:w="2145" w:type="dxa"/>
            <w:noWrap w:val="0"/>
            <w:vAlign w:val="center"/>
          </w:tcPr>
          <w:p w14:paraId="1CB54078">
            <w:pPr>
              <w:spacing w:before="165" w:beforeLines="50" w:after="165" w:afterLines="50" w:line="480" w:lineRule="exact"/>
              <w:ind w:firstLine="560" w:firstLineChars="200"/>
              <w:jc w:val="center"/>
              <w:rPr>
                <w:rFonts w:ascii="宋体" w:hAnsi="宋体"/>
                <w:color w:val="000000"/>
                <w:sz w:val="28"/>
                <w:szCs w:val="28"/>
              </w:rPr>
            </w:pPr>
          </w:p>
        </w:tc>
        <w:tc>
          <w:tcPr>
            <w:tcW w:w="1440" w:type="dxa"/>
            <w:noWrap w:val="0"/>
            <w:vAlign w:val="center"/>
          </w:tcPr>
          <w:p w14:paraId="5051B815">
            <w:pPr>
              <w:spacing w:before="165" w:beforeLines="50" w:after="165" w:afterLines="50" w:line="480" w:lineRule="exact"/>
              <w:ind w:firstLine="560" w:firstLineChars="200"/>
              <w:jc w:val="center"/>
              <w:rPr>
                <w:rFonts w:ascii="宋体" w:hAnsi="宋体"/>
                <w:color w:val="000000"/>
                <w:sz w:val="28"/>
                <w:szCs w:val="28"/>
              </w:rPr>
            </w:pPr>
          </w:p>
        </w:tc>
        <w:tc>
          <w:tcPr>
            <w:tcW w:w="1925" w:type="dxa"/>
            <w:noWrap w:val="0"/>
            <w:vAlign w:val="center"/>
          </w:tcPr>
          <w:p w14:paraId="29001660">
            <w:pPr>
              <w:spacing w:before="165" w:beforeLines="50" w:after="165" w:afterLines="50" w:line="480" w:lineRule="exact"/>
              <w:ind w:firstLine="560" w:firstLineChars="200"/>
              <w:jc w:val="center"/>
              <w:rPr>
                <w:rFonts w:ascii="宋体" w:hAnsi="宋体"/>
                <w:color w:val="000000"/>
                <w:sz w:val="28"/>
                <w:szCs w:val="28"/>
              </w:rPr>
            </w:pPr>
          </w:p>
        </w:tc>
      </w:tr>
    </w:tbl>
    <w:p w14:paraId="5B6FBDED">
      <w:pPr>
        <w:spacing w:before="165" w:beforeLines="50" w:after="165" w:afterLines="50" w:line="480" w:lineRule="exact"/>
        <w:ind w:right="-185" w:rightChars="-88" w:firstLine="562" w:firstLineChars="200"/>
        <w:jc w:val="left"/>
        <w:rPr>
          <w:rFonts w:ascii="宋体" w:hAnsi="宋体"/>
          <w:b/>
          <w:color w:val="000000"/>
          <w:sz w:val="28"/>
          <w:szCs w:val="28"/>
        </w:rPr>
      </w:pPr>
    </w:p>
    <w:p w14:paraId="4DA3E923">
      <w:pPr>
        <w:rPr>
          <w:rFonts w:hint="eastAsia" w:ascii="宋体" w:hAnsi="宋体"/>
          <w:b/>
          <w:color w:val="000000"/>
          <w:sz w:val="28"/>
          <w:szCs w:val="28"/>
        </w:rPr>
      </w:pPr>
    </w:p>
    <w:p w14:paraId="00C37061">
      <w:pPr>
        <w:rPr>
          <w:rFonts w:hint="eastAsia"/>
        </w:rPr>
      </w:pPr>
      <w:r>
        <w:rPr>
          <w:rFonts w:hint="eastAsia"/>
        </w:rPr>
        <w:br w:type="page"/>
      </w:r>
    </w:p>
    <w:p w14:paraId="3A4E97F9">
      <w:pPr>
        <w:pStyle w:val="4"/>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3C83AB3">
      <w:pPr>
        <w:pStyle w:val="4"/>
        <w:rPr>
          <w:rFonts w:hint="eastAsia" w:ascii="宋体" w:hAnsi="宋体"/>
          <w:b/>
          <w:color w:val="000000"/>
          <w:sz w:val="28"/>
          <w:szCs w:val="28"/>
        </w:rPr>
      </w:pPr>
      <w:r>
        <w:rPr>
          <w:rFonts w:hint="eastAsia"/>
        </w:rPr>
        <w:t>附件</w:t>
      </w:r>
      <w:r>
        <w:rPr>
          <w:rFonts w:hint="eastAsia"/>
          <w:lang w:val="en-US" w:eastAsia="zh-CN"/>
        </w:rPr>
        <w:t xml:space="preserve">5 </w:t>
      </w:r>
      <w:r>
        <w:rPr>
          <w:rFonts w:hint="eastAsia" w:ascii="宋体" w:hAnsi="宋体"/>
          <w:b/>
          <w:color w:val="000000"/>
          <w:sz w:val="28"/>
          <w:szCs w:val="28"/>
        </w:rPr>
        <w:t>考评细则</w:t>
      </w:r>
    </w:p>
    <w:p w14:paraId="3C069B64">
      <w:pPr>
        <w:jc w:val="center"/>
        <w:outlineLvl w:val="9"/>
        <w:rPr>
          <w:rFonts w:hint="default"/>
          <w:lang w:val="en-US" w:eastAsia="zh-CN"/>
        </w:rPr>
      </w:pPr>
      <w:r>
        <w:rPr>
          <w:rFonts w:hint="eastAsia" w:ascii="宋体" w:hAnsi="宋体"/>
          <w:b/>
          <w:color w:val="000000"/>
          <w:sz w:val="28"/>
          <w:szCs w:val="28"/>
        </w:rPr>
        <w:t>考评细则</w:t>
      </w:r>
    </w:p>
    <w:p w14:paraId="742C860B">
      <w:pPr>
        <w:widowControl/>
        <w:adjustRightInd/>
        <w:snapToGrid/>
        <w:spacing w:before="165" w:beforeLines="50" w:after="165" w:afterLines="50" w:afterAutospacing="0" w:line="480" w:lineRule="exact"/>
        <w:ind w:left="0" w:right="-185" w:rightChars="-88"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根据乙方服务工作质量、响应及时率、差错率、服务满意度等，甲方每</w:t>
      </w:r>
      <w:r>
        <w:rPr>
          <w:rFonts w:hint="eastAsia" w:ascii="仿宋" w:hAnsi="仿宋" w:eastAsia="仿宋" w:cs="仿宋"/>
          <w:kern w:val="0"/>
          <w:sz w:val="28"/>
          <w:szCs w:val="28"/>
          <w:lang w:val="en-US" w:eastAsia="zh-CN"/>
        </w:rPr>
        <w:t>一季度</w:t>
      </w:r>
      <w:r>
        <w:rPr>
          <w:rFonts w:hint="eastAsia" w:ascii="仿宋" w:hAnsi="仿宋" w:eastAsia="仿宋" w:cs="仿宋"/>
          <w:kern w:val="0"/>
          <w:sz w:val="28"/>
          <w:szCs w:val="28"/>
        </w:rPr>
        <w:t>对服务进行一次服务考评后结算一期费用，考评结果与费用结算挂钩，考评结果≥90分的为优秀，按该期</w:t>
      </w:r>
      <w:r>
        <w:rPr>
          <w:rFonts w:hint="eastAsia" w:ascii="仿宋" w:hAnsi="仿宋" w:eastAsia="仿宋" w:cs="仿宋"/>
          <w:kern w:val="0"/>
          <w:sz w:val="28"/>
          <w:szCs w:val="28"/>
          <w:lang w:val="en-US" w:eastAsia="zh-CN"/>
        </w:rPr>
        <w:t>对应服务</w:t>
      </w:r>
      <w:r>
        <w:rPr>
          <w:rFonts w:hint="eastAsia" w:ascii="仿宋" w:hAnsi="仿宋" w:eastAsia="仿宋" w:cs="仿宋"/>
          <w:kern w:val="0"/>
          <w:sz w:val="28"/>
          <w:szCs w:val="28"/>
        </w:rPr>
        <w:t>费用的100%结算；考评结果为75-89分的为良好，按该期</w:t>
      </w:r>
      <w:r>
        <w:rPr>
          <w:rFonts w:hint="eastAsia" w:ascii="仿宋" w:hAnsi="仿宋" w:eastAsia="仿宋" w:cs="仿宋"/>
          <w:kern w:val="0"/>
          <w:sz w:val="28"/>
          <w:szCs w:val="28"/>
          <w:lang w:val="en-US" w:eastAsia="zh-CN"/>
        </w:rPr>
        <w:t>对应服务</w:t>
      </w:r>
      <w:r>
        <w:rPr>
          <w:rFonts w:hint="eastAsia" w:ascii="仿宋" w:hAnsi="仿宋" w:eastAsia="仿宋" w:cs="仿宋"/>
          <w:kern w:val="0"/>
          <w:sz w:val="28"/>
          <w:szCs w:val="28"/>
        </w:rPr>
        <w:t>费用的90%结算；考评结果为60-74分的为合格，按该期</w:t>
      </w:r>
      <w:r>
        <w:rPr>
          <w:rFonts w:hint="eastAsia" w:ascii="仿宋" w:hAnsi="仿宋" w:eastAsia="仿宋" w:cs="仿宋"/>
          <w:kern w:val="0"/>
          <w:sz w:val="28"/>
          <w:szCs w:val="28"/>
          <w:lang w:val="en-US" w:eastAsia="zh-CN"/>
        </w:rPr>
        <w:t>对应服务</w:t>
      </w:r>
      <w:r>
        <w:rPr>
          <w:rFonts w:hint="eastAsia" w:ascii="仿宋" w:hAnsi="仿宋" w:eastAsia="仿宋" w:cs="仿宋"/>
          <w:kern w:val="0"/>
          <w:sz w:val="28"/>
          <w:szCs w:val="28"/>
        </w:rPr>
        <w:t>费用的80%结算；考评结果为＜60分的为不合格，按该期</w:t>
      </w:r>
      <w:r>
        <w:rPr>
          <w:rFonts w:hint="eastAsia" w:ascii="仿宋" w:hAnsi="仿宋" w:eastAsia="仿宋" w:cs="仿宋"/>
          <w:kern w:val="0"/>
          <w:sz w:val="28"/>
          <w:szCs w:val="28"/>
          <w:lang w:val="en-US" w:eastAsia="zh-CN"/>
        </w:rPr>
        <w:t>对应服务</w:t>
      </w:r>
      <w:r>
        <w:rPr>
          <w:rFonts w:hint="eastAsia" w:ascii="仿宋" w:hAnsi="仿宋" w:eastAsia="仿宋" w:cs="仿宋"/>
          <w:kern w:val="0"/>
          <w:sz w:val="28"/>
          <w:szCs w:val="28"/>
        </w:rPr>
        <w:t>费用的50%结算。考评项目具体如下：</w:t>
      </w:r>
    </w:p>
    <w:tbl>
      <w:tblPr>
        <w:tblStyle w:val="14"/>
        <w:tblW w:w="8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818"/>
        <w:gridCol w:w="692"/>
        <w:gridCol w:w="1701"/>
        <w:gridCol w:w="2695"/>
      </w:tblGrid>
      <w:tr w14:paraId="5B671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817" w:type="dxa"/>
            <w:shd w:val="clear" w:color="auto" w:fill="auto"/>
            <w:vAlign w:val="center"/>
          </w:tcPr>
          <w:p w14:paraId="6B45FB50">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b/>
                <w:kern w:val="2"/>
                <w:sz w:val="21"/>
                <w:szCs w:val="21"/>
                <w:lang w:val="en-US" w:eastAsia="zh-CN"/>
              </w:rPr>
            </w:pPr>
            <w:r>
              <w:rPr>
                <w:rFonts w:hint="eastAsia" w:ascii="仿宋" w:hAnsi="仿宋" w:eastAsia="仿宋" w:cs="仿宋"/>
                <w:b/>
                <w:kern w:val="2"/>
                <w:sz w:val="21"/>
                <w:szCs w:val="21"/>
                <w:lang w:val="en-US" w:eastAsia="zh-CN"/>
              </w:rPr>
              <w:t>序号</w:t>
            </w:r>
          </w:p>
        </w:tc>
        <w:tc>
          <w:tcPr>
            <w:tcW w:w="2818" w:type="dxa"/>
            <w:shd w:val="clear" w:color="auto" w:fill="auto"/>
            <w:vAlign w:val="center"/>
          </w:tcPr>
          <w:p w14:paraId="334F662E">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b/>
                <w:kern w:val="2"/>
                <w:sz w:val="21"/>
                <w:szCs w:val="21"/>
              </w:rPr>
            </w:pPr>
            <w:r>
              <w:rPr>
                <w:rFonts w:hint="eastAsia" w:ascii="仿宋" w:hAnsi="仿宋" w:eastAsia="仿宋" w:cs="仿宋"/>
                <w:b/>
                <w:kern w:val="2"/>
                <w:sz w:val="21"/>
                <w:szCs w:val="21"/>
              </w:rPr>
              <w:t>考评项目</w:t>
            </w:r>
          </w:p>
        </w:tc>
        <w:tc>
          <w:tcPr>
            <w:tcW w:w="692" w:type="dxa"/>
            <w:shd w:val="clear" w:color="auto" w:fill="auto"/>
            <w:vAlign w:val="center"/>
          </w:tcPr>
          <w:p w14:paraId="0048BE87">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b/>
                <w:kern w:val="2"/>
                <w:sz w:val="21"/>
                <w:szCs w:val="21"/>
              </w:rPr>
            </w:pPr>
            <w:r>
              <w:rPr>
                <w:rFonts w:hint="eastAsia" w:ascii="仿宋" w:hAnsi="仿宋" w:eastAsia="仿宋" w:cs="仿宋"/>
                <w:b/>
                <w:kern w:val="2"/>
                <w:sz w:val="21"/>
                <w:szCs w:val="21"/>
              </w:rPr>
              <w:t>分值</w:t>
            </w:r>
          </w:p>
        </w:tc>
        <w:tc>
          <w:tcPr>
            <w:tcW w:w="1701" w:type="dxa"/>
            <w:vAlign w:val="center"/>
          </w:tcPr>
          <w:p w14:paraId="071CC0DC">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b/>
                <w:kern w:val="2"/>
                <w:sz w:val="21"/>
                <w:szCs w:val="21"/>
              </w:rPr>
            </w:pPr>
            <w:r>
              <w:rPr>
                <w:rFonts w:hint="eastAsia" w:ascii="仿宋" w:hAnsi="仿宋" w:eastAsia="仿宋" w:cs="仿宋"/>
                <w:b/>
                <w:kern w:val="2"/>
                <w:sz w:val="21"/>
                <w:szCs w:val="21"/>
              </w:rPr>
              <w:t>目标</w:t>
            </w:r>
          </w:p>
        </w:tc>
        <w:tc>
          <w:tcPr>
            <w:tcW w:w="2695" w:type="dxa"/>
            <w:shd w:val="clear" w:color="auto" w:fill="auto"/>
            <w:vAlign w:val="center"/>
          </w:tcPr>
          <w:p w14:paraId="2C69D9C8">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b/>
                <w:kern w:val="2"/>
                <w:sz w:val="21"/>
                <w:szCs w:val="21"/>
              </w:rPr>
            </w:pPr>
            <w:r>
              <w:rPr>
                <w:rFonts w:hint="eastAsia" w:ascii="仿宋" w:hAnsi="仿宋" w:eastAsia="仿宋" w:cs="仿宋"/>
                <w:b/>
                <w:kern w:val="2"/>
                <w:sz w:val="21"/>
                <w:szCs w:val="21"/>
              </w:rPr>
              <w:t>评价方式</w:t>
            </w:r>
          </w:p>
        </w:tc>
      </w:tr>
      <w:tr w14:paraId="5AB04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17" w:type="dxa"/>
            <w:shd w:val="clear" w:color="auto" w:fill="auto"/>
            <w:vAlign w:val="center"/>
          </w:tcPr>
          <w:p w14:paraId="18C3B277">
            <w:pPr>
              <w:keepNext w:val="0"/>
              <w:keepLines w:val="0"/>
              <w:widowControl w:val="0"/>
              <w:suppressLineNumbers w:val="0"/>
              <w:spacing w:before="0" w:beforeAutospacing="0" w:after="0" w:afterAutospacing="0" w:line="240" w:lineRule="auto"/>
              <w:ind w:left="0" w:right="0" w:firstLine="0"/>
              <w:jc w:val="center"/>
              <w:rPr>
                <w:rFonts w:hint="eastAsia"/>
                <w:kern w:val="2"/>
                <w:szCs w:val="24"/>
                <w:lang w:val="en-US" w:eastAsia="zh-CN"/>
              </w:rPr>
            </w:pPr>
            <w:r>
              <w:rPr>
                <w:rFonts w:hint="eastAsia" w:ascii="Times New Roman" w:eastAsia="宋体"/>
                <w:kern w:val="2"/>
                <w:szCs w:val="24"/>
                <w:lang w:val="en-US" w:eastAsia="zh-CN"/>
              </w:rPr>
              <w:t>1</w:t>
            </w:r>
          </w:p>
        </w:tc>
        <w:tc>
          <w:tcPr>
            <w:tcW w:w="2818" w:type="dxa"/>
            <w:shd w:val="clear" w:color="auto" w:fill="auto"/>
            <w:vAlign w:val="center"/>
          </w:tcPr>
          <w:p w14:paraId="466173D6">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rPr>
              <w:t>约定</w:t>
            </w:r>
            <w:r>
              <w:rPr>
                <w:rFonts w:hint="eastAsia" w:ascii="仿宋" w:hAnsi="仿宋" w:eastAsia="仿宋" w:cs="仿宋"/>
                <w:kern w:val="2"/>
                <w:sz w:val="21"/>
                <w:szCs w:val="21"/>
                <w:lang w:val="en-US" w:eastAsia="zh-CN"/>
              </w:rPr>
              <w:t>外包</w:t>
            </w:r>
            <w:r>
              <w:rPr>
                <w:rFonts w:hint="eastAsia" w:ascii="仿宋" w:hAnsi="仿宋" w:eastAsia="仿宋" w:cs="仿宋"/>
                <w:kern w:val="2"/>
                <w:sz w:val="21"/>
                <w:szCs w:val="21"/>
              </w:rPr>
              <w:t>服务</w:t>
            </w:r>
            <w:r>
              <w:rPr>
                <w:rFonts w:hint="eastAsia" w:ascii="仿宋" w:hAnsi="仿宋" w:eastAsia="仿宋" w:cs="仿宋"/>
                <w:kern w:val="2"/>
                <w:sz w:val="21"/>
                <w:szCs w:val="21"/>
                <w:lang w:val="en-US" w:eastAsia="zh-CN"/>
              </w:rPr>
              <w:t>分项项目</w:t>
            </w:r>
          </w:p>
        </w:tc>
        <w:tc>
          <w:tcPr>
            <w:tcW w:w="692" w:type="dxa"/>
            <w:shd w:val="clear" w:color="auto" w:fill="auto"/>
            <w:vAlign w:val="center"/>
          </w:tcPr>
          <w:p w14:paraId="0DE452FA">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4</w:t>
            </w:r>
            <w:r>
              <w:rPr>
                <w:rFonts w:hint="eastAsia" w:ascii="仿宋" w:hAnsi="仿宋" w:eastAsia="仿宋" w:cs="仿宋"/>
                <w:kern w:val="2"/>
                <w:sz w:val="21"/>
                <w:szCs w:val="21"/>
              </w:rPr>
              <w:t>0</w:t>
            </w:r>
          </w:p>
        </w:tc>
        <w:tc>
          <w:tcPr>
            <w:tcW w:w="1701" w:type="dxa"/>
            <w:vAlign w:val="center"/>
          </w:tcPr>
          <w:p w14:paraId="2EF2D9DE">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rPr>
              <w:t>完成约定的服务</w:t>
            </w:r>
            <w:r>
              <w:rPr>
                <w:rFonts w:hint="eastAsia" w:ascii="仿宋" w:hAnsi="仿宋" w:eastAsia="仿宋" w:cs="仿宋"/>
                <w:kern w:val="2"/>
                <w:sz w:val="21"/>
                <w:szCs w:val="21"/>
                <w:lang w:val="en-US" w:eastAsia="zh-CN"/>
              </w:rPr>
              <w:t>工作量</w:t>
            </w:r>
          </w:p>
        </w:tc>
        <w:tc>
          <w:tcPr>
            <w:tcW w:w="2695" w:type="dxa"/>
            <w:shd w:val="clear" w:color="auto" w:fill="auto"/>
            <w:vAlign w:val="center"/>
          </w:tcPr>
          <w:p w14:paraId="451FC40B">
            <w:pPr>
              <w:keepNext w:val="0"/>
              <w:keepLines w:val="0"/>
              <w:widowControl w:val="0"/>
              <w:suppressLineNumbers w:val="0"/>
              <w:spacing w:before="0" w:beforeAutospacing="0" w:after="0" w:afterAutospacing="0" w:line="240" w:lineRule="auto"/>
              <w:ind w:left="0" w:right="0" w:firstLine="0"/>
              <w:jc w:val="both"/>
              <w:rPr>
                <w:rFonts w:hint="eastAsia" w:ascii="仿宋" w:hAnsi="仿宋" w:eastAsia="仿宋" w:cs="仿宋"/>
                <w:kern w:val="2"/>
                <w:sz w:val="21"/>
                <w:szCs w:val="21"/>
              </w:rPr>
            </w:pPr>
            <w:r>
              <w:rPr>
                <w:rFonts w:hint="eastAsia" w:ascii="仿宋" w:hAnsi="仿宋" w:eastAsia="仿宋" w:cs="仿宋"/>
                <w:kern w:val="2"/>
                <w:sz w:val="21"/>
                <w:szCs w:val="21"/>
              </w:rPr>
              <w:t>完成约定服务得满分，每少1次扣1分，扣完为止。</w:t>
            </w:r>
          </w:p>
        </w:tc>
      </w:tr>
      <w:tr w14:paraId="09201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817" w:type="dxa"/>
            <w:shd w:val="clear" w:color="auto" w:fill="auto"/>
            <w:vAlign w:val="center"/>
          </w:tcPr>
          <w:p w14:paraId="6D2C835A">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w:t>
            </w:r>
          </w:p>
        </w:tc>
        <w:tc>
          <w:tcPr>
            <w:tcW w:w="2818" w:type="dxa"/>
            <w:shd w:val="clear" w:color="auto" w:fill="auto"/>
            <w:vAlign w:val="center"/>
          </w:tcPr>
          <w:p w14:paraId="3D52D03C">
            <w:pPr>
              <w:keepNext w:val="0"/>
              <w:keepLines w:val="0"/>
              <w:widowControl w:val="0"/>
              <w:suppressLineNumbers w:val="0"/>
              <w:spacing w:before="0" w:beforeAutospacing="0" w:after="0" w:afterAutospacing="0" w:line="240" w:lineRule="auto"/>
              <w:ind w:left="0" w:right="0" w:firstLine="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约定的响应时间</w:t>
            </w:r>
          </w:p>
        </w:tc>
        <w:tc>
          <w:tcPr>
            <w:tcW w:w="692" w:type="dxa"/>
            <w:shd w:val="clear" w:color="auto" w:fill="auto"/>
            <w:vAlign w:val="center"/>
          </w:tcPr>
          <w:p w14:paraId="03014312">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rPr>
            </w:pPr>
            <w:r>
              <w:rPr>
                <w:rFonts w:hint="eastAsia" w:ascii="仿宋" w:hAnsi="仿宋" w:eastAsia="仿宋" w:cs="仿宋"/>
                <w:kern w:val="2"/>
                <w:sz w:val="21"/>
                <w:szCs w:val="21"/>
              </w:rPr>
              <w:t>30</w:t>
            </w:r>
          </w:p>
        </w:tc>
        <w:tc>
          <w:tcPr>
            <w:tcW w:w="1701" w:type="dxa"/>
            <w:vAlign w:val="center"/>
          </w:tcPr>
          <w:p w14:paraId="70836D20">
            <w:pPr>
              <w:keepNext w:val="0"/>
              <w:keepLines w:val="0"/>
              <w:widowControl w:val="0"/>
              <w:suppressLineNumbers w:val="0"/>
              <w:spacing w:before="0" w:beforeAutospacing="0" w:after="0" w:afterAutospacing="0" w:line="240" w:lineRule="auto"/>
              <w:ind w:left="0" w:right="0" w:firstLine="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按时响应</w:t>
            </w:r>
          </w:p>
        </w:tc>
        <w:tc>
          <w:tcPr>
            <w:tcW w:w="2695" w:type="dxa"/>
            <w:shd w:val="clear" w:color="auto" w:fill="auto"/>
            <w:vAlign w:val="center"/>
          </w:tcPr>
          <w:p w14:paraId="4450E1F1">
            <w:pPr>
              <w:keepNext w:val="0"/>
              <w:keepLines w:val="0"/>
              <w:widowControl w:val="0"/>
              <w:suppressLineNumbers w:val="0"/>
              <w:spacing w:before="0" w:beforeAutospacing="0" w:after="0" w:afterAutospacing="0" w:line="240" w:lineRule="auto"/>
              <w:ind w:left="0" w:right="0" w:firstLine="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完全按时响应</w:t>
            </w:r>
            <w:r>
              <w:rPr>
                <w:rFonts w:hint="eastAsia" w:ascii="仿宋" w:hAnsi="仿宋" w:eastAsia="仿宋" w:cs="仿宋"/>
                <w:kern w:val="2"/>
                <w:sz w:val="21"/>
                <w:szCs w:val="21"/>
              </w:rPr>
              <w:t>得满分，每</w:t>
            </w:r>
            <w:r>
              <w:rPr>
                <w:rFonts w:hint="eastAsia" w:ascii="仿宋" w:hAnsi="仿宋" w:eastAsia="仿宋" w:cs="仿宋"/>
                <w:kern w:val="2"/>
                <w:sz w:val="21"/>
                <w:szCs w:val="21"/>
                <w:lang w:val="en-US" w:eastAsia="zh-CN"/>
              </w:rPr>
              <w:t>逾期一天扣5</w:t>
            </w:r>
            <w:r>
              <w:rPr>
                <w:rFonts w:hint="eastAsia" w:ascii="仿宋" w:hAnsi="仿宋" w:eastAsia="仿宋" w:cs="仿宋"/>
                <w:kern w:val="2"/>
                <w:sz w:val="21"/>
                <w:szCs w:val="21"/>
              </w:rPr>
              <w:t>分，扣完为止。</w:t>
            </w:r>
          </w:p>
        </w:tc>
      </w:tr>
      <w:tr w14:paraId="141CA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817" w:type="dxa"/>
            <w:shd w:val="clear" w:color="auto" w:fill="auto"/>
            <w:vAlign w:val="center"/>
          </w:tcPr>
          <w:p w14:paraId="15382348">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w:t>
            </w:r>
          </w:p>
        </w:tc>
        <w:tc>
          <w:tcPr>
            <w:tcW w:w="2818" w:type="dxa"/>
            <w:shd w:val="clear" w:color="auto" w:fill="auto"/>
            <w:vAlign w:val="center"/>
          </w:tcPr>
          <w:p w14:paraId="1322E537">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rPr>
            </w:pPr>
            <w:r>
              <w:rPr>
                <w:rFonts w:hint="eastAsia" w:ascii="仿宋" w:hAnsi="仿宋" w:eastAsia="仿宋" w:cs="仿宋"/>
                <w:kern w:val="2"/>
                <w:sz w:val="21"/>
                <w:szCs w:val="21"/>
              </w:rPr>
              <w:t>差错率（服务质量）</w:t>
            </w:r>
          </w:p>
        </w:tc>
        <w:tc>
          <w:tcPr>
            <w:tcW w:w="692" w:type="dxa"/>
            <w:shd w:val="clear" w:color="auto" w:fill="auto"/>
            <w:vAlign w:val="center"/>
          </w:tcPr>
          <w:p w14:paraId="2BCA9222">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rPr>
            </w:pPr>
            <w:r>
              <w:rPr>
                <w:rFonts w:hint="eastAsia" w:ascii="仿宋" w:hAnsi="仿宋" w:eastAsia="仿宋" w:cs="仿宋"/>
                <w:kern w:val="2"/>
                <w:sz w:val="21"/>
                <w:szCs w:val="21"/>
              </w:rPr>
              <w:t>20</w:t>
            </w:r>
          </w:p>
        </w:tc>
        <w:tc>
          <w:tcPr>
            <w:tcW w:w="1701" w:type="dxa"/>
            <w:vAlign w:val="center"/>
          </w:tcPr>
          <w:p w14:paraId="742BDF12">
            <w:pPr>
              <w:keepNext w:val="0"/>
              <w:keepLines w:val="0"/>
              <w:widowControl w:val="0"/>
              <w:suppressLineNumbers w:val="0"/>
              <w:spacing w:before="0" w:beforeAutospacing="0" w:after="0" w:afterAutospacing="0" w:line="240" w:lineRule="auto"/>
              <w:ind w:left="0" w:right="0" w:firstLine="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无出差率</w:t>
            </w:r>
          </w:p>
        </w:tc>
        <w:tc>
          <w:tcPr>
            <w:tcW w:w="2695" w:type="dxa"/>
            <w:shd w:val="clear" w:color="auto" w:fill="auto"/>
            <w:vAlign w:val="center"/>
          </w:tcPr>
          <w:p w14:paraId="74C7C935">
            <w:pPr>
              <w:keepNext w:val="0"/>
              <w:keepLines w:val="0"/>
              <w:widowControl w:val="0"/>
              <w:suppressLineNumbers w:val="0"/>
              <w:spacing w:before="0" w:beforeAutospacing="0" w:after="0" w:afterAutospacing="0" w:line="240" w:lineRule="auto"/>
              <w:ind w:left="0" w:right="0" w:firstLine="0"/>
              <w:jc w:val="both"/>
              <w:rPr>
                <w:rFonts w:hint="eastAsia" w:ascii="仿宋" w:hAnsi="仿宋" w:eastAsia="仿宋" w:cs="仿宋"/>
                <w:kern w:val="2"/>
                <w:sz w:val="21"/>
                <w:szCs w:val="21"/>
              </w:rPr>
            </w:pPr>
            <w:r>
              <w:rPr>
                <w:rFonts w:hint="eastAsia" w:ascii="仿宋" w:hAnsi="仿宋" w:eastAsia="仿宋" w:cs="仿宋"/>
                <w:kern w:val="2"/>
                <w:sz w:val="21"/>
                <w:szCs w:val="21"/>
              </w:rPr>
              <w:t>无差错得满分，出现明显错误，或未尽到</w:t>
            </w:r>
            <w:r>
              <w:rPr>
                <w:rFonts w:hint="eastAsia" w:ascii="仿宋" w:hAnsi="仿宋" w:eastAsia="仿宋" w:cs="仿宋"/>
                <w:kern w:val="2"/>
                <w:sz w:val="21"/>
                <w:szCs w:val="21"/>
                <w:lang w:val="en-US" w:eastAsia="zh-CN"/>
              </w:rPr>
              <w:t>谨慎</w:t>
            </w:r>
            <w:r>
              <w:rPr>
                <w:rFonts w:hint="eastAsia" w:ascii="仿宋" w:hAnsi="仿宋" w:eastAsia="仿宋" w:cs="仿宋"/>
                <w:kern w:val="2"/>
                <w:sz w:val="21"/>
                <w:szCs w:val="21"/>
              </w:rPr>
              <w:t>义务的，每发现一次扣2分，扣完为止。</w:t>
            </w:r>
          </w:p>
        </w:tc>
      </w:tr>
      <w:tr w14:paraId="77DF7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vAlign w:val="center"/>
          </w:tcPr>
          <w:p w14:paraId="05F4E9A0">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w:t>
            </w:r>
          </w:p>
        </w:tc>
        <w:tc>
          <w:tcPr>
            <w:tcW w:w="2818" w:type="dxa"/>
            <w:shd w:val="clear" w:color="auto" w:fill="auto"/>
            <w:vAlign w:val="center"/>
          </w:tcPr>
          <w:p w14:paraId="2C3835D8">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rPr>
            </w:pPr>
            <w:r>
              <w:rPr>
                <w:rFonts w:hint="eastAsia" w:ascii="仿宋" w:hAnsi="仿宋" w:eastAsia="仿宋" w:cs="仿宋"/>
                <w:kern w:val="2"/>
                <w:sz w:val="21"/>
                <w:szCs w:val="21"/>
              </w:rPr>
              <w:t>服务满意度</w:t>
            </w:r>
          </w:p>
        </w:tc>
        <w:tc>
          <w:tcPr>
            <w:tcW w:w="692" w:type="dxa"/>
            <w:shd w:val="clear" w:color="auto" w:fill="auto"/>
            <w:vAlign w:val="center"/>
          </w:tcPr>
          <w:p w14:paraId="03F6C1FF">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rPr>
            </w:pPr>
            <w:r>
              <w:rPr>
                <w:rFonts w:hint="eastAsia" w:ascii="仿宋" w:hAnsi="仿宋" w:eastAsia="仿宋" w:cs="仿宋"/>
                <w:kern w:val="2"/>
                <w:sz w:val="21"/>
                <w:szCs w:val="21"/>
              </w:rPr>
              <w:t>10</w:t>
            </w:r>
          </w:p>
        </w:tc>
        <w:tc>
          <w:tcPr>
            <w:tcW w:w="1701" w:type="dxa"/>
            <w:vAlign w:val="center"/>
          </w:tcPr>
          <w:p w14:paraId="6E82BDB7">
            <w:pPr>
              <w:keepNext w:val="0"/>
              <w:keepLines w:val="0"/>
              <w:widowControl w:val="0"/>
              <w:suppressLineNumbers w:val="0"/>
              <w:spacing w:before="0" w:beforeAutospacing="0" w:after="0" w:afterAutospacing="0" w:line="240" w:lineRule="auto"/>
              <w:ind w:left="0" w:right="0" w:firstLine="0"/>
              <w:jc w:val="center"/>
              <w:rPr>
                <w:rFonts w:hint="eastAsia" w:ascii="仿宋" w:hAnsi="仿宋" w:eastAsia="仿宋" w:cs="仿宋"/>
                <w:kern w:val="2"/>
                <w:sz w:val="21"/>
                <w:szCs w:val="21"/>
              </w:rPr>
            </w:pPr>
            <w:r>
              <w:rPr>
                <w:rFonts w:hint="eastAsia" w:ascii="仿宋" w:hAnsi="仿宋" w:eastAsia="仿宋" w:cs="仿宋"/>
                <w:kern w:val="2"/>
                <w:sz w:val="21"/>
                <w:szCs w:val="21"/>
              </w:rPr>
              <w:t>95%</w:t>
            </w:r>
          </w:p>
        </w:tc>
        <w:tc>
          <w:tcPr>
            <w:tcW w:w="2695" w:type="dxa"/>
            <w:shd w:val="clear" w:color="auto" w:fill="auto"/>
            <w:vAlign w:val="center"/>
          </w:tcPr>
          <w:p w14:paraId="6332BC28">
            <w:pPr>
              <w:keepNext w:val="0"/>
              <w:keepLines w:val="0"/>
              <w:widowControl w:val="0"/>
              <w:suppressLineNumbers w:val="0"/>
              <w:spacing w:before="0" w:beforeAutospacing="0" w:after="0" w:afterAutospacing="0" w:line="240" w:lineRule="auto"/>
              <w:ind w:left="0" w:right="0" w:firstLine="0"/>
              <w:jc w:val="both"/>
              <w:rPr>
                <w:rFonts w:hint="eastAsia" w:ascii="仿宋" w:hAnsi="仿宋" w:eastAsia="仿宋" w:cs="仿宋"/>
                <w:kern w:val="2"/>
                <w:sz w:val="21"/>
                <w:szCs w:val="21"/>
              </w:rPr>
            </w:pPr>
            <w:r>
              <w:rPr>
                <w:rFonts w:hint="eastAsia" w:ascii="仿宋" w:hAnsi="仿宋" w:eastAsia="仿宋" w:cs="仿宋"/>
                <w:kern w:val="2"/>
                <w:sz w:val="21"/>
                <w:szCs w:val="21"/>
              </w:rPr>
              <w:t>甲方对乙方服务进行满意度评价，满意率为95%以上得满分，每下降5%扣2分，扣完为止。</w:t>
            </w:r>
          </w:p>
        </w:tc>
      </w:tr>
    </w:tbl>
    <w:p w14:paraId="2CE2745D">
      <w:pPr>
        <w:spacing w:after="0" w:line="240" w:lineRule="auto"/>
        <w:ind w:firstLine="0" w:firstLineChars="0"/>
      </w:pPr>
    </w:p>
    <w:p w14:paraId="01978334">
      <w:pPr>
        <w:bidi w:val="0"/>
        <w:rPr>
          <w:rFonts w:hint="eastAsia"/>
        </w:rPr>
      </w:pPr>
      <w:r>
        <w:rPr>
          <w:rFonts w:hint="eastAsia"/>
        </w:rPr>
        <w:br w:type="page"/>
      </w:r>
    </w:p>
    <w:p w14:paraId="389E2762">
      <w:pPr>
        <w:pStyle w:val="4"/>
        <w:bidi w:val="0"/>
        <w:rPr>
          <w:rFonts w:hint="eastAsia" w:ascii="宋体" w:hAnsi="宋体"/>
          <w:b/>
          <w:color w:val="000000"/>
          <w:sz w:val="28"/>
          <w:szCs w:val="28"/>
        </w:rPr>
      </w:pPr>
      <w:r>
        <w:rPr>
          <w:rFonts w:hint="eastAsia"/>
        </w:rPr>
        <w:t>附件</w:t>
      </w:r>
      <w:r>
        <w:rPr>
          <w:rFonts w:hint="eastAsia"/>
          <w:lang w:val="en-US" w:eastAsia="zh-CN"/>
        </w:rPr>
        <w:t xml:space="preserve">6 </w:t>
      </w:r>
      <w:r>
        <w:rPr>
          <w:rFonts w:hint="eastAsia" w:ascii="宋体" w:hAnsi="宋体"/>
          <w:b/>
          <w:color w:val="000000"/>
          <w:sz w:val="28"/>
          <w:szCs w:val="28"/>
        </w:rPr>
        <w:t>付款申请书</w:t>
      </w:r>
    </w:p>
    <w:p w14:paraId="0F79133A">
      <w:pPr>
        <w:rPr>
          <w:rFonts w:hint="default"/>
          <w:lang w:val="en-US" w:eastAsia="zh-CN"/>
        </w:rPr>
      </w:pPr>
    </w:p>
    <w:p w14:paraId="6D11BB0B">
      <w:pPr>
        <w:spacing w:before="165" w:beforeLines="50" w:after="165" w:afterLines="50" w:line="480" w:lineRule="exact"/>
        <w:ind w:right="-185" w:rightChars="-88" w:firstLine="562" w:firstLineChars="200"/>
        <w:jc w:val="center"/>
        <w:rPr>
          <w:rFonts w:hint="eastAsia" w:ascii="宋体" w:hAnsi="宋体"/>
          <w:b/>
          <w:color w:val="000000"/>
          <w:sz w:val="28"/>
          <w:szCs w:val="28"/>
        </w:rPr>
      </w:pPr>
      <w:r>
        <w:rPr>
          <w:rFonts w:hint="eastAsia" w:ascii="宋体" w:hAnsi="宋体"/>
          <w:b/>
          <w:color w:val="000000"/>
          <w:sz w:val="28"/>
          <w:szCs w:val="28"/>
        </w:rPr>
        <w:t>付款申请书</w:t>
      </w:r>
    </w:p>
    <w:p w14:paraId="0457DFCA">
      <w:pPr>
        <w:pStyle w:val="13"/>
      </w:pPr>
    </w:p>
    <w:p w14:paraId="59DED86D">
      <w:pPr>
        <w:spacing w:before="165" w:beforeLines="50" w:after="331" w:afterLines="100" w:line="480" w:lineRule="exact"/>
        <w:ind w:right="-185" w:rightChars="-88"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 xml:space="preserve">            </w:t>
      </w:r>
      <w:r>
        <w:rPr>
          <w:rFonts w:hint="eastAsia" w:ascii="宋体" w:hAnsi="宋体"/>
          <w:color w:val="000000"/>
          <w:sz w:val="28"/>
          <w:szCs w:val="28"/>
        </w:rPr>
        <w:t>公司：</w:t>
      </w:r>
    </w:p>
    <w:p w14:paraId="1C8A4097">
      <w:pPr>
        <w:spacing w:before="165" w:beforeLines="50" w:after="165" w:afterLines="50" w:line="480" w:lineRule="exact"/>
        <w:ind w:right="-185" w:rightChars="-88" w:firstLine="560" w:firstLineChars="200"/>
        <w:rPr>
          <w:rFonts w:ascii="宋体" w:hAnsi="宋体"/>
          <w:color w:val="000000"/>
          <w:sz w:val="28"/>
          <w:szCs w:val="28"/>
        </w:rPr>
      </w:pPr>
      <w:r>
        <w:rPr>
          <w:rFonts w:hint="eastAsia" w:ascii="宋体" w:hAnsi="宋体"/>
          <w:color w:val="000000"/>
          <w:sz w:val="28"/>
          <w:szCs w:val="28"/>
        </w:rPr>
        <w:t>根据贵我双方签订的《</w:t>
      </w:r>
      <w:r>
        <w:rPr>
          <w:rFonts w:hint="eastAsia" w:ascii="宋体" w:hAnsi="宋体"/>
          <w:color w:val="000000"/>
          <w:sz w:val="28"/>
          <w:szCs w:val="28"/>
          <w:lang w:val="en-US" w:eastAsia="zh-CN"/>
        </w:rPr>
        <w:t>劳务</w:t>
      </w:r>
      <w:r>
        <w:rPr>
          <w:rFonts w:hint="eastAsia" w:ascii="宋体" w:hAnsi="宋体"/>
          <w:color w:val="000000"/>
          <w:sz w:val="28"/>
          <w:szCs w:val="28"/>
        </w:rPr>
        <w:t>外包合同》（编号为：        ）约定，请贵司向我司支付如下费用：</w:t>
      </w:r>
    </w:p>
    <w:p w14:paraId="38E39781">
      <w:pPr>
        <w:spacing w:before="165" w:beforeLines="50" w:after="165" w:afterLines="50" w:line="480" w:lineRule="exact"/>
        <w:ind w:right="-185" w:rightChars="-88" w:firstLine="560" w:firstLineChars="200"/>
        <w:rPr>
          <w:rFonts w:ascii="宋体" w:hAnsi="宋体"/>
          <w:color w:val="000000"/>
          <w:sz w:val="28"/>
          <w:szCs w:val="28"/>
        </w:rPr>
      </w:pPr>
      <w:r>
        <w:rPr>
          <w:rFonts w:hint="eastAsia" w:ascii="宋体" w:hAnsi="宋体"/>
          <w:color w:val="000000"/>
          <w:sz w:val="28"/>
          <w:szCs w:val="28"/>
        </w:rPr>
        <w:t>外包服务费用</w:t>
      </w:r>
      <w:r>
        <w:rPr>
          <w:rFonts w:hint="eastAsia" w:ascii="宋体" w:hAnsi="宋体"/>
          <w:color w:val="000000"/>
          <w:sz w:val="28"/>
          <w:szCs w:val="28"/>
          <w:u w:val="single"/>
        </w:rPr>
        <w:t xml:space="preserve">      </w:t>
      </w:r>
      <w:r>
        <w:rPr>
          <w:rFonts w:hint="eastAsia" w:ascii="宋体" w:hAnsi="宋体"/>
          <w:color w:val="000000"/>
          <w:sz w:val="28"/>
          <w:szCs w:val="28"/>
        </w:rPr>
        <w:t>元（人民币大写</w:t>
      </w:r>
      <w:r>
        <w:rPr>
          <w:rFonts w:hint="eastAsia" w:ascii="宋体" w:hAnsi="宋体"/>
          <w:color w:val="000000"/>
          <w:sz w:val="28"/>
          <w:szCs w:val="28"/>
          <w:u w:val="single"/>
        </w:rPr>
        <w:t xml:space="preserve">       </w:t>
      </w:r>
      <w:r>
        <w:rPr>
          <w:rFonts w:hint="eastAsia" w:ascii="宋体" w:hAnsi="宋体"/>
          <w:color w:val="000000"/>
          <w:sz w:val="28"/>
          <w:szCs w:val="28"/>
        </w:rPr>
        <w:t>元）；</w:t>
      </w:r>
    </w:p>
    <w:p w14:paraId="04442AEE">
      <w:pPr>
        <w:spacing w:before="165" w:beforeLines="50" w:after="165" w:afterLines="50" w:line="480" w:lineRule="exact"/>
        <w:ind w:right="-185" w:rightChars="-88" w:firstLine="560" w:firstLineChars="200"/>
        <w:rPr>
          <w:rFonts w:ascii="宋体" w:hAnsi="宋体"/>
          <w:color w:val="000000"/>
          <w:sz w:val="28"/>
          <w:szCs w:val="28"/>
        </w:rPr>
      </w:pPr>
    </w:p>
    <w:p w14:paraId="4E80F1EF">
      <w:pPr>
        <w:spacing w:before="165" w:beforeLines="50" w:after="165" w:afterLines="50" w:line="480" w:lineRule="exact"/>
        <w:ind w:right="-185" w:rightChars="-88" w:firstLine="560" w:firstLineChars="200"/>
        <w:rPr>
          <w:rFonts w:ascii="宋体" w:hAnsi="宋体"/>
          <w:color w:val="000000"/>
          <w:sz w:val="28"/>
          <w:szCs w:val="28"/>
        </w:rPr>
      </w:pPr>
      <w:r>
        <w:rPr>
          <w:rFonts w:hint="eastAsia" w:ascii="宋体" w:hAnsi="宋体"/>
          <w:color w:val="000000"/>
          <w:sz w:val="28"/>
          <w:szCs w:val="28"/>
        </w:rPr>
        <w:t>请贵司将前述费用汇至如下账户：</w:t>
      </w:r>
    </w:p>
    <w:p w14:paraId="61824651">
      <w:pPr>
        <w:ind w:firstLine="560" w:firstLineChars="200"/>
        <w:rPr>
          <w:rFonts w:hint="eastAsia" w:ascii="黑体"/>
          <w:color w:val="000000"/>
          <w:sz w:val="30"/>
          <w:szCs w:val="30"/>
        </w:rPr>
      </w:pPr>
      <w:r>
        <w:rPr>
          <w:rFonts w:hint="eastAsia" w:ascii="宋体" w:hAnsi="宋体"/>
          <w:color w:val="000000"/>
          <w:sz w:val="28"/>
          <w:szCs w:val="28"/>
        </w:rPr>
        <w:t>乙方户名：</w:t>
      </w:r>
    </w:p>
    <w:p w14:paraId="699AB446">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账号：</w:t>
      </w:r>
    </w:p>
    <w:p w14:paraId="5A44F5E1">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开户银行：</w:t>
      </w:r>
    </w:p>
    <w:p w14:paraId="56BDBD0B">
      <w:pPr>
        <w:spacing w:line="520" w:lineRule="exact"/>
        <w:ind w:firstLine="560" w:firstLineChars="200"/>
        <w:rPr>
          <w:rFonts w:hint="eastAsia" w:ascii="宋体" w:hAnsi="宋体"/>
          <w:color w:val="000000"/>
          <w:sz w:val="28"/>
          <w:szCs w:val="28"/>
        </w:rPr>
      </w:pPr>
    </w:p>
    <w:p w14:paraId="498BB560">
      <w:pPr>
        <w:spacing w:line="520" w:lineRule="exact"/>
        <w:ind w:firstLine="2800" w:firstLineChars="1000"/>
        <w:rPr>
          <w:rFonts w:hint="eastAsia" w:ascii="宋体" w:hAnsi="宋体"/>
          <w:color w:val="000000"/>
          <w:sz w:val="28"/>
          <w:szCs w:val="28"/>
        </w:rPr>
      </w:pPr>
      <w:r>
        <w:rPr>
          <w:rFonts w:hint="eastAsia" w:ascii="宋体" w:hAnsi="宋体"/>
          <w:color w:val="000000"/>
          <w:sz w:val="28"/>
          <w:szCs w:val="28"/>
        </w:rPr>
        <w:t>申请人（《</w:t>
      </w:r>
      <w:r>
        <w:rPr>
          <w:rFonts w:hint="eastAsia" w:ascii="宋体" w:hAnsi="宋体"/>
          <w:color w:val="000000"/>
          <w:sz w:val="28"/>
          <w:szCs w:val="28"/>
          <w:lang w:val="en-US" w:eastAsia="zh-CN"/>
        </w:rPr>
        <w:t>劳务</w:t>
      </w:r>
      <w:r>
        <w:rPr>
          <w:rFonts w:hint="eastAsia" w:ascii="宋体" w:hAnsi="宋体"/>
          <w:color w:val="000000"/>
          <w:sz w:val="28"/>
          <w:szCs w:val="28"/>
        </w:rPr>
        <w:t>外包合同》乙方）</w:t>
      </w:r>
    </w:p>
    <w:p w14:paraId="7EE5B6AB">
      <w:pPr>
        <w:spacing w:line="520" w:lineRule="exact"/>
        <w:ind w:firstLine="2800" w:firstLineChars="1000"/>
        <w:rPr>
          <w:rFonts w:hint="eastAsia"/>
          <w:color w:val="000000"/>
        </w:rPr>
      </w:pPr>
      <w:r>
        <w:rPr>
          <w:rFonts w:hint="eastAsia" w:ascii="宋体" w:hAnsi="宋体"/>
          <w:color w:val="000000"/>
          <w:sz w:val="28"/>
          <w:szCs w:val="28"/>
        </w:rPr>
        <w:t>时间：</w:t>
      </w:r>
    </w:p>
    <w:p w14:paraId="4F2E4E0C">
      <w:pPr>
        <w:pStyle w:val="13"/>
        <w:ind w:firstLine="560"/>
        <w:rPr>
          <w:rFonts w:hint="eastAsia" w:ascii="宋体" w:hAnsi="宋体"/>
          <w:color w:val="000000"/>
          <w:sz w:val="28"/>
          <w:szCs w:val="28"/>
        </w:rPr>
      </w:pPr>
    </w:p>
    <w:p w14:paraId="32C60EEB">
      <w:pPr>
        <w:pStyle w:val="13"/>
        <w:ind w:firstLine="560"/>
        <w:rPr>
          <w:rFonts w:hint="eastAsia" w:ascii="宋体" w:hAnsi="宋体"/>
          <w:color w:val="000000"/>
          <w:sz w:val="28"/>
          <w:szCs w:val="28"/>
        </w:rPr>
      </w:pPr>
    </w:p>
    <w:p w14:paraId="0EA7EC6F">
      <w:pPr>
        <w:pStyle w:val="13"/>
        <w:ind w:firstLine="0" w:firstLineChars="0"/>
        <w:rPr>
          <w:rFonts w:hint="eastAsia" w:ascii="宋体" w:hAnsi="宋体"/>
          <w:color w:val="000000"/>
          <w:sz w:val="28"/>
          <w:szCs w:val="28"/>
        </w:rPr>
      </w:pPr>
      <w:r>
        <w:rPr>
          <w:rFonts w:hint="eastAsia" w:ascii="宋体" w:hAnsi="宋体"/>
          <w:color w:val="000000"/>
          <w:sz w:val="28"/>
          <w:szCs w:val="28"/>
        </w:rPr>
        <w:t xml:space="preserve">               </w:t>
      </w:r>
    </w:p>
    <w:p w14:paraId="7FBEDB27">
      <w:pPr>
        <w:pStyle w:val="13"/>
        <w:ind w:firstLine="280" w:firstLineChars="100"/>
        <w:rPr>
          <w:rFonts w:hint="eastAsia" w:ascii="宋体" w:hAnsi="宋体"/>
          <w:color w:val="000000"/>
          <w:sz w:val="28"/>
          <w:szCs w:val="28"/>
        </w:rPr>
      </w:pPr>
    </w:p>
    <w:p w14:paraId="5661B1E2">
      <w:pPr>
        <w:pStyle w:val="13"/>
        <w:ind w:firstLine="1920" w:firstLineChars="600"/>
        <w:rPr>
          <w:rFonts w:hint="eastAsia" w:ascii="仿宋_GB2312" w:hAnsi="仿宋_GB2312" w:eastAsia="仿宋_GB2312" w:cs="仿宋_GB2312"/>
          <w:color w:val="000000"/>
          <w:sz w:val="32"/>
          <w:szCs w:val="32"/>
        </w:rPr>
      </w:pPr>
    </w:p>
    <w:p w14:paraId="1C93139A">
      <w:pPr>
        <w:widowControl/>
        <w:jc w:val="left"/>
        <w:rPr>
          <w:rFonts w:hint="eastAsia" w:ascii="宋体" w:hAnsi="宋体"/>
          <w:b/>
          <w:color w:val="000000"/>
          <w:sz w:val="28"/>
          <w:szCs w:val="28"/>
        </w:rPr>
      </w:pPr>
    </w:p>
    <w:p w14:paraId="56BC9F4A">
      <w:pPr>
        <w:rPr>
          <w:rFonts w:hint="eastAsia"/>
        </w:rPr>
      </w:pPr>
      <w:r>
        <w:rPr>
          <w:rFonts w:hint="eastAsia"/>
        </w:rPr>
        <w:br w:type="page"/>
      </w:r>
    </w:p>
    <w:p w14:paraId="7A05ECA2">
      <w:pPr>
        <w:pStyle w:val="4"/>
        <w:bidi w:val="0"/>
        <w:rPr>
          <w:rFonts w:hint="eastAsia" w:eastAsia="黑体"/>
          <w:lang w:val="en-US" w:eastAsia="zh-CN"/>
        </w:rPr>
      </w:pPr>
      <w:r>
        <w:rPr>
          <w:rFonts w:hint="eastAsia"/>
        </w:rPr>
        <w:t>附件</w:t>
      </w:r>
      <w:r>
        <w:rPr>
          <w:rFonts w:hint="eastAsia"/>
          <w:lang w:val="en-US" w:eastAsia="zh-CN"/>
        </w:rPr>
        <w:t xml:space="preserve">7 </w:t>
      </w:r>
      <w:r>
        <w:rPr>
          <w:rFonts w:hint="eastAsia" w:ascii="宋体" w:hAnsi="宋体"/>
          <w:b/>
          <w:color w:val="000000"/>
          <w:sz w:val="28"/>
          <w:szCs w:val="28"/>
        </w:rPr>
        <w:t>增值税发票信息确认表</w:t>
      </w:r>
    </w:p>
    <w:p w14:paraId="69DD5E37">
      <w:pPr>
        <w:widowControl/>
        <w:jc w:val="left"/>
        <w:rPr>
          <w:rFonts w:ascii="宋体" w:hAnsi="宋体"/>
          <w:color w:val="000000"/>
          <w:sz w:val="28"/>
          <w:szCs w:val="28"/>
        </w:rPr>
      </w:pPr>
    </w:p>
    <w:p w14:paraId="7AAC4567">
      <w:pPr>
        <w:widowControl/>
        <w:jc w:val="center"/>
        <w:rPr>
          <w:rFonts w:hint="eastAsia" w:ascii="宋体" w:hAnsi="宋体"/>
          <w:b/>
          <w:color w:val="000000"/>
          <w:sz w:val="28"/>
          <w:szCs w:val="28"/>
        </w:rPr>
      </w:pPr>
      <w:r>
        <w:rPr>
          <w:rFonts w:hint="eastAsia" w:ascii="宋体" w:hAnsi="宋体"/>
          <w:b/>
          <w:color w:val="000000"/>
          <w:sz w:val="28"/>
          <w:szCs w:val="28"/>
        </w:rPr>
        <w:t>增值税发票信息确认表</w:t>
      </w:r>
    </w:p>
    <w:p w14:paraId="45AE38B3">
      <w:pPr>
        <w:pStyle w:val="5"/>
      </w:pP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84"/>
        <w:gridCol w:w="1696"/>
        <w:gridCol w:w="1682"/>
        <w:gridCol w:w="1000"/>
        <w:gridCol w:w="841"/>
        <w:gridCol w:w="739"/>
        <w:gridCol w:w="721"/>
      </w:tblGrid>
      <w:tr w14:paraId="70F1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80" w:type="pct"/>
            <w:noWrap w:val="0"/>
            <w:vAlign w:val="center"/>
          </w:tcPr>
          <w:p w14:paraId="0A01CC2E">
            <w:pPr>
              <w:widowControl/>
              <w:jc w:val="center"/>
              <w:rPr>
                <w:rFonts w:ascii="宋体" w:hAnsi="宋体"/>
                <w:b w:val="0"/>
                <w:bCs w:val="0"/>
                <w:color w:val="000000"/>
                <w:sz w:val="21"/>
                <w:szCs w:val="21"/>
              </w:rPr>
            </w:pPr>
            <w:r>
              <w:rPr>
                <w:rFonts w:hint="eastAsia" w:ascii="宋体" w:hAnsi="宋体"/>
                <w:b w:val="0"/>
                <w:bCs w:val="0"/>
                <w:color w:val="000000"/>
                <w:sz w:val="21"/>
                <w:szCs w:val="21"/>
              </w:rPr>
              <w:t>客户名称（发票抬头名称）</w:t>
            </w:r>
          </w:p>
        </w:tc>
        <w:tc>
          <w:tcPr>
            <w:tcW w:w="432" w:type="pct"/>
            <w:noWrap w:val="0"/>
            <w:vAlign w:val="center"/>
          </w:tcPr>
          <w:p w14:paraId="6E62C993">
            <w:pPr>
              <w:widowControl/>
              <w:jc w:val="center"/>
              <w:rPr>
                <w:rFonts w:ascii="宋体" w:hAnsi="宋体"/>
                <w:b w:val="0"/>
                <w:bCs w:val="0"/>
                <w:color w:val="000000"/>
                <w:sz w:val="21"/>
                <w:szCs w:val="21"/>
              </w:rPr>
            </w:pPr>
            <w:r>
              <w:rPr>
                <w:rFonts w:hint="eastAsia" w:ascii="宋体" w:hAnsi="宋体"/>
                <w:b w:val="0"/>
                <w:bCs w:val="0"/>
                <w:color w:val="000000"/>
                <w:sz w:val="21"/>
                <w:szCs w:val="21"/>
              </w:rPr>
              <w:t>开票名称</w:t>
            </w:r>
          </w:p>
        </w:tc>
        <w:tc>
          <w:tcPr>
            <w:tcW w:w="936" w:type="pct"/>
            <w:noWrap w:val="0"/>
            <w:vAlign w:val="center"/>
          </w:tcPr>
          <w:p w14:paraId="5EF7CFFD">
            <w:pPr>
              <w:widowControl/>
              <w:jc w:val="center"/>
              <w:rPr>
                <w:rFonts w:ascii="宋体" w:hAnsi="宋体"/>
                <w:b w:val="0"/>
                <w:bCs w:val="0"/>
                <w:color w:val="000000"/>
                <w:sz w:val="21"/>
                <w:szCs w:val="21"/>
              </w:rPr>
            </w:pPr>
            <w:r>
              <w:rPr>
                <w:rFonts w:hint="eastAsia" w:ascii="宋体" w:hAnsi="宋体"/>
                <w:b w:val="0"/>
                <w:bCs w:val="0"/>
                <w:color w:val="000000"/>
                <w:sz w:val="21"/>
                <w:szCs w:val="21"/>
              </w:rPr>
              <w:t>是否是增值税一般纳税人</w:t>
            </w:r>
          </w:p>
        </w:tc>
        <w:tc>
          <w:tcPr>
            <w:tcW w:w="928" w:type="pct"/>
            <w:noWrap w:val="0"/>
            <w:vAlign w:val="center"/>
          </w:tcPr>
          <w:p w14:paraId="69FC3CCD">
            <w:pPr>
              <w:widowControl/>
              <w:jc w:val="center"/>
              <w:rPr>
                <w:rFonts w:ascii="宋体" w:hAnsi="宋体"/>
                <w:b w:val="0"/>
                <w:bCs w:val="0"/>
                <w:color w:val="000000"/>
                <w:sz w:val="21"/>
                <w:szCs w:val="21"/>
              </w:rPr>
            </w:pPr>
            <w:r>
              <w:rPr>
                <w:rFonts w:hint="eastAsia" w:ascii="宋体" w:hAnsi="宋体"/>
                <w:b w:val="0"/>
                <w:bCs w:val="0"/>
                <w:color w:val="000000"/>
                <w:sz w:val="21"/>
                <w:szCs w:val="21"/>
              </w:rPr>
              <w:t>是否开具增值税专用发票</w:t>
            </w:r>
          </w:p>
        </w:tc>
        <w:tc>
          <w:tcPr>
            <w:tcW w:w="552" w:type="pct"/>
            <w:noWrap w:val="0"/>
            <w:vAlign w:val="center"/>
          </w:tcPr>
          <w:p w14:paraId="4D1C8DAF">
            <w:pPr>
              <w:widowControl/>
              <w:jc w:val="center"/>
              <w:rPr>
                <w:rFonts w:ascii="宋体" w:hAnsi="宋体"/>
                <w:b w:val="0"/>
                <w:bCs w:val="0"/>
                <w:color w:val="000000"/>
                <w:sz w:val="21"/>
                <w:szCs w:val="21"/>
              </w:rPr>
            </w:pPr>
            <w:r>
              <w:rPr>
                <w:rFonts w:hint="eastAsia" w:ascii="宋体" w:hAnsi="宋体"/>
                <w:b w:val="0"/>
                <w:bCs w:val="0"/>
                <w:color w:val="000000"/>
                <w:sz w:val="21"/>
                <w:szCs w:val="21"/>
              </w:rPr>
              <w:t>纳税人识别号</w:t>
            </w:r>
          </w:p>
        </w:tc>
        <w:tc>
          <w:tcPr>
            <w:tcW w:w="464" w:type="pct"/>
            <w:noWrap w:val="0"/>
            <w:vAlign w:val="center"/>
          </w:tcPr>
          <w:p w14:paraId="1AC5CB49">
            <w:pPr>
              <w:widowControl/>
              <w:jc w:val="center"/>
              <w:rPr>
                <w:rFonts w:ascii="宋体" w:hAnsi="宋体"/>
                <w:b w:val="0"/>
                <w:bCs w:val="0"/>
                <w:color w:val="000000"/>
                <w:sz w:val="21"/>
                <w:szCs w:val="21"/>
              </w:rPr>
            </w:pPr>
            <w:r>
              <w:rPr>
                <w:rFonts w:hint="eastAsia" w:ascii="宋体" w:hAnsi="宋体"/>
                <w:b w:val="0"/>
                <w:bCs w:val="0"/>
                <w:color w:val="000000"/>
                <w:sz w:val="21"/>
                <w:szCs w:val="21"/>
              </w:rPr>
              <w:t>地址、电话</w:t>
            </w:r>
          </w:p>
        </w:tc>
        <w:tc>
          <w:tcPr>
            <w:tcW w:w="407" w:type="pct"/>
            <w:noWrap w:val="0"/>
            <w:vAlign w:val="center"/>
          </w:tcPr>
          <w:p w14:paraId="2AE54730">
            <w:pPr>
              <w:widowControl/>
              <w:jc w:val="center"/>
              <w:rPr>
                <w:rFonts w:ascii="宋体" w:hAnsi="宋体"/>
                <w:b w:val="0"/>
                <w:bCs w:val="0"/>
                <w:color w:val="000000"/>
                <w:sz w:val="21"/>
                <w:szCs w:val="21"/>
              </w:rPr>
            </w:pPr>
            <w:r>
              <w:rPr>
                <w:rFonts w:hint="eastAsia" w:ascii="宋体" w:hAnsi="宋体"/>
                <w:b w:val="0"/>
                <w:bCs w:val="0"/>
                <w:color w:val="000000"/>
                <w:sz w:val="21"/>
                <w:szCs w:val="21"/>
              </w:rPr>
              <w:t>开户行及账号</w:t>
            </w:r>
          </w:p>
        </w:tc>
        <w:tc>
          <w:tcPr>
            <w:tcW w:w="397" w:type="pct"/>
            <w:noWrap w:val="0"/>
            <w:vAlign w:val="center"/>
          </w:tcPr>
          <w:p w14:paraId="1C2CE85C">
            <w:pPr>
              <w:widowControl/>
              <w:jc w:val="center"/>
              <w:rPr>
                <w:rFonts w:ascii="宋体" w:hAnsi="宋体"/>
                <w:b w:val="0"/>
                <w:bCs w:val="0"/>
                <w:color w:val="000000"/>
                <w:sz w:val="21"/>
                <w:szCs w:val="21"/>
              </w:rPr>
            </w:pPr>
            <w:r>
              <w:rPr>
                <w:rFonts w:hint="eastAsia" w:ascii="宋体" w:hAnsi="宋体"/>
                <w:b w:val="0"/>
                <w:bCs w:val="0"/>
                <w:color w:val="000000"/>
                <w:sz w:val="21"/>
                <w:szCs w:val="21"/>
              </w:rPr>
              <w:t>是否预开发票</w:t>
            </w:r>
          </w:p>
        </w:tc>
      </w:tr>
      <w:tr w14:paraId="05D3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80" w:type="pct"/>
            <w:noWrap w:val="0"/>
            <w:vAlign w:val="center"/>
          </w:tcPr>
          <w:p w14:paraId="4EBCC71F">
            <w:pPr>
              <w:widowControl/>
              <w:jc w:val="left"/>
              <w:rPr>
                <w:rFonts w:ascii="宋体" w:hAnsi="宋体"/>
                <w:b w:val="0"/>
                <w:bCs w:val="0"/>
                <w:color w:val="000000"/>
                <w:sz w:val="21"/>
                <w:szCs w:val="21"/>
              </w:rPr>
            </w:pPr>
          </w:p>
        </w:tc>
        <w:tc>
          <w:tcPr>
            <w:tcW w:w="432" w:type="pct"/>
            <w:noWrap w:val="0"/>
            <w:vAlign w:val="center"/>
          </w:tcPr>
          <w:p w14:paraId="625AE2AB">
            <w:pPr>
              <w:widowControl/>
              <w:jc w:val="left"/>
              <w:rPr>
                <w:rFonts w:ascii="宋体" w:hAnsi="宋体"/>
                <w:b w:val="0"/>
                <w:bCs w:val="0"/>
                <w:color w:val="000000"/>
                <w:sz w:val="21"/>
                <w:szCs w:val="21"/>
              </w:rPr>
            </w:pPr>
          </w:p>
        </w:tc>
        <w:tc>
          <w:tcPr>
            <w:tcW w:w="936" w:type="pct"/>
            <w:noWrap w:val="0"/>
            <w:vAlign w:val="center"/>
          </w:tcPr>
          <w:p w14:paraId="019A9408">
            <w:pPr>
              <w:widowControl/>
              <w:jc w:val="left"/>
              <w:rPr>
                <w:rFonts w:ascii="宋体" w:hAnsi="宋体"/>
                <w:b w:val="0"/>
                <w:bCs w:val="0"/>
                <w:color w:val="000000"/>
                <w:sz w:val="21"/>
                <w:szCs w:val="21"/>
              </w:rPr>
            </w:pPr>
          </w:p>
        </w:tc>
        <w:tc>
          <w:tcPr>
            <w:tcW w:w="928" w:type="pct"/>
            <w:noWrap w:val="0"/>
            <w:vAlign w:val="center"/>
          </w:tcPr>
          <w:p w14:paraId="32DB0AE2">
            <w:pPr>
              <w:widowControl/>
              <w:jc w:val="left"/>
              <w:rPr>
                <w:rFonts w:ascii="宋体" w:hAnsi="宋体"/>
                <w:b w:val="0"/>
                <w:bCs w:val="0"/>
                <w:color w:val="000000"/>
                <w:sz w:val="21"/>
                <w:szCs w:val="21"/>
              </w:rPr>
            </w:pPr>
          </w:p>
        </w:tc>
        <w:tc>
          <w:tcPr>
            <w:tcW w:w="552" w:type="pct"/>
            <w:noWrap w:val="0"/>
            <w:vAlign w:val="center"/>
          </w:tcPr>
          <w:p w14:paraId="097BFD46">
            <w:pPr>
              <w:widowControl/>
              <w:jc w:val="left"/>
              <w:rPr>
                <w:rFonts w:ascii="宋体" w:hAnsi="宋体"/>
                <w:b w:val="0"/>
                <w:bCs w:val="0"/>
                <w:color w:val="000000"/>
                <w:sz w:val="21"/>
                <w:szCs w:val="21"/>
              </w:rPr>
            </w:pPr>
          </w:p>
        </w:tc>
        <w:tc>
          <w:tcPr>
            <w:tcW w:w="464" w:type="pct"/>
            <w:noWrap w:val="0"/>
            <w:vAlign w:val="center"/>
          </w:tcPr>
          <w:p w14:paraId="1730DF40">
            <w:pPr>
              <w:widowControl/>
              <w:jc w:val="left"/>
              <w:rPr>
                <w:rFonts w:ascii="宋体" w:hAnsi="宋体"/>
                <w:b w:val="0"/>
                <w:bCs w:val="0"/>
                <w:color w:val="000000"/>
                <w:sz w:val="21"/>
                <w:szCs w:val="21"/>
              </w:rPr>
            </w:pPr>
          </w:p>
        </w:tc>
        <w:tc>
          <w:tcPr>
            <w:tcW w:w="407" w:type="pct"/>
            <w:noWrap w:val="0"/>
            <w:vAlign w:val="center"/>
          </w:tcPr>
          <w:p w14:paraId="2F81F9A9">
            <w:pPr>
              <w:widowControl/>
              <w:jc w:val="left"/>
              <w:rPr>
                <w:rFonts w:ascii="宋体" w:hAnsi="宋体"/>
                <w:b w:val="0"/>
                <w:bCs w:val="0"/>
                <w:color w:val="000000"/>
                <w:sz w:val="21"/>
                <w:szCs w:val="21"/>
              </w:rPr>
            </w:pPr>
          </w:p>
        </w:tc>
        <w:tc>
          <w:tcPr>
            <w:tcW w:w="397" w:type="pct"/>
            <w:noWrap w:val="0"/>
            <w:vAlign w:val="top"/>
          </w:tcPr>
          <w:p w14:paraId="0297CA90">
            <w:pPr>
              <w:widowControl/>
              <w:jc w:val="left"/>
              <w:rPr>
                <w:rFonts w:ascii="宋体" w:hAnsi="宋体"/>
                <w:b w:val="0"/>
                <w:bCs w:val="0"/>
                <w:color w:val="000000"/>
                <w:sz w:val="21"/>
                <w:szCs w:val="21"/>
              </w:rPr>
            </w:pPr>
          </w:p>
        </w:tc>
      </w:tr>
    </w:tbl>
    <w:p w14:paraId="4886AF70">
      <w:pPr>
        <w:widowControl/>
        <w:jc w:val="left"/>
        <w:rPr>
          <w:rFonts w:ascii="宋体" w:hAnsi="宋体"/>
          <w:color w:val="000000"/>
          <w:sz w:val="28"/>
          <w:szCs w:val="28"/>
        </w:rPr>
      </w:pPr>
    </w:p>
    <w:p w14:paraId="1CE03509">
      <w:pPr>
        <w:widowControl/>
        <w:jc w:val="left"/>
        <w:rPr>
          <w:rFonts w:ascii="宋体" w:hAnsi="宋体"/>
          <w:b/>
          <w:color w:val="000000"/>
          <w:sz w:val="28"/>
          <w:szCs w:val="28"/>
        </w:rPr>
      </w:pPr>
    </w:p>
    <w:p w14:paraId="68217A85">
      <w:pPr>
        <w:widowControl/>
        <w:jc w:val="right"/>
        <w:rPr>
          <w:rFonts w:ascii="宋体" w:hAnsi="宋体"/>
          <w:color w:val="000000"/>
          <w:sz w:val="28"/>
          <w:szCs w:val="28"/>
        </w:rPr>
      </w:pPr>
      <w:r>
        <w:rPr>
          <w:rFonts w:hint="eastAsia" w:ascii="宋体" w:hAnsi="宋体"/>
          <w:color w:val="000000"/>
          <w:sz w:val="28"/>
          <w:szCs w:val="28"/>
          <w:u w:val="single"/>
        </w:rPr>
        <w:t xml:space="preserve"> </w:t>
      </w:r>
      <w:r>
        <w:rPr>
          <w:rFonts w:ascii="宋体" w:hAnsi="宋体"/>
          <w:color w:val="000000"/>
          <w:sz w:val="28"/>
          <w:szCs w:val="28"/>
          <w:u w:val="single"/>
        </w:rPr>
        <w:t xml:space="preserve">              公司</w:t>
      </w:r>
      <w:r>
        <w:rPr>
          <w:rFonts w:hint="eastAsia" w:ascii="宋体" w:hAnsi="宋体"/>
          <w:color w:val="000000"/>
          <w:sz w:val="28"/>
          <w:szCs w:val="28"/>
        </w:rPr>
        <w:t>（盖章）</w:t>
      </w:r>
    </w:p>
    <w:p w14:paraId="5AEE439A">
      <w:pPr>
        <w:widowControl/>
        <w:jc w:val="right"/>
        <w:rPr>
          <w:rFonts w:ascii="宋体" w:hAnsi="宋体"/>
          <w:b/>
          <w:color w:val="000000"/>
          <w:sz w:val="28"/>
          <w:szCs w:val="28"/>
        </w:rPr>
      </w:pPr>
      <w:r>
        <w:rPr>
          <w:rFonts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14:paraId="39E9DB85">
      <w:pPr>
        <w:spacing w:line="480" w:lineRule="exact"/>
        <w:rPr>
          <w:rFonts w:hint="eastAsia"/>
          <w:color w:val="000000"/>
        </w:rPr>
      </w:pPr>
    </w:p>
    <w:p w14:paraId="0ED8462C">
      <w:pPr>
        <w:spacing w:line="480" w:lineRule="exact"/>
        <w:rPr>
          <w:rFonts w:hint="eastAsia"/>
          <w:color w:val="000000"/>
        </w:rPr>
      </w:pPr>
    </w:p>
    <w:p w14:paraId="6D7DA38A">
      <w:pPr>
        <w:spacing w:line="480" w:lineRule="exact"/>
        <w:rPr>
          <w:rFonts w:hint="eastAsia" w:ascii="仿宋" w:hAnsi="仿宋" w:eastAsia="仿宋"/>
          <w:color w:val="000000"/>
          <w:sz w:val="32"/>
          <w:szCs w:val="32"/>
        </w:rPr>
      </w:pPr>
    </w:p>
    <w:p w14:paraId="6C17B3B9">
      <w:pPr>
        <w:pStyle w:val="8"/>
        <w:rPr>
          <w:color w:val="000000"/>
        </w:rPr>
      </w:pPr>
    </w:p>
    <w:p w14:paraId="02E32C51">
      <w:pPr>
        <w:pStyle w:val="8"/>
        <w:rPr>
          <w:color w:val="000000"/>
        </w:rPr>
      </w:pPr>
    </w:p>
    <w:p w14:paraId="16854FEA">
      <w:pPr>
        <w:pStyle w:val="8"/>
        <w:rPr>
          <w:rFonts w:ascii="隶书" w:eastAsia="隶书"/>
          <w:b/>
          <w:color w:val="000000"/>
          <w:sz w:val="44"/>
        </w:rPr>
      </w:pPr>
    </w:p>
    <w:p w14:paraId="1492DC83">
      <w:pPr>
        <w:pStyle w:val="8"/>
        <w:rPr>
          <w:rFonts w:ascii="隶书" w:eastAsia="隶书"/>
          <w:b/>
          <w:color w:val="000000"/>
          <w:sz w:val="44"/>
        </w:rPr>
      </w:pPr>
    </w:p>
    <w:p w14:paraId="382AE283">
      <w:pPr>
        <w:pStyle w:val="8"/>
        <w:jc w:val="left"/>
        <w:rPr>
          <w:rFonts w:hint="eastAsia" w:ascii="仿宋" w:hAnsi="仿宋" w:eastAsia="仿宋" w:cs="仿宋"/>
          <w:bCs/>
          <w:color w:val="000000"/>
          <w:sz w:val="32"/>
          <w:szCs w:val="32"/>
        </w:rPr>
      </w:pPr>
    </w:p>
    <w:p w14:paraId="0F5680C8">
      <w:pPr>
        <w:pStyle w:val="12"/>
        <w:shd w:val="clear" w:color="auto" w:fill="FFFEFE"/>
        <w:ind w:firstLine="480" w:firstLineChars="200"/>
      </w:pPr>
    </w:p>
    <w:p w14:paraId="5760752F">
      <w:pPr>
        <w:widowControl/>
        <w:jc w:val="right"/>
        <w:rPr>
          <w:rFonts w:hint="default"/>
        </w:rPr>
      </w:pPr>
    </w:p>
    <w:sectPr>
      <w:footerReference r:id="rId6"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490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3449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57B6B">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3D157B6B">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3FEF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7B69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E7B69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EA83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F7285">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7F7285">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2555"/>
    <w:multiLevelType w:val="singleLevel"/>
    <w:tmpl w:val="99AA2555"/>
    <w:lvl w:ilvl="0" w:tentative="0">
      <w:start w:val="1"/>
      <w:numFmt w:val="decimal"/>
      <w:suff w:val="nothing"/>
      <w:lvlText w:val="%1、"/>
      <w:lvlJc w:val="left"/>
    </w:lvl>
  </w:abstractNum>
  <w:abstractNum w:abstractNumId="1">
    <w:nsid w:val="D6BD534E"/>
    <w:multiLevelType w:val="singleLevel"/>
    <w:tmpl w:val="D6BD534E"/>
    <w:lvl w:ilvl="0" w:tentative="0">
      <w:start w:val="2"/>
      <w:numFmt w:val="decimal"/>
      <w:suff w:val="space"/>
      <w:lvlText w:val="%1."/>
      <w:lvlJc w:val="left"/>
    </w:lvl>
  </w:abstractNum>
  <w:abstractNum w:abstractNumId="2">
    <w:nsid w:val="0759508E"/>
    <w:multiLevelType w:val="singleLevel"/>
    <w:tmpl w:val="0759508E"/>
    <w:lvl w:ilvl="0" w:tentative="0">
      <w:start w:val="1"/>
      <w:numFmt w:val="decimal"/>
      <w:suff w:val="nothing"/>
      <w:lvlText w:val="（%1）"/>
      <w:lvlJc w:val="left"/>
    </w:lvl>
  </w:abstractNum>
  <w:abstractNum w:abstractNumId="3">
    <w:nsid w:val="51C4D1D5"/>
    <w:multiLevelType w:val="singleLevel"/>
    <w:tmpl w:val="51C4D1D5"/>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TJkMTgyMTM4NGU5MjUyYWE0ZDVjMWM2NTUyYmQifQ=="/>
  </w:docVars>
  <w:rsids>
    <w:rsidRoot w:val="00000000"/>
    <w:rsid w:val="02781F38"/>
    <w:rsid w:val="0390541F"/>
    <w:rsid w:val="08F90DA4"/>
    <w:rsid w:val="098B5474"/>
    <w:rsid w:val="0A1421D6"/>
    <w:rsid w:val="0B2B3C7B"/>
    <w:rsid w:val="0E4C62F5"/>
    <w:rsid w:val="0EC178D4"/>
    <w:rsid w:val="11C71C48"/>
    <w:rsid w:val="12691A6B"/>
    <w:rsid w:val="14734AF0"/>
    <w:rsid w:val="1697252A"/>
    <w:rsid w:val="171113F1"/>
    <w:rsid w:val="17F7579A"/>
    <w:rsid w:val="1801120B"/>
    <w:rsid w:val="1A497F20"/>
    <w:rsid w:val="24485713"/>
    <w:rsid w:val="250C2230"/>
    <w:rsid w:val="25CE035B"/>
    <w:rsid w:val="28C21BAB"/>
    <w:rsid w:val="295D5494"/>
    <w:rsid w:val="296A516B"/>
    <w:rsid w:val="2BEE04C2"/>
    <w:rsid w:val="2F0E4B14"/>
    <w:rsid w:val="30266FBD"/>
    <w:rsid w:val="36CA046B"/>
    <w:rsid w:val="39892592"/>
    <w:rsid w:val="3A9F05B2"/>
    <w:rsid w:val="3C657240"/>
    <w:rsid w:val="3D2D4C12"/>
    <w:rsid w:val="3D7874E9"/>
    <w:rsid w:val="4273523E"/>
    <w:rsid w:val="436F5D0B"/>
    <w:rsid w:val="45DE7ADF"/>
    <w:rsid w:val="462D75E0"/>
    <w:rsid w:val="46BD65F3"/>
    <w:rsid w:val="49A0033F"/>
    <w:rsid w:val="4AF61206"/>
    <w:rsid w:val="4B2623EB"/>
    <w:rsid w:val="4CAC1509"/>
    <w:rsid w:val="53E629E3"/>
    <w:rsid w:val="55640F4D"/>
    <w:rsid w:val="57C62ACF"/>
    <w:rsid w:val="605D7E21"/>
    <w:rsid w:val="61951838"/>
    <w:rsid w:val="63CF256B"/>
    <w:rsid w:val="65563D13"/>
    <w:rsid w:val="66A03015"/>
    <w:rsid w:val="66D13B32"/>
    <w:rsid w:val="680F0FA2"/>
    <w:rsid w:val="6B256223"/>
    <w:rsid w:val="6BE44084"/>
    <w:rsid w:val="700405A9"/>
    <w:rsid w:val="703C2DF1"/>
    <w:rsid w:val="72744832"/>
    <w:rsid w:val="73333AFB"/>
    <w:rsid w:val="742839DC"/>
    <w:rsid w:val="75AC74E8"/>
    <w:rsid w:val="783B2021"/>
    <w:rsid w:val="79EC0D4E"/>
    <w:rsid w:val="7EA9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beforeLines="0" w:afterLines="0" w:line="360" w:lineRule="auto"/>
    </w:pPr>
    <w:rPr>
      <w:rFonts w:hint="default"/>
      <w:b/>
      <w:sz w:val="28"/>
      <w:szCs w:val="22"/>
    </w:rPr>
  </w:style>
  <w:style w:type="paragraph" w:styleId="3">
    <w:name w:val="Body Text"/>
    <w:basedOn w:val="1"/>
    <w:qFormat/>
    <w:uiPriority w:val="0"/>
    <w:pPr>
      <w:widowControl w:val="0"/>
      <w:jc w:val="both"/>
    </w:pPr>
    <w:rPr>
      <w:kern w:val="2"/>
      <w:sz w:val="28"/>
      <w:szCs w:val="20"/>
    </w:rPr>
  </w:style>
  <w:style w:type="paragraph" w:styleId="5">
    <w:name w:val="Normal Indent"/>
    <w:basedOn w:val="1"/>
    <w:qFormat/>
    <w:uiPriority w:val="0"/>
    <w:pPr>
      <w:ind w:firstLine="420"/>
    </w:pPr>
    <w:rPr>
      <w:rFonts w:ascii="Times New Roman" w:hAnsi="Times New Roman"/>
      <w:sz w:val="21"/>
      <w:szCs w:val="20"/>
    </w:rPr>
  </w:style>
  <w:style w:type="paragraph" w:styleId="6">
    <w:name w:val="annotation text"/>
    <w:basedOn w:val="1"/>
    <w:qFormat/>
    <w:uiPriority w:val="0"/>
    <w:pPr>
      <w:jc w:val="left"/>
    </w:pPr>
  </w:style>
  <w:style w:type="paragraph" w:styleId="7">
    <w:name w:val="Body Text Indent"/>
    <w:basedOn w:val="1"/>
    <w:qFormat/>
    <w:uiPriority w:val="99"/>
    <w:pPr>
      <w:spacing w:line="200" w:lineRule="exact"/>
      <w:ind w:firstLine="301"/>
    </w:pPr>
    <w:rPr>
      <w:rFonts w:ascii="宋体" w:hAnsi="Courier New"/>
      <w:spacing w:val="-4"/>
      <w:sz w:val="18"/>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99"/>
    <w:pPr>
      <w:widowControl/>
      <w:jc w:val="left"/>
    </w:pPr>
    <w:rPr>
      <w:rFonts w:ascii="宋体" w:hAnsi="宋体"/>
      <w:kern w:val="0"/>
      <w:sz w:val="24"/>
    </w:rPr>
  </w:style>
  <w:style w:type="paragraph" w:styleId="13">
    <w:name w:val="Body Text First Indent 2"/>
    <w:basedOn w:val="7"/>
    <w:qFormat/>
    <w:uiPriority w:val="99"/>
    <w:pPr>
      <w:widowControl/>
      <w:spacing w:after="120" w:line="560" w:lineRule="exact"/>
      <w:ind w:left="420" w:leftChars="200" w:firstLine="420" w:firstLineChars="200"/>
      <w:jc w:val="left"/>
    </w:pPr>
    <w:rPr>
      <w:rFonts w:ascii="Calibri" w:hAnsi="Calibri"/>
      <w:spacing w:val="0"/>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able Paragraph"/>
    <w:basedOn w:val="1"/>
    <w:qFormat/>
    <w:uiPriority w:val="1"/>
    <w:rPr>
      <w:rFonts w:ascii="宋体" w:hAnsi="宋体" w:cs="宋体"/>
    </w:rPr>
  </w:style>
  <w:style w:type="character" w:customStyle="1" w:styleId="18">
    <w:name w:val="font31"/>
    <w:basedOn w:val="16"/>
    <w:qFormat/>
    <w:uiPriority w:val="0"/>
    <w:rPr>
      <w:rFonts w:hint="default" w:ascii="Times New Roman" w:hAnsi="Times New Roman" w:cs="Times New Roman"/>
      <w:color w:val="000000"/>
      <w:sz w:val="21"/>
      <w:szCs w:val="21"/>
      <w:u w:val="none"/>
    </w:rPr>
  </w:style>
  <w:style w:type="character" w:customStyle="1" w:styleId="19">
    <w:name w:val="font21"/>
    <w:basedOn w:val="16"/>
    <w:qFormat/>
    <w:uiPriority w:val="0"/>
    <w:rPr>
      <w:rFonts w:hint="eastAsia" w:ascii="宋体" w:hAnsi="宋体" w:eastAsia="宋体" w:cs="宋体"/>
      <w:color w:val="000000"/>
      <w:sz w:val="21"/>
      <w:szCs w:val="21"/>
      <w:u w:val="none"/>
    </w:rPr>
  </w:style>
  <w:style w:type="character" w:customStyle="1" w:styleId="20">
    <w:name w:val="font41"/>
    <w:basedOn w:val="16"/>
    <w:qFormat/>
    <w:uiPriority w:val="0"/>
    <w:rPr>
      <w:rFonts w:hint="eastAsia" w:ascii="宋体" w:hAnsi="宋体" w:eastAsia="宋体" w:cs="宋体"/>
      <w:color w:val="000000"/>
      <w:sz w:val="21"/>
      <w:szCs w:val="21"/>
      <w:u w:val="none"/>
    </w:rPr>
  </w:style>
  <w:style w:type="character" w:customStyle="1" w:styleId="21">
    <w:name w:val="font11"/>
    <w:basedOn w:val="16"/>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2845</Words>
  <Characters>3087</Characters>
  <Lines>0</Lines>
  <Paragraphs>0</Paragraphs>
  <TotalTime>0</TotalTime>
  <ScaleCrop>false</ScaleCrop>
  <LinksUpToDate>false</LinksUpToDate>
  <CharactersWithSpaces>3156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2024-11-04T09:08:00Z</dcterms:created>
  <dc:creator>T470S</dc:creator>
  <cp:lastModifiedBy>综合部</cp:lastModifiedBy>
  <dcterms:modified xsi:type="dcterms:W3CDTF">2024-11-15T10:29:09Z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C63EA364D91A4740A95BDA23E05AE393_12</vt:lpwstr>
  </property>
</Properties>
</file>