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sz w:val="44"/>
          <w:szCs w:val="32"/>
          <w:lang w:eastAsia="zh-CN"/>
        </w:rPr>
      </w:pPr>
      <w:r>
        <w:rPr>
          <w:rFonts w:hint="eastAsia" w:ascii="方正小标宋简体" w:hAnsi="方正小标宋简体" w:eastAsia="方正小标宋简体" w:cs="方正小标宋简体"/>
          <w:b w:val="0"/>
          <w:bCs/>
          <w:sz w:val="44"/>
          <w:szCs w:val="32"/>
          <w:lang w:eastAsia="zh-CN"/>
        </w:rPr>
        <w:t>南宁轨道数智科技有限公司</w:t>
      </w:r>
    </w:p>
    <w:p>
      <w:pPr>
        <w:spacing w:line="560" w:lineRule="exact"/>
        <w:jc w:val="center"/>
        <w:rPr>
          <w:rFonts w:hint="eastAsia" w:ascii="方正小标宋简体" w:hAnsi="方正小标宋简体" w:eastAsia="方正小标宋简体" w:cs="方正小标宋简体"/>
          <w:b w:val="0"/>
          <w:bCs/>
          <w:sz w:val="44"/>
          <w:szCs w:val="32"/>
        </w:rPr>
      </w:pPr>
      <w:r>
        <w:rPr>
          <w:rFonts w:hint="eastAsia" w:ascii="方正小标宋简体" w:hAnsi="方正小标宋简体" w:eastAsia="方正小标宋简体" w:cs="方正小标宋简体"/>
          <w:b w:val="0"/>
          <w:bCs/>
          <w:sz w:val="44"/>
          <w:szCs w:val="32"/>
          <w:lang w:eastAsia="zh-CN"/>
        </w:rPr>
        <w:t>202</w:t>
      </w:r>
      <w:r>
        <w:rPr>
          <w:rFonts w:hint="eastAsia" w:ascii="方正小标宋简体" w:hAnsi="方正小标宋简体" w:eastAsia="方正小标宋简体" w:cs="方正小标宋简体"/>
          <w:b w:val="0"/>
          <w:bCs/>
          <w:sz w:val="44"/>
          <w:szCs w:val="32"/>
          <w:lang w:val="en-US" w:eastAsia="zh-CN"/>
        </w:rPr>
        <w:t>4</w:t>
      </w:r>
      <w:r>
        <w:rPr>
          <w:rFonts w:hint="eastAsia" w:ascii="方正小标宋简体" w:hAnsi="方正小标宋简体" w:eastAsia="方正小标宋简体" w:cs="方正小标宋简体"/>
          <w:b w:val="0"/>
          <w:bCs/>
          <w:sz w:val="44"/>
          <w:szCs w:val="32"/>
        </w:rPr>
        <w:t>年商用密码应用安全性评估服务</w:t>
      </w:r>
    </w:p>
    <w:p>
      <w:pPr>
        <w:spacing w:line="560" w:lineRule="exact"/>
        <w:jc w:val="center"/>
        <w:rPr>
          <w:rFonts w:hint="eastAsia" w:ascii="方正小标宋简体" w:hAnsi="方正小标宋简体" w:eastAsia="方正小标宋简体" w:cs="方正小标宋简体"/>
          <w:b w:val="0"/>
          <w:bCs/>
          <w:sz w:val="44"/>
          <w:szCs w:val="32"/>
          <w:lang w:val="en-US" w:eastAsia="zh-CN"/>
        </w:rPr>
      </w:pPr>
      <w:r>
        <w:rPr>
          <w:rFonts w:hint="eastAsia" w:ascii="方正小标宋简体" w:hAnsi="方正小标宋简体" w:eastAsia="方正小标宋简体" w:cs="方正小标宋简体"/>
          <w:b w:val="0"/>
          <w:bCs/>
          <w:sz w:val="44"/>
          <w:szCs w:val="32"/>
          <w:lang w:val="en-US" w:eastAsia="zh-CN"/>
        </w:rPr>
        <w:t>评估</w:t>
      </w:r>
      <w:r>
        <w:rPr>
          <w:rFonts w:hint="eastAsia" w:ascii="方正小标宋简体" w:hAnsi="方正小标宋简体" w:eastAsia="方正小标宋简体" w:cs="方正小标宋简体"/>
          <w:b w:val="0"/>
          <w:bCs/>
          <w:sz w:val="44"/>
          <w:szCs w:val="32"/>
        </w:rPr>
        <w:t>机构</w:t>
      </w:r>
      <w:r>
        <w:rPr>
          <w:rFonts w:hint="eastAsia" w:ascii="方正小标宋简体" w:hAnsi="方正小标宋简体" w:eastAsia="方正小标宋简体" w:cs="方正小标宋简体"/>
          <w:b w:val="0"/>
          <w:bCs/>
          <w:sz w:val="44"/>
          <w:szCs w:val="32"/>
          <w:lang w:val="en-US" w:eastAsia="zh-CN"/>
        </w:rPr>
        <w:t>征集</w:t>
      </w:r>
      <w:r>
        <w:rPr>
          <w:rFonts w:hint="eastAsia" w:ascii="方正小标宋简体" w:hAnsi="方正小标宋简体" w:eastAsia="方正小标宋简体" w:cs="方正小标宋简体"/>
          <w:b w:val="0"/>
          <w:bCs/>
          <w:sz w:val="44"/>
          <w:szCs w:val="32"/>
          <w:lang w:eastAsia="zh-CN"/>
        </w:rPr>
        <w:t>比选文件</w:t>
      </w:r>
    </w:p>
    <w:p>
      <w:pPr>
        <w:outlineLvl w:val="0"/>
        <w:rPr>
          <w:rFonts w:ascii="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中华人民共和国密码法》第二十七条规定，法律、行政法规和国家有关规定要求使用商用密码进行保护的关键信息基础设施，其运营者应当使用商用密码进行保护，自行或者委托商用密码检测机构开展商用密码应用安全性评估。为有效控制安全风险，关键信息基础设施的运营者应当在规划、建设等必要阶段进行评估，系统投入运行后，还应当定期开展评估。为了建立完善密评制度，对关键信息基础设施商用密码应用的合规性、正确性和有效性进行评估，有效规范密码应用，切实保障国家网络和信息安全，我公司需</w:t>
      </w:r>
      <w:r>
        <w:rPr>
          <w:rFonts w:hint="eastAsia" w:ascii="仿宋_GB2312" w:hAnsi="仿宋_GB2312" w:eastAsia="仿宋_GB2312" w:cs="仿宋_GB2312"/>
          <w:sz w:val="32"/>
          <w:szCs w:val="32"/>
          <w:lang w:eastAsia="zh-CN"/>
        </w:rPr>
        <w:t>征集</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国家密码管理局公告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 42 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商用密码应用安全性评估试点机构目录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评估</w:t>
      </w:r>
      <w:r>
        <w:rPr>
          <w:rFonts w:hint="eastAsia" w:ascii="仿宋_GB2312" w:hAnsi="仿宋_GB2312" w:eastAsia="仿宋_GB2312" w:cs="仿宋_GB2312"/>
          <w:color w:val="000000" w:themeColor="text1"/>
          <w:sz w:val="32"/>
          <w:szCs w:val="32"/>
          <w14:textFill>
            <w14:solidFill>
              <w14:schemeClr w14:val="tx1"/>
            </w14:solidFill>
          </w14:textFill>
        </w:rPr>
        <w:t>机构为我司提供</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年度商用密码应用安全性评估服务。</w:t>
      </w:r>
      <w:r>
        <w:rPr>
          <w:rFonts w:hint="eastAsia" w:ascii="仿宋_GB2312" w:hAnsi="仿宋_GB2312" w:eastAsia="仿宋_GB2312" w:cs="仿宋_GB2312"/>
          <w:sz w:val="32"/>
          <w:szCs w:val="32"/>
        </w:rPr>
        <w:t>本次采购通过</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的方式进行，我公司将对</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lang w:val="en-US" w:eastAsia="zh-CN"/>
        </w:rPr>
        <w:t>的比选文件</w:t>
      </w:r>
      <w:r>
        <w:rPr>
          <w:rFonts w:hint="eastAsia" w:ascii="仿宋_GB2312" w:hAnsi="仿宋_GB2312" w:eastAsia="仿宋_GB2312" w:cs="仿宋_GB2312"/>
          <w:sz w:val="32"/>
          <w:szCs w:val="32"/>
        </w:rPr>
        <w:t>进行综合评分，根据评分结</w:t>
      </w:r>
      <w:r>
        <w:rPr>
          <w:rFonts w:hint="eastAsia" w:ascii="仿宋_GB2312" w:hAnsi="仿宋_GB2312" w:eastAsia="仿宋_GB2312" w:cs="仿宋_GB2312"/>
          <w:color w:val="000000" w:themeColor="text1"/>
          <w:sz w:val="32"/>
          <w:szCs w:val="32"/>
          <w14:textFill>
            <w14:solidFill>
              <w14:schemeClr w14:val="tx1"/>
            </w14:solidFill>
          </w14:textFill>
        </w:rPr>
        <w:t>果选择总得分排列在第1名的报价人作为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w:t>
      </w:r>
      <w:r>
        <w:rPr>
          <w:rFonts w:hint="eastAsia" w:ascii="仿宋_GB2312" w:hAnsi="仿宋_GB2312" w:eastAsia="仿宋_GB2312" w:cs="仿宋_GB2312"/>
          <w:color w:val="000000" w:themeColor="text1"/>
          <w:sz w:val="32"/>
          <w:szCs w:val="32"/>
          <w14:textFill>
            <w14:solidFill>
              <w14:schemeClr w14:val="tx1"/>
            </w14:solidFill>
          </w14:textFill>
        </w:rPr>
        <w:t>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年度商用密码应用安全性评估服务的服务机构。</w:t>
      </w:r>
    </w:p>
    <w:p>
      <w:pPr>
        <w:spacing w:line="500" w:lineRule="exact"/>
        <w:rPr>
          <w:rFonts w:hint="eastAsia" w:ascii="黑体" w:hAnsi="黑体" w:eastAsia="黑体" w:cs="黑体"/>
          <w:b/>
          <w:sz w:val="32"/>
          <w:szCs w:val="32"/>
        </w:rPr>
      </w:pPr>
      <w:r>
        <w:rPr>
          <w:rFonts w:hint="eastAsia" w:ascii="黑体" w:hAnsi="黑体" w:eastAsia="黑体" w:cs="黑体"/>
          <w:b/>
          <w:sz w:val="32"/>
          <w:szCs w:val="32"/>
        </w:rPr>
        <w:t>一</w:t>
      </w:r>
      <w:r>
        <w:rPr>
          <w:rFonts w:hint="eastAsia" w:ascii="黑体" w:hAnsi="黑体" w:eastAsia="黑体" w:cs="黑体"/>
          <w:b w:val="0"/>
          <w:bCs/>
          <w:sz w:val="32"/>
          <w:szCs w:val="32"/>
        </w:rPr>
        <w:t>、服务要求</w:t>
      </w:r>
    </w:p>
    <w:p>
      <w:pPr>
        <w:spacing w:line="500" w:lineRule="exact"/>
        <w:ind w:firstLine="643" w:firstLineChars="200"/>
        <w:rPr>
          <w:rFonts w:hint="eastAsia" w:ascii="仿宋_GB2312" w:hAnsi="仿宋" w:cs="Times New Roman"/>
          <w:b/>
          <w:sz w:val="32"/>
          <w:szCs w:val="32"/>
        </w:rPr>
      </w:pPr>
      <w:r>
        <w:rPr>
          <w:rFonts w:hint="default" w:ascii="Times New Roman" w:hAnsi="Times New Roman" w:eastAsia="仿宋" w:cs="Times New Roman"/>
          <w:b/>
          <w:sz w:val="32"/>
          <w:szCs w:val="32"/>
        </w:rPr>
        <w:t>报价人所提交的报价文件必须满足以下打★符号的要求，否则报价无效。</w:t>
      </w:r>
    </w:p>
    <w:tbl>
      <w:tblPr>
        <w:tblStyle w:val="21"/>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752"/>
        <w:gridCol w:w="829"/>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47" w:type="dxa"/>
            <w:shd w:val="clear" w:color="auto" w:fill="F1F1F1"/>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rPr>
              <w:t>服务</w:t>
            </w:r>
            <w:r>
              <w:rPr>
                <w:rFonts w:hint="eastAsia" w:ascii="仿宋_GB2312" w:hAnsi="仿宋_GB2312" w:eastAsia="仿宋_GB2312" w:cs="仿宋_GB2312"/>
                <w:b/>
                <w:bCs/>
                <w:color w:val="auto"/>
                <w:sz w:val="24"/>
                <w:szCs w:val="24"/>
              </w:rPr>
              <w:t>名称</w:t>
            </w:r>
          </w:p>
        </w:tc>
        <w:tc>
          <w:tcPr>
            <w:tcW w:w="752" w:type="dxa"/>
            <w:shd w:val="clear" w:color="auto" w:fill="F1F1F1"/>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数量</w:t>
            </w:r>
          </w:p>
        </w:tc>
        <w:tc>
          <w:tcPr>
            <w:tcW w:w="829" w:type="dxa"/>
            <w:shd w:val="clear" w:color="auto" w:fill="F1F1F1"/>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单位</w:t>
            </w:r>
          </w:p>
        </w:tc>
        <w:tc>
          <w:tcPr>
            <w:tcW w:w="6848" w:type="dxa"/>
            <w:shd w:val="clear" w:color="auto" w:fill="F1F1F1"/>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cs="仿宋_GB2312"/>
                <w:b/>
                <w:bCs/>
                <w:szCs w:val="21"/>
              </w:rPr>
              <w:t>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7"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lang w:val="en-US" w:eastAsia="zh-CN"/>
              </w:rPr>
              <w:t>商用密码应用安全性评估服务</w:t>
            </w:r>
          </w:p>
        </w:tc>
        <w:tc>
          <w:tcPr>
            <w:tcW w:w="752"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29"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w:t>
            </w:r>
          </w:p>
        </w:tc>
        <w:tc>
          <w:tcPr>
            <w:tcW w:w="6848"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643" w:firstLineChars="200"/>
              <w:jc w:val="left"/>
              <w:textAlignment w:val="auto"/>
              <w:outlineLvl w:val="9"/>
              <w:rPr>
                <w:rFonts w:hint="eastAsia" w:ascii="仿宋_GB2312" w:hAnsi="仿宋_GB2312" w:eastAsia="仿宋_GB2312" w:cs="仿宋_GB2312"/>
                <w:b/>
                <w:bCs/>
                <w:color w:val="auto"/>
                <w:lang w:val="en-US" w:eastAsia="zh-CN"/>
              </w:rPr>
            </w:pPr>
            <w:r>
              <w:rPr>
                <w:rFonts w:hint="eastAsia" w:ascii="仿宋_GB2312" w:hAnsi="仿宋" w:cs="Times New Roman"/>
                <w:b/>
                <w:sz w:val="32"/>
                <w:szCs w:val="32"/>
              </w:rPr>
              <w:t>★</w:t>
            </w:r>
            <w:r>
              <w:rPr>
                <w:rFonts w:hint="eastAsia" w:ascii="仿宋_GB2312" w:hAnsi="仿宋_GB2312" w:eastAsia="仿宋_GB2312" w:cs="仿宋_GB2312"/>
                <w:b/>
                <w:bCs/>
                <w:color w:val="auto"/>
                <w:lang w:val="en-US" w:eastAsia="zh-CN"/>
              </w:rPr>
              <w:t>一、</w:t>
            </w:r>
            <w:r>
              <w:rPr>
                <w:rFonts w:hint="eastAsia" w:ascii="仿宋_GB2312" w:hAnsi="仿宋_GB2312" w:cs="仿宋_GB2312"/>
                <w:b/>
                <w:bCs/>
                <w:color w:val="auto"/>
                <w:lang w:val="en-US" w:eastAsia="zh-CN"/>
              </w:rPr>
              <w:t>项目</w:t>
            </w:r>
            <w:r>
              <w:rPr>
                <w:rFonts w:hint="eastAsia" w:ascii="仿宋_GB2312" w:hAnsi="仿宋_GB2312" w:eastAsia="仿宋_GB2312" w:cs="仿宋_GB2312"/>
                <w:b/>
                <w:bCs/>
                <w:color w:val="auto"/>
                <w:lang w:val="en-US" w:eastAsia="zh-CN"/>
              </w:rPr>
              <w:t>要求</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依据《中华</w:t>
            </w:r>
            <w:bookmarkStart w:id="1" w:name="_GoBack"/>
            <w:bookmarkEnd w:id="1"/>
            <w:r>
              <w:rPr>
                <w:rFonts w:hint="eastAsia" w:ascii="仿宋" w:hAnsi="仿宋" w:eastAsia="仿宋" w:cs="仿宋"/>
                <w:b w:val="0"/>
                <w:bCs w:val="0"/>
                <w:color w:val="auto"/>
                <w:lang w:val="en-US" w:eastAsia="zh-CN"/>
              </w:rPr>
              <w:t>人民共和国密码法》要求和系统自身的安全需求分析，对南宁市市民卡综合业务系统（三级）进行商用密码应用安全性评估，并出具商用密码应用安全性评估报告。</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被评估对象的商用密码应用安全性评估服务内容详见下表内容。</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643" w:firstLineChars="200"/>
              <w:jc w:val="left"/>
              <w:textAlignment w:val="auto"/>
              <w:outlineLvl w:val="9"/>
              <w:rPr>
                <w:rFonts w:hint="eastAsia" w:ascii="仿宋_GB2312" w:hAnsi="仿宋_GB2312" w:eastAsia="仿宋_GB2312" w:cs="仿宋_GB2312"/>
                <w:b/>
                <w:bCs/>
                <w:color w:val="auto"/>
                <w:lang w:val="en-US" w:eastAsia="zh-CN"/>
              </w:rPr>
            </w:pPr>
            <w:r>
              <w:rPr>
                <w:rFonts w:hint="eastAsia" w:ascii="仿宋_GB2312" w:hAnsi="仿宋" w:cs="Times New Roman"/>
                <w:b/>
                <w:sz w:val="32"/>
                <w:szCs w:val="32"/>
              </w:rPr>
              <w:t>★</w:t>
            </w:r>
            <w:r>
              <w:rPr>
                <w:rFonts w:hint="eastAsia" w:ascii="仿宋_GB2312" w:hAnsi="仿宋_GB2312" w:eastAsia="仿宋_GB2312" w:cs="仿宋_GB2312"/>
                <w:b/>
                <w:bCs/>
                <w:color w:val="auto"/>
                <w:lang w:val="en-US" w:eastAsia="zh-CN"/>
              </w:rPr>
              <w:t>二、技术标准</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GB/T 39786—2021《信息安全技术 信息系统密码应用基本要求》</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GM/T 0115—2021《信息系统密码应用测评要求》</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GM/T 0116—2021《信息系统密码应用测评过程指南》</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《商用密码应用安全性评估测评作业指导书（试行）》</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《信息系统密码应用高风险判定指引》</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《商用密码应用安全性评估量化评估规则》</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643" w:firstLineChars="200"/>
              <w:jc w:val="left"/>
              <w:textAlignment w:val="auto"/>
              <w:outlineLvl w:val="9"/>
              <w:rPr>
                <w:rFonts w:hint="eastAsia" w:ascii="仿宋_GB2312" w:hAnsi="仿宋_GB2312" w:eastAsia="仿宋_GB2312" w:cs="仿宋_GB2312"/>
                <w:b/>
                <w:bCs/>
                <w:color w:val="auto"/>
                <w:lang w:val="en-US" w:eastAsia="zh-CN"/>
              </w:rPr>
            </w:pPr>
            <w:r>
              <w:rPr>
                <w:rFonts w:hint="eastAsia" w:ascii="仿宋_GB2312" w:hAnsi="仿宋" w:cs="Times New Roman"/>
                <w:b/>
                <w:sz w:val="32"/>
                <w:szCs w:val="32"/>
              </w:rPr>
              <w:t>★</w:t>
            </w:r>
            <w:r>
              <w:rPr>
                <w:rFonts w:hint="eastAsia" w:ascii="仿宋_GB2312" w:hAnsi="仿宋_GB2312" w:eastAsia="仿宋_GB2312" w:cs="仿宋_GB2312"/>
                <w:b/>
                <w:bCs/>
                <w:color w:val="auto"/>
                <w:lang w:val="en-US" w:eastAsia="zh-CN"/>
              </w:rPr>
              <w:t>三、实施方式</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2" w:firstLineChars="200"/>
              <w:jc w:val="left"/>
              <w:textAlignment w:val="auto"/>
              <w:outlineLvl w:val="9"/>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1、通用要求测评</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核查信息系统中使用的密码算法、密码技术、密码产品和密码服务是否满足国家密码管理的相关标准或规范要求。</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2" w:firstLineChars="200"/>
              <w:jc w:val="left"/>
              <w:textAlignment w:val="auto"/>
              <w:outlineLvl w:val="9"/>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2、密码技术应用要求测评</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具体包括物理和环境安全测评、网络和通信安全测评、设备和计算安全测评、应用和数据安全测评，验证不同安全等级信息系统的密码应用是否达到相应安全等级的安全保护能力、是否满足相应安全等级的保护要求。</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（1）物理和环境安全测评</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针对“身份鉴别”、“电子门禁记录数据存储完整性”、“视频监控记录数据存储完整性”、“密码模块实现”等物理和环境安全方面采取的密码保障措施进行各项测评，详细记录现场测评情况（如访谈记录、配置截图、抓包分析截图、产品照片等），完成单项及单元测评结果判定。测评结果应由被测单位配合人员确认。</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（2）网络和通信安全测评</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针对“身份鉴别”、“通信数据完整性”、“敏感信息或通信报文机密性”、“网络边界访问控制信息完整性”、“安全接入认证”等网络和通信安全方面采取的密码保障措施进行各项测评，详细记录现场测评情况（如访谈记录、配置截图、抓包分析截图、产品照片等），完成单项及单元测评结果判定。测评结果应由被测单位配合人员确认。</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（3）设备和计算安全测评</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针对“身份鉴别”、“安全信息传输通道”、“系统资源访问控制信息完整性”、“重要信息资源安全标记完整性”、“日志记录完整性”、“重要可执行程序完整性、重要可执行程序来源真实性”等设备和计算安全方面采取的密码保障措施进行各项测评，详细记录现场测评情况（如访谈记录、配置截图、抓包分析截图、产品照片等），完成单项及单元测评结果判定。测评结果应由被测单位配合人员确认。</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（4）应用和数据安全测评</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针对“身份鉴别”、“访问控制信息完整性”、“重要信息资源安全标记完整性”、“重要数据传输机密性”、“重要数据存储机密性”、“重要数据传输完整性”、“重要数据存储完整性”、“数据原发行为不可否认性”等应用和数据安全方面采取的密码保障措施进行各项测评，详细记录现场测评情况（如访谈记录、配置截图、抓包分析截图、产品照片等），完成单项及单元测评结果判定。测评结果应由被测单位配合人员确认。</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643" w:firstLineChars="200"/>
              <w:jc w:val="left"/>
              <w:textAlignment w:val="auto"/>
              <w:outlineLvl w:val="9"/>
              <w:rPr>
                <w:rFonts w:hint="eastAsia" w:ascii="仿宋_GB2312" w:hAnsi="仿宋_GB2312" w:eastAsia="仿宋_GB2312" w:cs="仿宋_GB2312"/>
                <w:b/>
                <w:bCs/>
                <w:color w:val="auto"/>
                <w:lang w:val="en-US" w:eastAsia="zh-CN"/>
              </w:rPr>
            </w:pPr>
            <w:r>
              <w:rPr>
                <w:rFonts w:hint="eastAsia" w:ascii="仿宋_GB2312" w:hAnsi="仿宋" w:cs="Times New Roman"/>
                <w:b/>
                <w:sz w:val="32"/>
                <w:szCs w:val="32"/>
              </w:rPr>
              <w:t>★</w:t>
            </w:r>
            <w:r>
              <w:rPr>
                <w:rFonts w:hint="eastAsia" w:ascii="仿宋_GB2312" w:hAnsi="仿宋_GB2312" w:eastAsia="仿宋_GB2312" w:cs="仿宋_GB2312"/>
                <w:b/>
                <w:bCs/>
                <w:color w:val="auto"/>
                <w:lang w:val="en-US" w:eastAsia="zh-CN"/>
              </w:rPr>
              <w:t>3、安全管理测评</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从制度、人员、实施和应急四个方面进行安全管理测评，验证信息系统安全管理机制是否完善，是否能够确保密码技术被合规、正确、有效地实施。</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（1）制度测评</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_GB2312" w:hAnsi="仿宋_GB2312" w:eastAsia="仿宋_GB2312" w:cs="仿宋_GB2312"/>
                <w:b w:val="0"/>
                <w:bCs w:val="0"/>
                <w:color w:val="auto"/>
                <w:lang w:val="en-US" w:eastAsia="zh-CN"/>
              </w:rPr>
            </w:pPr>
            <w:r>
              <w:rPr>
                <w:rFonts w:hint="eastAsia" w:ascii="仿宋" w:hAnsi="仿宋" w:eastAsia="仿宋" w:cs="仿宋"/>
                <w:b w:val="0"/>
                <w:bCs w:val="0"/>
                <w:color w:val="auto"/>
                <w:lang w:val="en-US" w:eastAsia="zh-CN"/>
              </w:rPr>
              <w:t>针对“制定密码应用安全管理制度”、“制定密钥管理规则”、“建立操作规程”、“定期修订安全管理制度”、“明确管理制度发布流程”等制度方面采取的管理措施进行各项测评，详细记录现场测评情况，完成单项及单元测评结果判定。测评结果应由被测单位配合人员确认。</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（2）人员测评</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针对“了解并遵守密码相关法律法规和密码管理制度”、“建立密码应用岗位责任制度”、“建立岗位责任制度”、“建立上岗人员培训制度”、“定期进行安全岗位人员考核”、“建立关键岗位人员保密制度和调离制度”等人员方面采取的管理措施进行各项测评，详细记录现场测评情况，完成单项及单元测评结果判定。测评结果应由被测单位配合人员确认。</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（3）实施测评</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针对“制定密码应用方案”、“制定密钥安全管理策略”、“制定实施方案”、“投入运行前进行密码应用安全性评估”、“定期开展密码应用安全性评估及攻防对抗演习”等实施方面采取的管理措施进行各项测评，详细记录现场测评情况，完成单项及单元测评结果判定。测评结果应由被测单位配合人员确认。</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（4）应急测评</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_GB2312" w:hAnsi="仿宋_GB2312" w:eastAsia="仿宋_GB2312" w:cs="仿宋_GB2312"/>
                <w:b w:val="0"/>
                <w:bCs w:val="0"/>
                <w:color w:val="auto"/>
                <w:lang w:val="en-US" w:eastAsia="zh-CN"/>
              </w:rPr>
            </w:pPr>
            <w:r>
              <w:rPr>
                <w:rFonts w:hint="eastAsia" w:ascii="仿宋" w:hAnsi="仿宋" w:eastAsia="仿宋" w:cs="仿宋"/>
                <w:b w:val="0"/>
                <w:bCs w:val="0"/>
                <w:color w:val="auto"/>
                <w:lang w:val="en-US" w:eastAsia="zh-CN"/>
              </w:rPr>
              <w:t>针对“应急措施”、“事件处置”、“向有关主管部门上报处置情况” 等应急方面采取的管理措施进行各项测评，详细记录现场测评情况，完成单项及单元测评结果判定。测评结果应由被测单位配合人员确认。</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643" w:firstLineChars="200"/>
              <w:jc w:val="left"/>
              <w:textAlignment w:val="auto"/>
              <w:outlineLvl w:val="9"/>
              <w:rPr>
                <w:rFonts w:hint="eastAsia" w:ascii="仿宋_GB2312" w:hAnsi="仿宋_GB2312" w:eastAsia="仿宋_GB2312" w:cs="仿宋_GB2312"/>
                <w:b/>
                <w:bCs/>
                <w:color w:val="auto"/>
                <w:lang w:val="en-US" w:eastAsia="zh-CN"/>
              </w:rPr>
            </w:pPr>
            <w:r>
              <w:rPr>
                <w:rFonts w:hint="eastAsia" w:ascii="仿宋_GB2312" w:hAnsi="仿宋" w:cs="Times New Roman"/>
                <w:b/>
                <w:sz w:val="32"/>
                <w:szCs w:val="32"/>
              </w:rPr>
              <w:t>★</w:t>
            </w:r>
            <w:r>
              <w:rPr>
                <w:rFonts w:hint="eastAsia" w:ascii="仿宋_GB2312" w:hAnsi="仿宋_GB2312" w:eastAsia="仿宋_GB2312" w:cs="仿宋_GB2312"/>
                <w:b/>
                <w:bCs/>
                <w:color w:val="auto"/>
                <w:lang w:val="en-US" w:eastAsia="zh-CN"/>
              </w:rPr>
              <w:t>4、整体测评与风险评估</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对系统进行整体安全测评，并依据《商用密码应用安全性评估量化评估规则》，对信息系统的密码应用情况给出定量评估结果。依据《信息系统密码应用高风险判定指引》判断系统是否存在高风险并分析相关风险可能对信息系统安全造成的影响，提交整体测评与风险评估结果。</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643" w:firstLineChars="200"/>
              <w:jc w:val="left"/>
              <w:textAlignment w:val="auto"/>
              <w:outlineLvl w:val="9"/>
              <w:rPr>
                <w:rFonts w:hint="default" w:ascii="仿宋_GB2312" w:hAnsi="仿宋_GB2312" w:eastAsia="仿宋_GB2312" w:cs="仿宋_GB2312"/>
                <w:b/>
                <w:bCs/>
                <w:color w:val="auto"/>
                <w:lang w:val="en-US" w:eastAsia="zh-CN"/>
              </w:rPr>
            </w:pPr>
            <w:r>
              <w:rPr>
                <w:rFonts w:hint="eastAsia" w:ascii="仿宋_GB2312" w:hAnsi="仿宋" w:cs="Times New Roman"/>
                <w:b/>
                <w:sz w:val="32"/>
                <w:szCs w:val="32"/>
              </w:rPr>
              <w:t>★</w:t>
            </w:r>
            <w:r>
              <w:rPr>
                <w:rFonts w:hint="eastAsia" w:ascii="仿宋_GB2312" w:hAnsi="仿宋_GB2312" w:eastAsia="仿宋_GB2312" w:cs="仿宋_GB2312"/>
                <w:b/>
                <w:bCs/>
                <w:color w:val="auto"/>
                <w:lang w:val="en-US" w:eastAsia="zh-CN"/>
              </w:rPr>
              <w:t>5、评估</w:t>
            </w:r>
            <w:r>
              <w:rPr>
                <w:rFonts w:hint="eastAsia" w:ascii="仿宋_GB2312" w:hAnsi="仿宋_GB2312" w:cs="仿宋_GB2312"/>
                <w:b/>
                <w:bCs/>
                <w:color w:val="auto"/>
                <w:lang w:val="en-US" w:eastAsia="zh-CN"/>
              </w:rPr>
              <w:t>成果</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cs="仿宋_GB2312"/>
                <w:color w:val="auto"/>
              </w:rPr>
            </w:pPr>
            <w:r>
              <w:rPr>
                <w:rFonts w:hint="eastAsia" w:ascii="仿宋" w:hAnsi="仿宋" w:eastAsia="仿宋" w:cs="仿宋"/>
                <w:b w:val="0"/>
                <w:bCs w:val="0"/>
                <w:color w:val="auto"/>
                <w:lang w:val="en-US" w:eastAsia="zh-CN"/>
              </w:rPr>
              <w:t>测评完成后，基于测评结果，对系统出具符合国家密码管理局要求的商用密码应用安全性评估报告，并协助完成密评报告在广西壮族自治区密码管理局的备案。</w:t>
            </w:r>
            <w:r>
              <w:rPr>
                <w:rFonts w:hint="eastAsia" w:ascii="仿宋" w:hAnsi="仿宋" w:eastAsia="仿宋" w:cs="仿宋"/>
                <w:b w:val="0"/>
                <w:bCs w:val="0"/>
                <w:color w:val="auto"/>
                <w:highlight w:val="none"/>
                <w:lang w:val="en-US" w:eastAsia="zh-CN"/>
              </w:rPr>
              <w:t xml:space="preserve"> </w:t>
            </w:r>
          </w:p>
        </w:tc>
      </w:tr>
    </w:tbl>
    <w:p>
      <w:pPr>
        <w:rPr>
          <w:rFonts w:hint="eastAsia"/>
        </w:rPr>
      </w:pPr>
    </w:p>
    <w:tbl>
      <w:tblPr>
        <w:tblStyle w:val="21"/>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722" w:type="dxa"/>
            <w:gridSpan w:val="2"/>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482" w:firstLineChars="200"/>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比选报价人</w:t>
            </w:r>
            <w:r>
              <w:rPr>
                <w:rFonts w:hint="eastAsia" w:ascii="仿宋" w:hAnsi="仿宋" w:eastAsia="仿宋" w:cs="仿宋"/>
                <w:color w:val="auto"/>
                <w:sz w:val="24"/>
                <w:szCs w:val="24"/>
              </w:rPr>
              <w:t>质要求</w:t>
            </w:r>
          </w:p>
        </w:tc>
        <w:tc>
          <w:tcPr>
            <w:tcW w:w="83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ascii="宋体" w:hAnsi="宋体" w:eastAsia="宋体" w:cs="宋体"/>
                <w:color w:val="auto"/>
                <w:kern w:val="2"/>
                <w:sz w:val="24"/>
                <w:szCs w:val="24"/>
                <w:highlight w:val="none"/>
                <w:lang w:val="en-US" w:eastAsia="zh-CN" w:bidi="ar-SA"/>
              </w:rPr>
            </w:pPr>
            <w:r>
              <w:rPr>
                <w:rFonts w:hint="eastAsia" w:ascii="仿宋" w:hAnsi="仿宋" w:eastAsia="仿宋" w:cs="仿宋"/>
                <w:b/>
                <w:sz w:val="32"/>
                <w:szCs w:val="32"/>
              </w:rPr>
              <w:t>★</w:t>
            </w:r>
            <w:r>
              <w:rPr>
                <w:rFonts w:hint="eastAsia" w:ascii="仿宋" w:hAnsi="仿宋" w:eastAsia="仿宋" w:cs="仿宋"/>
                <w:color w:val="auto"/>
                <w:sz w:val="24"/>
                <w:szCs w:val="24"/>
                <w:highlight w:val="none"/>
                <w:lang w:val="en-US" w:eastAsia="zh-CN"/>
              </w:rPr>
              <w:t>比选报价人</w:t>
            </w:r>
            <w:r>
              <w:rPr>
                <w:rFonts w:hint="eastAsia" w:ascii="仿宋" w:hAnsi="仿宋" w:eastAsia="仿宋" w:cs="仿宋"/>
                <w:color w:val="auto"/>
                <w:sz w:val="24"/>
                <w:szCs w:val="24"/>
                <w:highlight w:val="none"/>
              </w:rPr>
              <w:t>必须</w:t>
            </w:r>
            <w:r>
              <w:rPr>
                <w:rFonts w:hint="eastAsia" w:ascii="仿宋" w:hAnsi="仿宋" w:eastAsia="仿宋" w:cs="仿宋"/>
                <w:color w:val="auto"/>
                <w:sz w:val="24"/>
                <w:szCs w:val="24"/>
                <w:highlight w:val="none"/>
                <w:lang w:val="en-US" w:eastAsia="zh-CN"/>
              </w:rPr>
              <w:t>是在</w:t>
            </w:r>
            <w:r>
              <w:rPr>
                <w:rFonts w:hint="eastAsia" w:ascii="仿宋" w:hAnsi="仿宋" w:eastAsia="仿宋" w:cs="仿宋"/>
                <w:color w:val="auto"/>
                <w:sz w:val="24"/>
                <w:szCs w:val="24"/>
                <w:highlight w:val="none"/>
                <w:lang w:eastAsia="zh-CN"/>
              </w:rPr>
              <w:t>国家密码管理局公告(第 42 号)</w:t>
            </w:r>
            <w:r>
              <w:rPr>
                <w:rFonts w:hint="eastAsia" w:ascii="仿宋" w:hAnsi="仿宋" w:eastAsia="仿宋" w:cs="仿宋"/>
                <w:color w:val="auto"/>
                <w:sz w:val="24"/>
                <w:szCs w:val="24"/>
                <w:highlight w:val="none"/>
                <w:lang w:val="en-US" w:eastAsia="zh-CN"/>
              </w:rPr>
              <w:t>明确</w:t>
            </w:r>
            <w:r>
              <w:rPr>
                <w:rFonts w:hint="eastAsia" w:ascii="仿宋" w:hAnsi="仿宋" w:eastAsia="仿宋" w:cs="仿宋"/>
                <w:color w:val="auto"/>
                <w:sz w:val="24"/>
                <w:szCs w:val="24"/>
                <w:highlight w:val="none"/>
                <w:lang w:eastAsia="zh-CN"/>
              </w:rPr>
              <w:t>的《商用密码应用安全性评估试点机构目录》</w:t>
            </w:r>
            <w:r>
              <w:rPr>
                <w:rFonts w:hint="eastAsia" w:ascii="仿宋" w:hAnsi="仿宋" w:eastAsia="仿宋" w:cs="仿宋"/>
                <w:color w:val="auto"/>
                <w:sz w:val="24"/>
                <w:szCs w:val="24"/>
                <w:highlight w:val="none"/>
                <w:lang w:val="en-US" w:eastAsia="zh-CN"/>
              </w:rPr>
              <w:t>中的评估机构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提供有效资质证明或证明材料。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期限</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及服务地点</w:t>
            </w:r>
          </w:p>
        </w:tc>
        <w:tc>
          <w:tcPr>
            <w:tcW w:w="831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right="0" w:rightChars="0"/>
              <w:jc w:val="left"/>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b/>
                <w:sz w:val="32"/>
                <w:szCs w:val="32"/>
              </w:rPr>
              <w:t>★</w:t>
            </w:r>
            <w:r>
              <w:rPr>
                <w:rFonts w:hint="eastAsia" w:ascii="仿宋" w:hAnsi="仿宋" w:eastAsia="仿宋" w:cs="仿宋"/>
                <w:color w:val="auto"/>
                <w:sz w:val="24"/>
                <w:szCs w:val="24"/>
                <w:vertAlign w:val="baseline"/>
                <w:lang w:val="en-US" w:eastAsia="zh-CN"/>
              </w:rPr>
              <w:t>服务期限：</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right="0" w:rightChars="0"/>
              <w:jc w:val="left"/>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1.自采购人出具项目进场通知书之日起</w:t>
            </w:r>
            <w:r>
              <w:rPr>
                <w:rFonts w:hint="eastAsia" w:ascii="仿宋" w:hAnsi="仿宋" w:eastAsia="仿宋" w:cs="仿宋"/>
                <w:b/>
                <w:bCs/>
                <w:color w:val="auto"/>
                <w:sz w:val="24"/>
                <w:szCs w:val="24"/>
                <w:u w:val="single"/>
                <w:vertAlign w:val="baseline"/>
                <w:lang w:val="en-US" w:eastAsia="zh-CN"/>
              </w:rPr>
              <w:t>15</w:t>
            </w:r>
            <w:r>
              <w:rPr>
                <w:rFonts w:hint="eastAsia" w:ascii="仿宋" w:hAnsi="仿宋" w:eastAsia="仿宋" w:cs="仿宋"/>
                <w:color w:val="auto"/>
                <w:sz w:val="24"/>
                <w:szCs w:val="24"/>
                <w:u w:val="none"/>
                <w:vertAlign w:val="baseline"/>
                <w:lang w:val="en-US" w:eastAsia="zh-CN"/>
              </w:rPr>
              <w:t>个工作日内完成该项目现场测评工作。</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right="0" w:rightChars="0"/>
              <w:jc w:val="left"/>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2.若采购人测评结论为“符合”或“基本符合”，报价人现场测评结束后</w:t>
            </w:r>
            <w:r>
              <w:rPr>
                <w:rFonts w:hint="eastAsia" w:ascii="仿宋" w:hAnsi="仿宋" w:eastAsia="仿宋" w:cs="仿宋"/>
                <w:b/>
                <w:bCs/>
                <w:color w:val="auto"/>
                <w:sz w:val="24"/>
                <w:szCs w:val="24"/>
                <w:u w:val="single"/>
                <w:vertAlign w:val="baseline"/>
                <w:lang w:val="en-US" w:eastAsia="zh-CN"/>
              </w:rPr>
              <w:t>25</w:t>
            </w:r>
            <w:r>
              <w:rPr>
                <w:rFonts w:hint="eastAsia" w:ascii="仿宋" w:hAnsi="仿宋" w:eastAsia="仿宋" w:cs="仿宋"/>
                <w:color w:val="auto"/>
                <w:sz w:val="24"/>
                <w:szCs w:val="24"/>
                <w:u w:val="none"/>
                <w:vertAlign w:val="baseline"/>
                <w:lang w:val="en-US" w:eastAsia="zh-CN"/>
              </w:rPr>
              <w:t>个工作日内提供该系统的测评报告，报价人则不需提供复测服务。</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right="0" w:rightChars="0"/>
              <w:jc w:val="left"/>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u w:val="none"/>
                <w:vertAlign w:val="baseline"/>
                <w:lang w:val="en-US" w:eastAsia="zh-CN"/>
              </w:rPr>
              <w:t>3.若采购人初次测评结论为“不符合”，报价人在现场测评结束后</w:t>
            </w:r>
            <w:r>
              <w:rPr>
                <w:rFonts w:hint="eastAsia" w:ascii="仿宋" w:hAnsi="仿宋" w:eastAsia="仿宋" w:cs="仿宋"/>
                <w:b/>
                <w:bCs/>
                <w:color w:val="auto"/>
                <w:sz w:val="24"/>
                <w:szCs w:val="24"/>
                <w:u w:val="single"/>
                <w:vertAlign w:val="baseline"/>
                <w:lang w:val="en-US" w:eastAsia="zh-CN"/>
              </w:rPr>
              <w:t>15</w:t>
            </w:r>
            <w:r>
              <w:rPr>
                <w:rFonts w:hint="eastAsia" w:ascii="仿宋" w:hAnsi="仿宋" w:eastAsia="仿宋" w:cs="仿宋"/>
                <w:color w:val="auto"/>
                <w:sz w:val="24"/>
                <w:szCs w:val="24"/>
                <w:u w:val="none"/>
                <w:vertAlign w:val="baseline"/>
                <w:lang w:val="en-US" w:eastAsia="zh-CN"/>
              </w:rPr>
              <w:t>个工作日内提供该系统的整</w:t>
            </w:r>
            <w:r>
              <w:rPr>
                <w:rFonts w:hint="eastAsia" w:ascii="仿宋" w:hAnsi="仿宋" w:eastAsia="仿宋" w:cs="仿宋"/>
                <w:color w:val="auto"/>
                <w:sz w:val="24"/>
                <w:szCs w:val="24"/>
                <w:highlight w:val="none"/>
                <w:u w:val="none"/>
                <w:vertAlign w:val="baseline"/>
                <w:lang w:val="en-US" w:eastAsia="zh-CN"/>
              </w:rPr>
              <w:t>改建议或</w:t>
            </w:r>
            <w:r>
              <w:rPr>
                <w:rFonts w:hint="eastAsia" w:ascii="仿宋" w:hAnsi="仿宋" w:eastAsia="仿宋" w:cs="仿宋"/>
                <w:b/>
                <w:bCs/>
                <w:color w:val="auto"/>
                <w:sz w:val="24"/>
                <w:szCs w:val="24"/>
                <w:highlight w:val="none"/>
                <w:u w:val="single"/>
                <w:vertAlign w:val="baseline"/>
                <w:lang w:val="en-US" w:eastAsia="zh-CN"/>
              </w:rPr>
              <w:t>25</w:t>
            </w:r>
            <w:r>
              <w:rPr>
                <w:rFonts w:hint="eastAsia" w:ascii="仿宋" w:hAnsi="仿宋" w:eastAsia="仿宋" w:cs="仿宋"/>
                <w:color w:val="auto"/>
                <w:sz w:val="24"/>
                <w:szCs w:val="24"/>
                <w:highlight w:val="none"/>
                <w:u w:val="none"/>
                <w:vertAlign w:val="baseline"/>
                <w:lang w:val="en-US" w:eastAsia="zh-CN"/>
              </w:rPr>
              <w:t>个工作日内提供该系统的测评报告，经过采购人整改完成后与报价人确认复测日期(整改应在出具整改建议或测评报告之日起</w:t>
            </w:r>
            <w:r>
              <w:rPr>
                <w:rFonts w:hint="eastAsia" w:ascii="仿宋" w:hAnsi="仿宋" w:eastAsia="仿宋" w:cs="仿宋"/>
                <w:b/>
                <w:bCs/>
                <w:color w:val="auto"/>
                <w:sz w:val="24"/>
                <w:szCs w:val="24"/>
                <w:highlight w:val="none"/>
                <w:u w:val="single"/>
                <w:vertAlign w:val="baseline"/>
                <w:lang w:val="en-US" w:eastAsia="zh-CN"/>
              </w:rPr>
              <w:t>60</w:t>
            </w:r>
            <w:r>
              <w:rPr>
                <w:rFonts w:hint="eastAsia" w:ascii="仿宋" w:hAnsi="仿宋" w:eastAsia="仿宋" w:cs="仿宋"/>
                <w:color w:val="auto"/>
                <w:sz w:val="24"/>
                <w:szCs w:val="24"/>
                <w:highlight w:val="none"/>
                <w:u w:val="none"/>
                <w:vertAlign w:val="baseline"/>
                <w:lang w:val="en-US" w:eastAsia="zh-CN"/>
              </w:rPr>
              <w:t>个工作日内完成，若逾期未能完成整改的，报价人可不再提供复测服务)。</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right="0" w:rightChars="0"/>
              <w:jc w:val="lef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4.若如期完成整改，自采购人出具项目复测通知书之日起</w:t>
            </w:r>
            <w:r>
              <w:rPr>
                <w:rFonts w:hint="eastAsia" w:ascii="仿宋" w:hAnsi="仿宋" w:eastAsia="仿宋" w:cs="仿宋"/>
                <w:color w:val="auto"/>
                <w:sz w:val="24"/>
                <w:szCs w:val="24"/>
                <w:highlight w:val="none"/>
                <w:u w:val="single"/>
                <w:vertAlign w:val="baseline"/>
                <w:lang w:val="en-US" w:eastAsia="zh-CN"/>
              </w:rPr>
              <w:t xml:space="preserve"> </w:t>
            </w:r>
            <w:r>
              <w:rPr>
                <w:rFonts w:hint="eastAsia" w:ascii="仿宋" w:hAnsi="仿宋" w:eastAsia="仿宋" w:cs="仿宋"/>
                <w:b/>
                <w:bCs/>
                <w:color w:val="auto"/>
                <w:sz w:val="24"/>
                <w:szCs w:val="24"/>
                <w:highlight w:val="none"/>
                <w:u w:val="single"/>
                <w:vertAlign w:val="baseline"/>
                <w:lang w:val="en-US" w:eastAsia="zh-CN"/>
              </w:rPr>
              <w:t>7</w:t>
            </w:r>
            <w:r>
              <w:rPr>
                <w:rFonts w:hint="eastAsia" w:ascii="仿宋" w:hAnsi="仿宋" w:eastAsia="仿宋" w:cs="仿宋"/>
                <w:color w:val="auto"/>
                <w:sz w:val="24"/>
                <w:szCs w:val="24"/>
                <w:highlight w:val="none"/>
                <w:u w:val="none"/>
                <w:vertAlign w:val="baseline"/>
                <w:lang w:val="en-US" w:eastAsia="zh-CN"/>
              </w:rPr>
              <w:t>个工作日完成该项目现场复测，复测完成后</w:t>
            </w:r>
            <w:r>
              <w:rPr>
                <w:rFonts w:hint="eastAsia" w:ascii="仿宋" w:hAnsi="仿宋" w:eastAsia="仿宋" w:cs="仿宋"/>
                <w:b/>
                <w:bCs/>
                <w:color w:val="auto"/>
                <w:sz w:val="24"/>
                <w:szCs w:val="24"/>
                <w:highlight w:val="none"/>
                <w:u w:val="single"/>
                <w:vertAlign w:val="baseline"/>
                <w:lang w:val="en-US" w:eastAsia="zh-CN"/>
              </w:rPr>
              <w:t>25</w:t>
            </w:r>
            <w:r>
              <w:rPr>
                <w:rFonts w:hint="eastAsia" w:ascii="仿宋" w:hAnsi="仿宋" w:eastAsia="仿宋" w:cs="仿宋"/>
                <w:b w:val="0"/>
                <w:bCs w:val="0"/>
                <w:color w:val="auto"/>
                <w:sz w:val="24"/>
                <w:szCs w:val="24"/>
                <w:highlight w:val="none"/>
                <w:u w:val="single"/>
                <w:vertAlign w:val="baseline"/>
                <w:lang w:val="en-US" w:eastAsia="zh-CN"/>
              </w:rPr>
              <w:t>个</w:t>
            </w:r>
            <w:r>
              <w:rPr>
                <w:rFonts w:hint="eastAsia" w:ascii="仿宋" w:hAnsi="仿宋" w:eastAsia="仿宋" w:cs="仿宋"/>
                <w:b w:val="0"/>
                <w:bCs w:val="0"/>
                <w:color w:val="auto"/>
                <w:sz w:val="24"/>
                <w:szCs w:val="24"/>
                <w:highlight w:val="none"/>
                <w:u w:val="none"/>
                <w:vertAlign w:val="baseline"/>
                <w:lang w:val="en-US" w:eastAsia="zh-CN"/>
              </w:rPr>
              <w:t>工作日内</w:t>
            </w:r>
            <w:r>
              <w:rPr>
                <w:rFonts w:hint="eastAsia" w:ascii="仿宋" w:hAnsi="仿宋" w:eastAsia="仿宋" w:cs="仿宋"/>
                <w:color w:val="auto"/>
                <w:sz w:val="24"/>
                <w:szCs w:val="24"/>
                <w:highlight w:val="none"/>
                <w:u w:val="none"/>
                <w:vertAlign w:val="baseline"/>
                <w:lang w:val="en-US" w:eastAsia="zh-CN"/>
              </w:rPr>
              <w:t>提供该项目的最终测评报告。</w:t>
            </w:r>
          </w:p>
          <w:p>
            <w:pPr>
              <w:pStyle w:val="13"/>
              <w:keepNext w:val="0"/>
              <w:keepLines w:val="0"/>
              <w:pageBreakBefore w:val="0"/>
              <w:widowControl w:val="0"/>
              <w:kinsoku/>
              <w:wordWrap/>
              <w:overflowPunct/>
              <w:topLinePunct w:val="0"/>
              <w:autoSpaceDE/>
              <w:autoSpaceDN/>
              <w:bidi w:val="0"/>
              <w:adjustRightInd w:val="0"/>
              <w:snapToGrid w:val="0"/>
              <w:spacing w:line="480" w:lineRule="exact"/>
              <w:textAlignment w:val="auto"/>
              <w:outlineLvl w:val="0"/>
              <w:rPr>
                <w:rFonts w:hint="eastAsia" w:ascii="宋体" w:hAnsi="宋体" w:eastAsia="宋体" w:cs="宋体"/>
                <w:color w:val="auto"/>
                <w:kern w:val="2"/>
                <w:sz w:val="24"/>
                <w:szCs w:val="24"/>
                <w:lang w:val="en-US" w:eastAsia="zh-CN" w:bidi="ar-SA"/>
              </w:rPr>
            </w:pPr>
            <w:r>
              <w:rPr>
                <w:rFonts w:hint="eastAsia" w:ascii="仿宋" w:hAnsi="仿宋" w:eastAsia="仿宋" w:cs="仿宋"/>
                <w:color w:val="auto"/>
                <w:sz w:val="24"/>
                <w:szCs w:val="24"/>
              </w:rPr>
              <w:t>服务地点：</w:t>
            </w:r>
            <w:r>
              <w:rPr>
                <w:rFonts w:hint="eastAsia" w:ascii="仿宋" w:hAnsi="仿宋" w:eastAsia="仿宋" w:cs="仿宋"/>
                <w:color w:val="auto"/>
                <w:sz w:val="24"/>
                <w:szCs w:val="24"/>
                <w:lang w:val="en-US" w:eastAsia="zh-CN"/>
              </w:rPr>
              <w:t>广西壮族自治区南宁市内</w:t>
            </w:r>
            <w:r>
              <w:rPr>
                <w:rFonts w:hint="eastAsia" w:ascii="仿宋" w:hAnsi="仿宋" w:eastAsia="仿宋" w:cs="仿宋"/>
                <w:color w:val="auto"/>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其他要求</w:t>
            </w:r>
          </w:p>
        </w:tc>
        <w:tc>
          <w:tcPr>
            <w:tcW w:w="8311"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80" w:lineRule="exact"/>
              <w:textAlignment w:val="auto"/>
              <w:rPr>
                <w:rFonts w:hint="eastAsia" w:ascii="仿宋" w:hAnsi="仿宋" w:eastAsia="仿宋" w:cs="仿宋"/>
                <w:strike/>
                <w:color w:val="auto"/>
                <w:kern w:val="2"/>
                <w:sz w:val="24"/>
                <w:szCs w:val="24"/>
                <w:highlight w:val="none"/>
                <w:vertAlign w:val="baseline"/>
                <w:lang w:val="en-US" w:eastAsia="zh-CN" w:bidi="ar-SA"/>
              </w:rPr>
            </w:pPr>
            <w:r>
              <w:rPr>
                <w:rFonts w:hint="eastAsia" w:ascii="仿宋" w:hAnsi="仿宋" w:eastAsia="仿宋" w:cs="仿宋"/>
                <w:b/>
                <w:sz w:val="32"/>
                <w:szCs w:val="32"/>
              </w:rPr>
              <w:t>★</w:t>
            </w:r>
            <w:r>
              <w:rPr>
                <w:rFonts w:hint="eastAsia" w:ascii="仿宋" w:hAnsi="仿宋" w:eastAsia="仿宋" w:cs="仿宋"/>
                <w:color w:val="auto"/>
                <w:kern w:val="2"/>
                <w:sz w:val="24"/>
                <w:szCs w:val="24"/>
                <w:vertAlign w:val="baseline"/>
                <w:lang w:val="en-US" w:eastAsia="zh-CN" w:bidi="ar-SA"/>
              </w:rPr>
              <w:t>1.报价人投入本项目的项目组成人员不少于五人，其中包括1名项目负责人、3名评估人员（具备商用密码应用安全性评估证书）和1名质量监督人员。</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b/>
                <w:sz w:val="32"/>
                <w:szCs w:val="32"/>
              </w:rPr>
              <w:t>★</w:t>
            </w:r>
            <w:r>
              <w:rPr>
                <w:rFonts w:hint="eastAsia" w:ascii="仿宋" w:hAnsi="仿宋" w:eastAsia="仿宋" w:cs="仿宋"/>
                <w:color w:val="auto"/>
                <w:kern w:val="2"/>
                <w:sz w:val="24"/>
                <w:szCs w:val="24"/>
                <w:highlight w:val="none"/>
                <w:vertAlign w:val="baseline"/>
                <w:lang w:val="en-US" w:eastAsia="zh-CN" w:bidi="ar-SA"/>
              </w:rPr>
              <w:t>2.报价人必须针对本项目</w:t>
            </w:r>
            <w:r>
              <w:rPr>
                <w:rFonts w:hint="eastAsia" w:ascii="仿宋" w:hAnsi="仿宋" w:eastAsia="仿宋" w:cs="仿宋"/>
                <w:color w:val="auto"/>
                <w:kern w:val="2"/>
                <w:sz w:val="24"/>
                <w:szCs w:val="24"/>
                <w:highlight w:val="none"/>
                <w:shd w:val="clear"/>
                <w:vertAlign w:val="baseline"/>
                <w:lang w:val="en-US" w:eastAsia="zh-CN" w:bidi="ar-SA"/>
              </w:rPr>
              <w:t>提供</w:t>
            </w:r>
            <w:r>
              <w:rPr>
                <w:rFonts w:hint="eastAsia" w:ascii="仿宋" w:hAnsi="仿宋" w:eastAsia="仿宋" w:cs="仿宋"/>
                <w:color w:val="auto"/>
                <w:kern w:val="2"/>
                <w:sz w:val="24"/>
                <w:szCs w:val="24"/>
                <w:highlight w:val="none"/>
                <w:shd w:val="clear" w:fill="auto"/>
                <w:vertAlign w:val="baseline"/>
                <w:lang w:val="en-US" w:eastAsia="zh-CN" w:bidi="ar-SA"/>
              </w:rPr>
              <w:t>项目服务</w:t>
            </w:r>
            <w:r>
              <w:rPr>
                <w:rFonts w:hint="eastAsia" w:ascii="仿宋" w:hAnsi="仿宋" w:eastAsia="仿宋" w:cs="仿宋"/>
                <w:color w:val="auto"/>
                <w:kern w:val="2"/>
                <w:sz w:val="24"/>
                <w:szCs w:val="24"/>
                <w:highlight w:val="none"/>
                <w:shd w:val="clear"/>
                <w:vertAlign w:val="baseline"/>
                <w:lang w:val="en-US" w:eastAsia="zh-CN" w:bidi="ar-SA"/>
              </w:rPr>
              <w:t>方案</w:t>
            </w:r>
            <w:r>
              <w:rPr>
                <w:rFonts w:hint="eastAsia" w:ascii="仿宋" w:hAnsi="仿宋" w:eastAsia="仿宋" w:cs="仿宋"/>
                <w:color w:val="auto"/>
                <w:kern w:val="2"/>
                <w:sz w:val="24"/>
                <w:szCs w:val="24"/>
                <w:highlight w:val="none"/>
                <w:shd w:val="clear" w:fill="auto"/>
                <w:vertAlign w:val="baseline"/>
                <w:lang w:val="en-US" w:eastAsia="zh-CN" w:bidi="ar-SA"/>
              </w:rPr>
              <w:t>、售后服务承诺等</w:t>
            </w:r>
            <w:r>
              <w:rPr>
                <w:rFonts w:hint="eastAsia" w:ascii="仿宋" w:hAnsi="仿宋" w:eastAsia="仿宋" w:cs="仿宋"/>
                <w:color w:val="auto"/>
                <w:kern w:val="2"/>
                <w:sz w:val="24"/>
                <w:szCs w:val="24"/>
                <w:highlight w:val="none"/>
                <w:shd w:val="clear"/>
                <w:vertAlign w:val="baseli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kern w:val="2"/>
                <w:sz w:val="24"/>
                <w:szCs w:val="24"/>
                <w:lang w:val="en-US" w:eastAsia="zh-CN" w:bidi="ar-SA"/>
              </w:rPr>
            </w:pPr>
            <w:r>
              <w:rPr>
                <w:rFonts w:hint="eastAsia" w:ascii="仿宋" w:hAnsi="仿宋" w:eastAsia="仿宋" w:cs="仿宋"/>
                <w:b/>
                <w:sz w:val="32"/>
                <w:szCs w:val="32"/>
              </w:rPr>
              <w:t>★</w:t>
            </w:r>
            <w:r>
              <w:rPr>
                <w:rFonts w:hint="eastAsia" w:ascii="仿宋" w:hAnsi="仿宋" w:eastAsia="仿宋" w:cs="仿宋"/>
                <w:color w:val="auto"/>
                <w:kern w:val="2"/>
                <w:sz w:val="24"/>
                <w:szCs w:val="24"/>
                <w:highlight w:val="none"/>
                <w:vertAlign w:val="baseline"/>
                <w:lang w:val="en-US" w:eastAsia="zh-CN" w:bidi="ar-SA"/>
              </w:rPr>
              <w:t>3.报价人成为成交服务商后必须签署相关保密协议，并严格遵守协议要求。</w:t>
            </w:r>
          </w:p>
        </w:tc>
      </w:tr>
    </w:tbl>
    <w:p>
      <w:pPr>
        <w:spacing w:line="560" w:lineRule="exact"/>
        <w:ind w:firstLine="643" w:firstLineChars="200"/>
        <w:rPr>
          <w:rFonts w:hint="eastAsia" w:ascii="仿宋" w:hAnsi="仿宋" w:eastAsia="仿宋" w:cs="仿宋"/>
        </w:rPr>
      </w:pPr>
      <w:r>
        <w:rPr>
          <w:rFonts w:hint="eastAsia" w:ascii="仿宋" w:hAnsi="仿宋" w:eastAsia="仿宋" w:cs="仿宋"/>
          <w:b/>
          <w:sz w:val="32"/>
          <w:szCs w:val="32"/>
        </w:rPr>
        <w:t>★</w:t>
      </w:r>
      <w:r>
        <w:rPr>
          <w:rFonts w:hint="eastAsia" w:ascii="仿宋" w:hAnsi="仿宋" w:eastAsia="仿宋" w:cs="仿宋"/>
          <w:sz w:val="32"/>
          <w:szCs w:val="32"/>
          <w:lang w:val="en-US" w:eastAsia="zh-CN"/>
        </w:rPr>
        <w:t>付款方式为</w:t>
      </w:r>
      <w:r>
        <w:rPr>
          <w:rFonts w:hint="eastAsia" w:ascii="仿宋" w:hAnsi="仿宋" w:eastAsia="仿宋" w:cs="仿宋"/>
          <w:sz w:val="32"/>
          <w:szCs w:val="32"/>
        </w:rPr>
        <w:t>采购人在收到</w:t>
      </w:r>
      <w:r>
        <w:rPr>
          <w:rFonts w:hint="eastAsia" w:ascii="仿宋" w:hAnsi="仿宋" w:eastAsia="仿宋" w:cs="仿宋"/>
          <w:sz w:val="32"/>
          <w:szCs w:val="32"/>
          <w:lang w:eastAsia="zh-CN"/>
        </w:rPr>
        <w:t>成交服务商</w:t>
      </w:r>
      <w:r>
        <w:rPr>
          <w:rFonts w:hint="eastAsia" w:ascii="仿宋" w:hAnsi="仿宋" w:eastAsia="仿宋" w:cs="仿宋"/>
          <w:sz w:val="32"/>
          <w:szCs w:val="32"/>
        </w:rPr>
        <w:t>开具的符合规定的增值税专用发票后</w:t>
      </w:r>
      <w:r>
        <w:rPr>
          <w:rFonts w:hint="eastAsia" w:ascii="仿宋" w:hAnsi="仿宋" w:eastAsia="仿宋" w:cs="仿宋"/>
          <w:sz w:val="32"/>
          <w:szCs w:val="32"/>
          <w:u w:val="single"/>
        </w:rPr>
        <w:t>15</w:t>
      </w:r>
      <w:r>
        <w:rPr>
          <w:rFonts w:hint="eastAsia" w:ascii="仿宋" w:hAnsi="仿宋" w:eastAsia="仿宋" w:cs="仿宋"/>
          <w:sz w:val="32"/>
          <w:szCs w:val="32"/>
        </w:rPr>
        <w:t>个工作日内，向</w:t>
      </w:r>
      <w:r>
        <w:rPr>
          <w:rFonts w:hint="eastAsia" w:ascii="仿宋" w:hAnsi="仿宋" w:eastAsia="仿宋" w:cs="仿宋"/>
          <w:sz w:val="32"/>
          <w:szCs w:val="32"/>
          <w:lang w:eastAsia="zh-CN"/>
        </w:rPr>
        <w:t>成交服务商</w:t>
      </w:r>
      <w:r>
        <w:rPr>
          <w:rFonts w:hint="eastAsia" w:ascii="仿宋" w:hAnsi="仿宋" w:eastAsia="仿宋" w:cs="仿宋"/>
          <w:sz w:val="32"/>
          <w:szCs w:val="32"/>
        </w:rPr>
        <w:t>支付相应的服务内容款项（</w:t>
      </w:r>
      <w:r>
        <w:rPr>
          <w:rFonts w:hint="eastAsia" w:ascii="仿宋" w:hAnsi="仿宋" w:eastAsia="仿宋" w:cs="仿宋"/>
          <w:sz w:val="32"/>
          <w:szCs w:val="32"/>
          <w:lang w:val="en-US" w:eastAsia="zh-CN"/>
        </w:rPr>
        <w:t>协议</w:t>
      </w:r>
      <w:r>
        <w:rPr>
          <w:rFonts w:hint="eastAsia" w:ascii="仿宋" w:hAnsi="仿宋" w:eastAsia="仿宋" w:cs="仿宋"/>
          <w:sz w:val="32"/>
          <w:szCs w:val="32"/>
        </w:rPr>
        <w:t>签订生效后10个工作日内，</w:t>
      </w:r>
      <w:r>
        <w:rPr>
          <w:rFonts w:hint="eastAsia" w:ascii="仿宋" w:hAnsi="仿宋" w:eastAsia="仿宋" w:cs="仿宋"/>
          <w:sz w:val="32"/>
          <w:szCs w:val="32"/>
          <w:lang w:val="en-US" w:eastAsia="zh-CN"/>
        </w:rPr>
        <w:t>采购人</w:t>
      </w:r>
      <w:r>
        <w:rPr>
          <w:rFonts w:hint="eastAsia" w:ascii="仿宋" w:hAnsi="仿宋" w:eastAsia="仿宋" w:cs="仿宋"/>
          <w:sz w:val="32"/>
          <w:szCs w:val="32"/>
        </w:rPr>
        <w:t>向</w:t>
      </w:r>
      <w:r>
        <w:rPr>
          <w:rFonts w:hint="eastAsia" w:ascii="仿宋" w:hAnsi="仿宋" w:eastAsia="仿宋" w:cs="仿宋"/>
          <w:sz w:val="32"/>
          <w:szCs w:val="32"/>
          <w:lang w:val="en-US" w:eastAsia="zh-CN"/>
        </w:rPr>
        <w:t>成交供应商</w:t>
      </w:r>
      <w:r>
        <w:rPr>
          <w:rFonts w:hint="eastAsia" w:ascii="仿宋" w:hAnsi="仿宋" w:eastAsia="仿宋" w:cs="仿宋"/>
          <w:sz w:val="32"/>
          <w:szCs w:val="32"/>
        </w:rPr>
        <w:t>支付合同总额的30%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成交供应商</w:t>
      </w:r>
      <w:r>
        <w:rPr>
          <w:rFonts w:hint="eastAsia" w:ascii="仿宋" w:hAnsi="仿宋" w:eastAsia="仿宋" w:cs="仿宋"/>
          <w:sz w:val="32"/>
          <w:szCs w:val="32"/>
          <w:lang w:eastAsia="zh-CN"/>
        </w:rPr>
        <w:t>出具商用密码应用安全性评估报告</w:t>
      </w:r>
      <w:r>
        <w:rPr>
          <w:rFonts w:hint="eastAsia" w:ascii="仿宋" w:hAnsi="仿宋" w:eastAsia="仿宋" w:cs="仿宋"/>
          <w:sz w:val="32"/>
          <w:szCs w:val="32"/>
          <w:lang w:val="en-US" w:eastAsia="zh-CN"/>
        </w:rPr>
        <w:t>后采购人</w:t>
      </w:r>
      <w:r>
        <w:rPr>
          <w:rFonts w:hint="eastAsia" w:ascii="仿宋" w:hAnsi="仿宋" w:eastAsia="仿宋" w:cs="仿宋"/>
          <w:sz w:val="32"/>
          <w:szCs w:val="32"/>
          <w:lang w:eastAsia="zh-CN"/>
        </w:rPr>
        <w:t>在10个工作日内支付合同总价70%，</w:t>
      </w:r>
      <w:r>
        <w:rPr>
          <w:rFonts w:hint="eastAsia" w:ascii="仿宋" w:hAnsi="仿宋" w:eastAsia="仿宋" w:cs="仿宋"/>
          <w:sz w:val="32"/>
          <w:szCs w:val="32"/>
        </w:rPr>
        <w:t>具体支付方式以</w:t>
      </w:r>
      <w:r>
        <w:rPr>
          <w:rFonts w:hint="eastAsia" w:ascii="仿宋" w:hAnsi="仿宋" w:eastAsia="仿宋" w:cs="仿宋"/>
          <w:sz w:val="32"/>
          <w:szCs w:val="32"/>
          <w:lang w:val="en-US" w:eastAsia="zh-CN"/>
        </w:rPr>
        <w:t>协议</w:t>
      </w:r>
      <w:r>
        <w:rPr>
          <w:rFonts w:hint="eastAsia" w:ascii="仿宋" w:hAnsi="仿宋" w:eastAsia="仿宋" w:cs="仿宋"/>
          <w:sz w:val="32"/>
          <w:szCs w:val="32"/>
        </w:rPr>
        <w:t>约定为准）。</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二、报价说明</w:t>
      </w:r>
    </w:p>
    <w:p>
      <w:pPr>
        <w:spacing w:line="50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（一）报价内容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b/>
          <w:sz w:val="32"/>
          <w:szCs w:val="32"/>
        </w:rPr>
        <w:t>本次</w:t>
      </w:r>
      <w:r>
        <w:rPr>
          <w:rFonts w:hint="eastAsia" w:ascii="仿宋" w:hAnsi="仿宋" w:eastAsia="仿宋" w:cs="仿宋"/>
          <w:b/>
          <w:sz w:val="32"/>
          <w:szCs w:val="32"/>
          <w:lang w:val="en-US" w:eastAsia="zh-CN"/>
        </w:rPr>
        <w:t>比选</w:t>
      </w:r>
      <w:r>
        <w:rPr>
          <w:rFonts w:hint="eastAsia" w:ascii="仿宋" w:hAnsi="仿宋" w:eastAsia="仿宋" w:cs="仿宋"/>
          <w:b/>
          <w:sz w:val="32"/>
          <w:szCs w:val="32"/>
        </w:rPr>
        <w:t>上限价为</w:t>
      </w:r>
      <w:r>
        <w:rPr>
          <w:rFonts w:hint="eastAsia" w:ascii="仿宋" w:hAnsi="仿宋" w:eastAsia="仿宋" w:cs="仿宋"/>
          <w:b/>
          <w:sz w:val="32"/>
          <w:szCs w:val="32"/>
          <w:u w:val="single"/>
          <w:lang w:val="en-US" w:eastAsia="zh-CN"/>
        </w:rPr>
        <w:t>¥80000.00大写：人民币捌</w:t>
      </w:r>
      <w:r>
        <w:rPr>
          <w:rFonts w:hint="eastAsia" w:ascii="仿宋" w:hAnsi="仿宋" w:eastAsia="仿宋" w:cs="仿宋"/>
          <w:b/>
          <w:sz w:val="32"/>
          <w:szCs w:val="32"/>
          <w:u w:val="single"/>
        </w:rPr>
        <w:t>万元</w:t>
      </w:r>
      <w:r>
        <w:rPr>
          <w:rFonts w:hint="eastAsia" w:ascii="仿宋" w:hAnsi="仿宋" w:eastAsia="仿宋" w:cs="仿宋"/>
          <w:b/>
          <w:sz w:val="32"/>
          <w:szCs w:val="32"/>
          <w:u w:val="single"/>
          <w:lang w:val="en-US" w:eastAsia="zh-CN"/>
        </w:rPr>
        <w:t>整</w:t>
      </w:r>
      <w:r>
        <w:rPr>
          <w:rFonts w:hint="eastAsia" w:ascii="仿宋" w:hAnsi="仿宋" w:eastAsia="仿宋" w:cs="仿宋"/>
          <w:b/>
          <w:sz w:val="32"/>
          <w:szCs w:val="32"/>
        </w:rPr>
        <w:t>。</w:t>
      </w:r>
      <w:r>
        <w:rPr>
          <w:rFonts w:hint="eastAsia" w:ascii="仿宋" w:hAnsi="仿宋" w:eastAsia="仿宋" w:cs="仿宋"/>
          <w:sz w:val="32"/>
          <w:szCs w:val="32"/>
        </w:rPr>
        <w:t>报价人应确保报价承诺的现场测评、编制测评报告、配合整改、税金等所需的有关一切费用和政策性文件规定及</w:t>
      </w:r>
      <w:r>
        <w:rPr>
          <w:rFonts w:hint="eastAsia" w:ascii="仿宋" w:hAnsi="仿宋" w:eastAsia="仿宋" w:cs="仿宋"/>
          <w:sz w:val="32"/>
          <w:szCs w:val="32"/>
          <w:lang w:val="en-US" w:eastAsia="zh-CN"/>
        </w:rPr>
        <w:t>协议</w:t>
      </w:r>
      <w:r>
        <w:rPr>
          <w:rFonts w:hint="eastAsia" w:ascii="仿宋" w:hAnsi="仿宋" w:eastAsia="仿宋" w:cs="仿宋"/>
          <w:sz w:val="32"/>
          <w:szCs w:val="32"/>
        </w:rPr>
        <w:t>包含的所有风险、责任等各项应有的费用。</w:t>
      </w:r>
      <w:r>
        <w:rPr>
          <w:rFonts w:hint="eastAsia" w:ascii="仿宋" w:hAnsi="仿宋" w:eastAsia="仿宋" w:cs="仿宋"/>
          <w:sz w:val="32"/>
          <w:szCs w:val="32"/>
          <w:lang w:eastAsia="zh-CN"/>
        </w:rPr>
        <w:t>成交服务商</w:t>
      </w:r>
      <w:r>
        <w:rPr>
          <w:rFonts w:hint="eastAsia" w:ascii="仿宋" w:hAnsi="仿宋" w:eastAsia="仿宋" w:cs="仿宋"/>
          <w:sz w:val="32"/>
          <w:szCs w:val="32"/>
        </w:rPr>
        <w:t>的驻场办公、交通、食宿等费用须自行负责。本项目报价采用的币种为人民币。</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2.报价文件</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报价文件须密封并在密封处加盖报价人单位公章，或经法定代表人（或法人授权代理人）签字；报价文件必须密封，采用固定的装订，不得采用活页装订。</w:t>
      </w:r>
      <w:r>
        <w:rPr>
          <w:rFonts w:hint="eastAsia" w:ascii="仿宋" w:hAnsi="仿宋" w:eastAsia="仿宋" w:cs="仿宋"/>
          <w:b/>
          <w:sz w:val="32"/>
          <w:szCs w:val="32"/>
        </w:rPr>
        <w:t>不密封则取消报价资格。</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报价文件由</w:t>
      </w:r>
      <w:r>
        <w:rPr>
          <w:rFonts w:hint="eastAsia" w:ascii="仿宋" w:hAnsi="仿宋" w:eastAsia="仿宋" w:cs="仿宋"/>
          <w:b/>
          <w:sz w:val="32"/>
          <w:szCs w:val="32"/>
        </w:rPr>
        <w:t>报价文件、技术文件及商务文件</w:t>
      </w:r>
      <w:r>
        <w:rPr>
          <w:rFonts w:hint="eastAsia" w:ascii="仿宋" w:hAnsi="仿宋" w:eastAsia="仿宋" w:cs="仿宋"/>
          <w:sz w:val="32"/>
          <w:szCs w:val="32"/>
        </w:rPr>
        <w:t>三部分组成，请按以下要求内容顺序编排成</w:t>
      </w:r>
      <w:r>
        <w:rPr>
          <w:rFonts w:hint="eastAsia" w:ascii="仿宋" w:hAnsi="仿宋" w:eastAsia="仿宋" w:cs="仿宋"/>
          <w:b/>
          <w:sz w:val="32"/>
          <w:szCs w:val="32"/>
          <w:u w:val="single"/>
        </w:rPr>
        <w:t>正本一份，副本两份</w:t>
      </w:r>
      <w:r>
        <w:rPr>
          <w:rFonts w:hint="eastAsia" w:ascii="仿宋" w:hAnsi="仿宋" w:eastAsia="仿宋" w:cs="仿宋"/>
          <w:sz w:val="32"/>
          <w:szCs w:val="32"/>
        </w:rPr>
        <w:t>并按要求密封递交。报价文件包括以下内容：</w:t>
      </w:r>
    </w:p>
    <w:p>
      <w:pPr>
        <w:pStyle w:val="28"/>
        <w:spacing w:line="500" w:lineRule="exact"/>
        <w:ind w:firstLine="567" w:firstLineChars="0"/>
        <w:rPr>
          <w:rFonts w:hint="eastAsia" w:ascii="仿宋" w:hAnsi="仿宋" w:eastAsia="仿宋" w:cs="仿宋"/>
          <w:sz w:val="32"/>
          <w:szCs w:val="32"/>
        </w:rPr>
      </w:pPr>
      <w:r>
        <w:rPr>
          <w:rFonts w:hint="eastAsia" w:ascii="仿宋" w:hAnsi="仿宋" w:eastAsia="仿宋" w:cs="仿宋"/>
          <w:sz w:val="32"/>
          <w:szCs w:val="32"/>
        </w:rPr>
        <w:t>（1）报价文件</w:t>
      </w:r>
    </w:p>
    <w:p>
      <w:pPr>
        <w:pStyle w:val="28"/>
        <w:spacing w:line="500" w:lineRule="exact"/>
        <w:ind w:left="640" w:firstLine="0" w:firstLineChars="0"/>
        <w:rPr>
          <w:rFonts w:hint="eastAsia" w:ascii="仿宋" w:hAnsi="仿宋" w:eastAsia="仿宋" w:cs="仿宋"/>
          <w:sz w:val="32"/>
          <w:szCs w:val="32"/>
        </w:rPr>
      </w:pPr>
      <w:r>
        <w:rPr>
          <w:rFonts w:hint="eastAsia" w:ascii="仿宋" w:hAnsi="仿宋" w:eastAsia="仿宋" w:cs="仿宋"/>
          <w:sz w:val="32"/>
          <w:szCs w:val="32"/>
        </w:rPr>
        <w:t>①报价函（详见报价文件格式）；</w:t>
      </w:r>
    </w:p>
    <w:p>
      <w:pPr>
        <w:pStyle w:val="28"/>
        <w:spacing w:line="500" w:lineRule="exact"/>
        <w:ind w:left="640" w:firstLine="0" w:firstLineChars="0"/>
        <w:rPr>
          <w:rFonts w:hint="eastAsia" w:ascii="仿宋" w:hAnsi="仿宋" w:eastAsia="仿宋" w:cs="仿宋"/>
          <w:sz w:val="32"/>
          <w:szCs w:val="32"/>
        </w:rPr>
      </w:pPr>
      <w:r>
        <w:rPr>
          <w:rFonts w:hint="eastAsia" w:ascii="仿宋" w:hAnsi="仿宋" w:eastAsia="仿宋" w:cs="仿宋"/>
          <w:sz w:val="32"/>
          <w:szCs w:val="32"/>
        </w:rPr>
        <w:t>②服务内容报价表（详见报价文件格式）；</w:t>
      </w:r>
    </w:p>
    <w:p>
      <w:pPr>
        <w:pStyle w:val="28"/>
        <w:spacing w:line="500" w:lineRule="exact"/>
        <w:ind w:firstLine="566" w:firstLineChars="177"/>
        <w:rPr>
          <w:rFonts w:hint="eastAsia" w:ascii="仿宋" w:hAnsi="仿宋" w:eastAsia="仿宋" w:cs="仿宋"/>
          <w:sz w:val="32"/>
          <w:szCs w:val="32"/>
        </w:rPr>
      </w:pPr>
      <w:r>
        <w:rPr>
          <w:rFonts w:hint="eastAsia" w:ascii="仿宋" w:hAnsi="仿宋" w:eastAsia="仿宋" w:cs="仿宋"/>
          <w:sz w:val="32"/>
          <w:szCs w:val="32"/>
        </w:rPr>
        <w:t>（2）技术文件</w:t>
      </w:r>
    </w:p>
    <w:p>
      <w:pPr>
        <w:pStyle w:val="28"/>
        <w:numPr>
          <w:ilvl w:val="1"/>
          <w:numId w:val="5"/>
        </w:numPr>
        <w:tabs>
          <w:tab w:val="left" w:pos="993"/>
        </w:tabs>
        <w:spacing w:line="500" w:lineRule="exact"/>
        <w:ind w:left="993"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项目服务</w:t>
      </w:r>
      <w:r>
        <w:rPr>
          <w:rFonts w:hint="eastAsia" w:ascii="仿宋" w:hAnsi="仿宋" w:eastAsia="仿宋" w:cs="仿宋"/>
          <w:color w:val="auto"/>
          <w:sz w:val="32"/>
          <w:szCs w:val="32"/>
          <w:highlight w:val="none"/>
        </w:rPr>
        <w:t>方案；</w:t>
      </w:r>
    </w:p>
    <w:p>
      <w:pPr>
        <w:pStyle w:val="28"/>
        <w:numPr>
          <w:ilvl w:val="1"/>
          <w:numId w:val="5"/>
        </w:numPr>
        <w:tabs>
          <w:tab w:val="left" w:pos="993"/>
        </w:tabs>
        <w:spacing w:line="500" w:lineRule="exact"/>
        <w:ind w:left="993"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售后服务承诺</w:t>
      </w:r>
      <w:r>
        <w:rPr>
          <w:rFonts w:hint="eastAsia" w:ascii="仿宋" w:hAnsi="仿宋" w:eastAsia="仿宋" w:cs="仿宋"/>
          <w:color w:val="auto"/>
          <w:sz w:val="32"/>
          <w:szCs w:val="32"/>
          <w:highlight w:val="none"/>
        </w:rPr>
        <w:t>；</w:t>
      </w:r>
    </w:p>
    <w:p>
      <w:pPr>
        <w:pStyle w:val="28"/>
        <w:spacing w:line="500" w:lineRule="exact"/>
        <w:ind w:firstLine="567" w:firstLineChars="0"/>
        <w:rPr>
          <w:rFonts w:hint="eastAsia" w:ascii="仿宋" w:hAnsi="仿宋" w:eastAsia="仿宋" w:cs="仿宋"/>
          <w:sz w:val="32"/>
          <w:szCs w:val="32"/>
        </w:rPr>
      </w:pPr>
      <w:r>
        <w:rPr>
          <w:rFonts w:hint="eastAsia" w:ascii="仿宋" w:hAnsi="仿宋" w:eastAsia="仿宋" w:cs="仿宋"/>
          <w:sz w:val="32"/>
          <w:szCs w:val="32"/>
        </w:rPr>
        <w:t>（3）商务文件</w:t>
      </w:r>
    </w:p>
    <w:p>
      <w:pPr>
        <w:pStyle w:val="28"/>
        <w:numPr>
          <w:ilvl w:val="0"/>
          <w:numId w:val="6"/>
        </w:numPr>
        <w:spacing w:line="500" w:lineRule="exact"/>
        <w:ind w:firstLineChars="0"/>
        <w:rPr>
          <w:rFonts w:hint="eastAsia" w:ascii="仿宋" w:hAnsi="仿宋" w:eastAsia="仿宋" w:cs="仿宋"/>
          <w:sz w:val="32"/>
          <w:szCs w:val="32"/>
        </w:rPr>
      </w:pPr>
      <w:r>
        <w:rPr>
          <w:rFonts w:hint="eastAsia" w:ascii="仿宋" w:hAnsi="仿宋" w:eastAsia="仿宋" w:cs="仿宋"/>
          <w:sz w:val="32"/>
          <w:szCs w:val="32"/>
          <w:lang w:eastAsia="zh-CN"/>
        </w:rPr>
        <w:t>报价人</w:t>
      </w:r>
      <w:r>
        <w:rPr>
          <w:rFonts w:hint="eastAsia" w:ascii="仿宋" w:hAnsi="仿宋" w:eastAsia="仿宋" w:cs="仿宋"/>
          <w:sz w:val="32"/>
          <w:szCs w:val="32"/>
        </w:rPr>
        <w:t>基本情况介绍；</w:t>
      </w:r>
    </w:p>
    <w:p>
      <w:pPr>
        <w:pStyle w:val="28"/>
        <w:numPr>
          <w:ilvl w:val="0"/>
          <w:numId w:val="6"/>
        </w:numPr>
        <w:spacing w:line="500" w:lineRule="exact"/>
        <w:ind w:firstLineChars="0"/>
        <w:rPr>
          <w:rFonts w:hint="eastAsia" w:ascii="仿宋" w:hAnsi="仿宋" w:eastAsia="仿宋" w:cs="仿宋"/>
          <w:sz w:val="32"/>
          <w:szCs w:val="32"/>
        </w:rPr>
      </w:pPr>
      <w:r>
        <w:rPr>
          <w:rFonts w:hint="eastAsia" w:ascii="仿宋" w:hAnsi="仿宋" w:eastAsia="仿宋" w:cs="仿宋"/>
          <w:sz w:val="32"/>
          <w:szCs w:val="32"/>
        </w:rPr>
        <w:t>法定代表人身份证复印件；</w:t>
      </w:r>
    </w:p>
    <w:p>
      <w:pPr>
        <w:pStyle w:val="28"/>
        <w:numPr>
          <w:ilvl w:val="0"/>
          <w:numId w:val="6"/>
        </w:numPr>
        <w:spacing w:line="500" w:lineRule="exact"/>
        <w:ind w:firstLineChars="0"/>
        <w:rPr>
          <w:rFonts w:hint="eastAsia" w:ascii="仿宋" w:hAnsi="仿宋" w:eastAsia="仿宋" w:cs="仿宋"/>
          <w:sz w:val="32"/>
          <w:szCs w:val="32"/>
        </w:rPr>
      </w:pPr>
      <w:r>
        <w:rPr>
          <w:rFonts w:hint="eastAsia" w:ascii="仿宋" w:hAnsi="仿宋" w:eastAsia="仿宋" w:cs="仿宋"/>
          <w:sz w:val="32"/>
          <w:szCs w:val="32"/>
        </w:rPr>
        <w:t>法定代表人授权委托书（详见报价文件格式）及代理人身份证复印件（若无委托，无需提供此项）；</w:t>
      </w:r>
    </w:p>
    <w:p>
      <w:pPr>
        <w:pStyle w:val="28"/>
        <w:numPr>
          <w:ilvl w:val="0"/>
          <w:numId w:val="6"/>
        </w:numPr>
        <w:spacing w:line="500" w:lineRule="exact"/>
        <w:ind w:firstLineChars="0"/>
        <w:rPr>
          <w:rFonts w:hint="eastAsia" w:ascii="仿宋" w:hAnsi="仿宋" w:eastAsia="仿宋" w:cs="仿宋"/>
          <w:sz w:val="32"/>
          <w:szCs w:val="32"/>
        </w:rPr>
      </w:pPr>
      <w:r>
        <w:rPr>
          <w:rFonts w:hint="eastAsia" w:ascii="仿宋" w:hAnsi="仿宋" w:eastAsia="仿宋" w:cs="仿宋"/>
          <w:sz w:val="32"/>
          <w:szCs w:val="32"/>
        </w:rPr>
        <w:t>有效的“营业执照”副本复印件，组织机构代码证复印件(已经取得三证合一的，不须提供)；</w:t>
      </w:r>
    </w:p>
    <w:p>
      <w:pPr>
        <w:pStyle w:val="28"/>
        <w:numPr>
          <w:ilvl w:val="0"/>
          <w:numId w:val="6"/>
        </w:numPr>
        <w:spacing w:line="500" w:lineRule="exact"/>
        <w:ind w:firstLineChars="0"/>
        <w:rPr>
          <w:rFonts w:hint="eastAsia" w:ascii="仿宋" w:hAnsi="仿宋" w:eastAsia="仿宋" w:cs="仿宋"/>
          <w:sz w:val="32"/>
          <w:szCs w:val="32"/>
        </w:rPr>
      </w:pPr>
      <w:r>
        <w:rPr>
          <w:rFonts w:hint="eastAsia" w:ascii="仿宋" w:hAnsi="仿宋" w:eastAsia="仿宋" w:cs="仿宋"/>
          <w:sz w:val="32"/>
          <w:szCs w:val="32"/>
        </w:rPr>
        <w:t>报价公司相关业务介绍或证明材料（可选）</w:t>
      </w:r>
      <w:r>
        <w:rPr>
          <w:rFonts w:hint="eastAsia" w:ascii="仿宋" w:hAnsi="仿宋" w:eastAsia="仿宋" w:cs="仿宋"/>
          <w:sz w:val="32"/>
          <w:szCs w:val="32"/>
          <w:lang w:eastAsia="zh-CN"/>
        </w:rPr>
        <w:t>；</w:t>
      </w:r>
    </w:p>
    <w:p>
      <w:pPr>
        <w:pStyle w:val="28"/>
        <w:numPr>
          <w:ilvl w:val="0"/>
          <w:numId w:val="6"/>
        </w:numPr>
        <w:spacing w:line="500" w:lineRule="exact"/>
        <w:ind w:firstLineChars="0"/>
        <w:rPr>
          <w:rFonts w:hint="eastAsia" w:ascii="仿宋" w:hAnsi="仿宋" w:eastAsia="仿宋" w:cs="仿宋"/>
          <w:sz w:val="32"/>
          <w:szCs w:val="32"/>
        </w:rPr>
      </w:pPr>
      <w:r>
        <w:rPr>
          <w:rFonts w:hint="eastAsia" w:ascii="仿宋" w:hAnsi="仿宋" w:eastAsia="仿宋" w:cs="仿宋"/>
          <w:sz w:val="32"/>
          <w:szCs w:val="32"/>
        </w:rPr>
        <w:t>其他报价内容格式</w:t>
      </w:r>
      <w:r>
        <w:rPr>
          <w:rFonts w:hint="eastAsia" w:ascii="仿宋" w:hAnsi="仿宋" w:eastAsia="仿宋" w:cs="仿宋"/>
          <w:sz w:val="32"/>
          <w:szCs w:val="32"/>
          <w:lang w:val="en-US" w:eastAsia="zh-CN"/>
        </w:rPr>
        <w:t>可</w:t>
      </w:r>
      <w:r>
        <w:rPr>
          <w:rFonts w:hint="eastAsia" w:ascii="仿宋" w:hAnsi="仿宋" w:eastAsia="仿宋" w:cs="仿宋"/>
          <w:sz w:val="32"/>
          <w:szCs w:val="32"/>
        </w:rPr>
        <w:t>自拟</w:t>
      </w:r>
      <w:r>
        <w:rPr>
          <w:rFonts w:hint="eastAsia" w:ascii="仿宋" w:hAnsi="仿宋" w:eastAsia="仿宋" w:cs="仿宋"/>
          <w:sz w:val="32"/>
          <w:szCs w:val="32"/>
          <w:lang w:eastAsia="zh-CN"/>
        </w:rPr>
        <w:t>。</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备注：以上资料须加盖报价人单位公章，以备核查。</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3.报价人须保证报价的真实性，因虚假报价造成的一切损失和后果均由报价人承担，且我公司将取消该</w:t>
      </w:r>
      <w:r>
        <w:rPr>
          <w:rFonts w:hint="eastAsia" w:ascii="仿宋" w:hAnsi="仿宋" w:eastAsia="仿宋" w:cs="仿宋"/>
          <w:sz w:val="32"/>
          <w:szCs w:val="32"/>
          <w:lang w:val="en-US" w:eastAsia="zh-CN"/>
        </w:rPr>
        <w:t>报价人</w:t>
      </w:r>
      <w:r>
        <w:rPr>
          <w:rFonts w:hint="eastAsia" w:ascii="仿宋" w:hAnsi="仿宋" w:eastAsia="仿宋" w:cs="仿宋"/>
          <w:sz w:val="32"/>
          <w:szCs w:val="32"/>
        </w:rPr>
        <w:t>的报价资格，并列入我公司后期采购的黑名单。报价人提交的报价材料出现下列情形之一的，为无效报价材料：</w:t>
      </w:r>
    </w:p>
    <w:p>
      <w:pPr>
        <w:spacing w:line="500" w:lineRule="exact"/>
        <w:ind w:left="640"/>
        <w:rPr>
          <w:rFonts w:hint="eastAsia" w:ascii="仿宋" w:hAnsi="仿宋" w:eastAsia="仿宋" w:cs="仿宋"/>
          <w:sz w:val="32"/>
          <w:szCs w:val="32"/>
        </w:rPr>
      </w:pPr>
      <w:r>
        <w:rPr>
          <w:rFonts w:hint="eastAsia" w:ascii="仿宋" w:hAnsi="仿宋" w:eastAsia="仿宋" w:cs="仿宋"/>
          <w:sz w:val="32"/>
          <w:szCs w:val="32"/>
        </w:rPr>
        <w:t>（1）超出采购上限价的；</w:t>
      </w:r>
    </w:p>
    <w:p>
      <w:pPr>
        <w:spacing w:line="500" w:lineRule="exact"/>
        <w:ind w:left="640"/>
        <w:rPr>
          <w:rFonts w:hint="eastAsia" w:ascii="仿宋" w:hAnsi="仿宋" w:eastAsia="仿宋" w:cs="仿宋"/>
          <w:sz w:val="32"/>
          <w:szCs w:val="32"/>
        </w:rPr>
      </w:pPr>
      <w:r>
        <w:rPr>
          <w:rFonts w:hint="eastAsia" w:ascii="仿宋" w:hAnsi="仿宋" w:eastAsia="仿宋" w:cs="仿宋"/>
          <w:sz w:val="32"/>
          <w:szCs w:val="32"/>
        </w:rPr>
        <w:t>（2）对服务内容要求未做出实质性响应的；</w:t>
      </w:r>
    </w:p>
    <w:p>
      <w:pPr>
        <w:spacing w:line="500" w:lineRule="exact"/>
        <w:ind w:left="640"/>
        <w:rPr>
          <w:rFonts w:hint="eastAsia" w:ascii="仿宋" w:hAnsi="仿宋" w:eastAsia="仿宋" w:cs="仿宋"/>
          <w:sz w:val="32"/>
          <w:szCs w:val="32"/>
        </w:rPr>
      </w:pPr>
      <w:r>
        <w:rPr>
          <w:rFonts w:hint="eastAsia" w:ascii="仿宋" w:hAnsi="仿宋" w:eastAsia="仿宋" w:cs="仿宋"/>
          <w:sz w:val="32"/>
          <w:szCs w:val="32"/>
        </w:rPr>
        <w:t>（3）未密封或未加盖单位公章的；</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（4）提交申请材料已超过规定申请时间的；</w:t>
      </w:r>
    </w:p>
    <w:p>
      <w:pPr>
        <w:spacing w:line="500" w:lineRule="exact"/>
        <w:ind w:left="636"/>
        <w:rPr>
          <w:rFonts w:hint="eastAsia" w:ascii="仿宋" w:hAnsi="仿宋" w:eastAsia="仿宋" w:cs="仿宋"/>
          <w:sz w:val="32"/>
          <w:szCs w:val="32"/>
        </w:rPr>
      </w:pPr>
      <w:r>
        <w:rPr>
          <w:rFonts w:hint="eastAsia" w:ascii="仿宋" w:hAnsi="仿宋" w:eastAsia="仿宋" w:cs="仿宋"/>
          <w:sz w:val="32"/>
          <w:szCs w:val="32"/>
        </w:rPr>
        <w:t>（5）违反其他相关规定的。</w:t>
      </w:r>
    </w:p>
    <w:p>
      <w:pPr>
        <w:spacing w:line="500" w:lineRule="exact"/>
        <w:ind w:firstLine="643" w:firstLineChars="200"/>
        <w:jc w:val="left"/>
        <w:outlineLvl w:val="1"/>
        <w:rPr>
          <w:rFonts w:hint="eastAsia" w:ascii="仿宋" w:hAnsi="仿宋" w:eastAsia="仿宋" w:cs="仿宋"/>
          <w:b/>
          <w:sz w:val="32"/>
          <w:szCs w:val="32"/>
        </w:rPr>
      </w:pPr>
      <w:r>
        <w:rPr>
          <w:rFonts w:hint="eastAsia" w:ascii="仿宋" w:hAnsi="仿宋" w:eastAsia="仿宋" w:cs="仿宋"/>
          <w:b/>
          <w:sz w:val="32"/>
          <w:szCs w:val="32"/>
        </w:rPr>
        <w:t>（二）评审办法（综合评分法）</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1.评审小组以此</w:t>
      </w:r>
      <w:r>
        <w:rPr>
          <w:rFonts w:hint="eastAsia" w:ascii="仿宋" w:hAnsi="仿宋" w:eastAsia="仿宋" w:cs="仿宋"/>
          <w:sz w:val="32"/>
          <w:szCs w:val="32"/>
          <w:lang w:eastAsia="zh-CN"/>
        </w:rPr>
        <w:t>比选文件</w:t>
      </w:r>
      <w:r>
        <w:rPr>
          <w:rFonts w:hint="eastAsia" w:ascii="仿宋" w:hAnsi="仿宋" w:eastAsia="仿宋" w:cs="仿宋"/>
          <w:sz w:val="32"/>
          <w:szCs w:val="32"/>
        </w:rPr>
        <w:t>为依据，对报价文件进行评审</w:t>
      </w:r>
      <w:r>
        <w:rPr>
          <w:rFonts w:hint="eastAsia" w:ascii="仿宋" w:hAnsi="仿宋" w:eastAsia="仿宋" w:cs="仿宋"/>
          <w:sz w:val="32"/>
          <w:szCs w:val="32"/>
          <w:lang w:eastAsia="zh-CN"/>
        </w:rPr>
        <w:t>。</w:t>
      </w:r>
      <w:r>
        <w:rPr>
          <w:rFonts w:hint="eastAsia" w:ascii="仿宋" w:hAnsi="仿宋" w:eastAsia="仿宋" w:cs="仿宋"/>
          <w:sz w:val="32"/>
          <w:szCs w:val="32"/>
        </w:rPr>
        <w:t>对报价人的报价</w:t>
      </w:r>
      <w:r>
        <w:rPr>
          <w:rFonts w:hint="eastAsia" w:ascii="仿宋" w:hAnsi="仿宋" w:eastAsia="仿宋" w:cs="仿宋"/>
          <w:sz w:val="32"/>
          <w:szCs w:val="32"/>
          <w:lang w:val="en-US" w:eastAsia="zh-CN"/>
        </w:rPr>
        <w:t>文件</w:t>
      </w:r>
      <w:r>
        <w:rPr>
          <w:rFonts w:hint="eastAsia" w:ascii="仿宋" w:hAnsi="仿宋" w:eastAsia="仿宋" w:cs="仿宋"/>
          <w:sz w:val="32"/>
          <w:szCs w:val="32"/>
        </w:rPr>
        <w:t>、技术文件及商务文件三部分内容按百分制打分，其中价格分</w:t>
      </w:r>
      <w:r>
        <w:rPr>
          <w:rFonts w:hint="eastAsia" w:ascii="仿宋" w:hAnsi="仿宋" w:eastAsia="仿宋" w:cs="仿宋"/>
          <w:sz w:val="32"/>
          <w:szCs w:val="32"/>
          <w:lang w:val="en-US" w:eastAsia="zh-CN"/>
        </w:rPr>
        <w:t>35</w:t>
      </w:r>
      <w:r>
        <w:rPr>
          <w:rFonts w:hint="eastAsia" w:ascii="仿宋" w:hAnsi="仿宋" w:eastAsia="仿宋" w:cs="仿宋"/>
          <w:sz w:val="32"/>
          <w:szCs w:val="32"/>
        </w:rPr>
        <w:t>分，技术分</w:t>
      </w:r>
      <w:r>
        <w:rPr>
          <w:rFonts w:hint="eastAsia" w:ascii="仿宋" w:hAnsi="仿宋" w:eastAsia="仿宋" w:cs="仿宋"/>
          <w:sz w:val="32"/>
          <w:szCs w:val="32"/>
          <w:lang w:val="en-US" w:eastAsia="zh-CN"/>
        </w:rPr>
        <w:t>40</w:t>
      </w:r>
      <w:r>
        <w:rPr>
          <w:rFonts w:hint="eastAsia" w:ascii="仿宋" w:hAnsi="仿宋" w:eastAsia="仿宋" w:cs="仿宋"/>
          <w:sz w:val="32"/>
          <w:szCs w:val="32"/>
        </w:rPr>
        <w:t>分，商务分</w:t>
      </w:r>
      <w:r>
        <w:rPr>
          <w:rFonts w:hint="eastAsia" w:ascii="仿宋" w:hAnsi="仿宋" w:eastAsia="仿宋" w:cs="仿宋"/>
          <w:sz w:val="32"/>
          <w:szCs w:val="32"/>
          <w:lang w:val="en-US" w:eastAsia="zh-CN"/>
        </w:rPr>
        <w:t>25</w:t>
      </w:r>
      <w:r>
        <w:rPr>
          <w:rFonts w:hint="eastAsia" w:ascii="仿宋" w:hAnsi="仿宋" w:eastAsia="仿宋" w:cs="仿宋"/>
          <w:sz w:val="32"/>
          <w:szCs w:val="32"/>
        </w:rPr>
        <w:t>分。（评审时，对于带有主观因素的评分，由各评委独立进行评价、打分，不允许讨论）</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2.评分细则（按四舍五入取至小数点后两位）</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（1）价格分（满分</w:t>
      </w:r>
      <w:r>
        <w:rPr>
          <w:rFonts w:hint="eastAsia" w:ascii="仿宋" w:hAnsi="仿宋" w:eastAsia="仿宋" w:cs="仿宋"/>
          <w:sz w:val="32"/>
          <w:szCs w:val="32"/>
          <w:lang w:val="en-US" w:eastAsia="zh-CN"/>
        </w:rPr>
        <w:t>35</w:t>
      </w:r>
      <w:r>
        <w:rPr>
          <w:rFonts w:hint="eastAsia" w:ascii="仿宋" w:hAnsi="仿宋" w:eastAsia="仿宋" w:cs="仿宋"/>
          <w:sz w:val="32"/>
          <w:szCs w:val="32"/>
        </w:rPr>
        <w:t>分）</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价格分按含税价格计算。</w:t>
      </w:r>
    </w:p>
    <w:p>
      <w:pPr>
        <w:pStyle w:val="28"/>
        <w:spacing w:line="500" w:lineRule="exact"/>
        <w:ind w:left="640" w:firstLine="0" w:firstLineChars="0"/>
        <w:rPr>
          <w:rFonts w:hint="eastAsia" w:ascii="仿宋" w:hAnsi="仿宋" w:eastAsia="仿宋" w:cs="仿宋"/>
          <w:b/>
          <w:sz w:val="32"/>
          <w:szCs w:val="32"/>
        </w:rPr>
      </w:pPr>
      <w:r>
        <w:rPr>
          <w:rFonts w:hint="eastAsia" w:ascii="仿宋" w:hAnsi="仿宋" w:eastAsia="仿宋" w:cs="仿宋"/>
          <w:color w:val="FF0000"/>
          <w:sz w:val="32"/>
          <w:szCs w:val="32"/>
        </w:rPr>
        <w:t xml:space="preserve"> </w:t>
      </w:r>
      <w:r>
        <w:rPr>
          <w:rFonts w:hint="eastAsia" w:ascii="仿宋" w:hAnsi="仿宋" w:eastAsia="仿宋" w:cs="仿宋"/>
          <w:b/>
          <w:sz w:val="32"/>
          <w:szCs w:val="32"/>
        </w:rPr>
        <w:t>价格分计算公式：</w:t>
      </w:r>
    </w:p>
    <w:p>
      <w:pPr>
        <w:pStyle w:val="28"/>
        <w:spacing w:line="500" w:lineRule="exact"/>
        <w:ind w:left="640" w:firstLine="0" w:firstLineChars="0"/>
        <w:rPr>
          <w:rFonts w:ascii="仿宋_GB2312"/>
          <w:b/>
          <w:sz w:val="32"/>
          <w:szCs w:val="32"/>
        </w:rPr>
      </w:pPr>
      <w:r>
        <w:drawing>
          <wp:anchor distT="0" distB="0" distL="114300" distR="114300" simplePos="0" relativeHeight="251659264" behindDoc="0" locked="0" layoutInCell="1" allowOverlap="1">
            <wp:simplePos x="0" y="0"/>
            <wp:positionH relativeFrom="column">
              <wp:posOffset>1323975</wp:posOffset>
            </wp:positionH>
            <wp:positionV relativeFrom="paragraph">
              <wp:posOffset>149225</wp:posOffset>
            </wp:positionV>
            <wp:extent cx="1805940" cy="533400"/>
            <wp:effectExtent l="0" t="0" r="762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805940" cy="533400"/>
                    </a:xfrm>
                    <a:prstGeom prst="rect">
                      <a:avLst/>
                    </a:prstGeom>
                    <a:noFill/>
                    <a:ln>
                      <a:noFill/>
                    </a:ln>
                  </pic:spPr>
                </pic:pic>
              </a:graphicData>
            </a:graphic>
          </wp:anchor>
        </w:drawing>
      </w:r>
    </w:p>
    <w:p>
      <w:pPr>
        <w:spacing w:line="500" w:lineRule="exact"/>
        <w:ind w:firstLine="960" w:firstLineChars="300"/>
        <w:jc w:val="left"/>
        <w:rPr>
          <w:rFonts w:hint="default" w:eastAsia="仿宋_GB2312"/>
          <w:lang w:val="en-US" w:eastAsia="zh-CN"/>
        </w:rPr>
      </w:pPr>
      <w:r>
        <w:rPr>
          <w:rFonts w:hint="eastAsia" w:ascii="仿宋_GB2312"/>
          <w:sz w:val="32"/>
          <w:szCs w:val="32"/>
        </w:rPr>
        <w:t xml:space="preserve">价格分=                   </w:t>
      </w:r>
      <w:r>
        <w:rPr>
          <w:rFonts w:hint="eastAsia" w:ascii="仿宋_GB2312"/>
          <w:sz w:val="32"/>
          <w:szCs w:val="32"/>
          <w:lang w:val="en-US" w:eastAsia="zh-CN"/>
        </w:rPr>
        <w:t xml:space="preserve"> </w:t>
      </w:r>
      <w:r>
        <w:rPr>
          <w:rFonts w:hint="eastAsia" w:ascii="仿宋_GB2312" w:hAnsi="仿宋_GB2312" w:cs="仿宋_GB2312"/>
          <w:sz w:val="32"/>
          <w:szCs w:val="32"/>
        </w:rPr>
        <w:t>×</w:t>
      </w:r>
      <w:r>
        <w:rPr>
          <w:rFonts w:hint="eastAsia" w:ascii="仿宋_GB2312" w:hAnsi="仿宋_GB2312" w:cs="仿宋_GB2312"/>
          <w:sz w:val="32"/>
          <w:szCs w:val="32"/>
          <w:lang w:val="en-US" w:eastAsia="zh-CN"/>
        </w:rPr>
        <w:t>35</w:t>
      </w:r>
    </w:p>
    <w:p>
      <w:pPr>
        <w:spacing w:line="500" w:lineRule="exact"/>
        <w:ind w:firstLine="480" w:firstLineChars="200"/>
      </w:pPr>
    </w:p>
    <w:p>
      <w:pPr>
        <w:spacing w:line="500" w:lineRule="exact"/>
        <w:ind w:firstLine="640" w:firstLineChars="200"/>
        <w:rPr>
          <w:rFonts w:hint="eastAsia" w:ascii="仿宋_GB2312"/>
          <w:sz w:val="32"/>
          <w:szCs w:val="32"/>
        </w:rPr>
      </w:pPr>
    </w:p>
    <w:p>
      <w:pPr>
        <w:spacing w:line="500" w:lineRule="exact"/>
        <w:ind w:firstLine="640" w:firstLineChars="200"/>
        <w:rPr>
          <w:rFonts w:ascii="仿宋_GB2312"/>
          <w:sz w:val="32"/>
          <w:szCs w:val="32"/>
        </w:rPr>
      </w:pPr>
      <w:r>
        <w:rPr>
          <w:rFonts w:hint="eastAsia" w:ascii="仿宋_GB2312"/>
          <w:sz w:val="32"/>
          <w:szCs w:val="32"/>
        </w:rPr>
        <w:t>（2）技术分（满分</w:t>
      </w:r>
      <w:r>
        <w:rPr>
          <w:rFonts w:hint="eastAsia" w:ascii="仿宋_GB2312"/>
          <w:sz w:val="32"/>
          <w:szCs w:val="32"/>
          <w:lang w:val="en-US" w:eastAsia="zh-CN"/>
        </w:rPr>
        <w:t>40</w:t>
      </w:r>
      <w:r>
        <w:rPr>
          <w:rFonts w:hint="eastAsia" w:ascii="仿宋_GB2312"/>
          <w:sz w:val="32"/>
          <w:szCs w:val="32"/>
        </w:rPr>
        <w:t>分）</w:t>
      </w:r>
    </w:p>
    <w:tbl>
      <w:tblPr>
        <w:tblStyle w:val="21"/>
        <w:tblW w:w="904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03"/>
        <w:gridCol w:w="1025"/>
        <w:gridCol w:w="6268"/>
        <w:gridCol w:w="10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6"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序号</w:t>
            </w:r>
          </w:p>
        </w:tc>
        <w:tc>
          <w:tcPr>
            <w:tcW w:w="102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b/>
                <w:bCs/>
                <w:color w:val="auto"/>
                <w:sz w:val="24"/>
              </w:rPr>
            </w:pPr>
            <w:r>
              <w:rPr>
                <w:rFonts w:hint="eastAsia" w:ascii="宋体" w:hAnsi="宋体"/>
                <w:b/>
                <w:bCs/>
                <w:color w:val="auto"/>
                <w:sz w:val="24"/>
                <w:szCs w:val="24"/>
                <w:highlight w:val="none"/>
              </w:rPr>
              <w:t>项目</w:t>
            </w:r>
          </w:p>
        </w:tc>
        <w:tc>
          <w:tcPr>
            <w:tcW w:w="6268" w:type="dxa"/>
            <w:tcBorders>
              <w:top w:val="outset" w:color="auto" w:sz="6" w:space="0"/>
              <w:left w:val="outset" w:color="auto" w:sz="6" w:space="0"/>
              <w:right w:val="outset" w:color="auto" w:sz="6" w:space="0"/>
            </w:tcBorders>
            <w:noWrap w:val="0"/>
            <w:vAlign w:val="center"/>
          </w:tcPr>
          <w:p>
            <w:pPr>
              <w:widowControl/>
              <w:spacing w:line="360" w:lineRule="auto"/>
              <w:jc w:val="center"/>
              <w:rPr>
                <w:rFonts w:hint="eastAsia" w:ascii="宋体" w:hAnsi="宋体" w:cs="宋体"/>
                <w:b/>
                <w:bCs/>
                <w:color w:val="auto"/>
                <w:sz w:val="24"/>
                <w:highlight w:val="none"/>
                <w:lang w:val="en-GB"/>
              </w:rPr>
            </w:pPr>
            <w:r>
              <w:rPr>
                <w:rFonts w:hint="eastAsia" w:ascii="宋体" w:hAnsi="宋体"/>
                <w:b/>
                <w:bCs/>
                <w:color w:val="auto"/>
                <w:sz w:val="24"/>
                <w:szCs w:val="24"/>
                <w:highlight w:val="none"/>
              </w:rPr>
              <w:t>评分内容和标准</w:t>
            </w:r>
          </w:p>
        </w:tc>
        <w:tc>
          <w:tcPr>
            <w:tcW w:w="1053" w:type="dxa"/>
            <w:tcBorders>
              <w:top w:val="outset" w:color="auto" w:sz="6" w:space="0"/>
              <w:left w:val="outset" w:color="auto" w:sz="6" w:space="0"/>
              <w:right w:val="outset" w:color="auto" w:sz="6" w:space="0"/>
            </w:tcBorders>
            <w:noWrap w:val="0"/>
            <w:vAlign w:val="center"/>
          </w:tcPr>
          <w:p>
            <w:pPr>
              <w:widowControl/>
              <w:spacing w:line="360" w:lineRule="auto"/>
              <w:jc w:val="center"/>
              <w:rPr>
                <w:rFonts w:hint="eastAsia" w:ascii="宋体" w:hAnsi="宋体" w:cs="宋体"/>
                <w:b/>
                <w:bCs/>
                <w:color w:val="auto"/>
                <w:sz w:val="24"/>
                <w:lang w:val="en-US" w:eastAsia="zh-CN"/>
              </w:rPr>
            </w:pPr>
            <w:r>
              <w:rPr>
                <w:rFonts w:hint="eastAsia" w:ascii="宋体" w:hAnsi="宋体"/>
                <w:b/>
                <w:bCs/>
                <w:color w:val="auto"/>
                <w:sz w:val="24"/>
                <w:szCs w:val="24"/>
                <w:highlight w:val="none"/>
              </w:rPr>
              <w:t>分值</w:t>
            </w:r>
            <w:r>
              <w:rPr>
                <w:rFonts w:hint="eastAsia" w:ascii="宋体" w:hAnsi="宋体"/>
                <w:b/>
                <w:bCs/>
                <w:color w:val="auto"/>
                <w:sz w:val="24"/>
                <w:szCs w:val="24"/>
                <w:highlight w:val="none"/>
                <w:lang w:eastAsia="zh-CN"/>
              </w:rPr>
              <w:t>区间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21" w:hRule="atLeast"/>
          <w:jc w:val="center"/>
        </w:trPr>
        <w:tc>
          <w:tcPr>
            <w:tcW w:w="703"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仿宋_GB2312"/>
                <w:color w:val="auto"/>
                <w:sz w:val="24"/>
                <w:szCs w:val="24"/>
                <w:highlight w:val="none"/>
                <w:lang w:eastAsia="zh-CN"/>
              </w:rPr>
            </w:pPr>
            <w:r>
              <w:rPr>
                <w:rFonts w:hint="eastAsia" w:ascii="宋体" w:hAnsi="宋体"/>
                <w:color w:val="auto"/>
                <w:sz w:val="24"/>
                <w:szCs w:val="24"/>
                <w:highlight w:val="none"/>
                <w:lang w:val="en-US" w:eastAsia="zh-CN"/>
              </w:rPr>
              <w:t>1</w:t>
            </w:r>
          </w:p>
        </w:tc>
        <w:tc>
          <w:tcPr>
            <w:tcW w:w="1025" w:type="dxa"/>
            <w:vMerge w:val="restart"/>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项目实施人员情况</w:t>
            </w:r>
          </w:p>
        </w:tc>
        <w:tc>
          <w:tcPr>
            <w:tcW w:w="6268" w:type="dxa"/>
            <w:tcBorders>
              <w:top w:val="outset" w:color="auto" w:sz="6" w:space="0"/>
              <w:left w:val="outset" w:color="auto" w:sz="6" w:space="0"/>
              <w:right w:val="outset" w:color="auto" w:sz="6" w:space="0"/>
            </w:tcBorders>
            <w:noWrap w:val="0"/>
            <w:vAlign w:val="center"/>
          </w:tcPr>
          <w:p>
            <w:pPr>
              <w:numPr>
                <w:ilvl w:val="0"/>
                <w:numId w:val="7"/>
              </w:numPr>
              <w:spacing w:line="360" w:lineRule="auto"/>
              <w:rPr>
                <w:rFonts w:hint="default" w:ascii="宋体" w:hAnsi="宋体" w:cs="宋体"/>
                <w:color w:val="auto"/>
                <w:sz w:val="24"/>
                <w:lang w:val="en-US" w:eastAsia="zh-CN"/>
              </w:rPr>
            </w:pPr>
            <w:r>
              <w:rPr>
                <w:rFonts w:hint="eastAsia" w:ascii="仿宋" w:hAnsi="仿宋" w:eastAsia="仿宋" w:cs="仿宋"/>
                <w:color w:val="auto"/>
                <w:sz w:val="24"/>
                <w:highlight w:val="none"/>
                <w:lang w:val="en-GB"/>
              </w:rPr>
              <w:t>项目负责人:投入本次项目负责人具备高级测评师证书、信息安全管理系统审计认证（DNV）、信息安全保障人员认证证书(CISAW)、国家级优秀科技成果完成者证书</w:t>
            </w:r>
            <w:r>
              <w:rPr>
                <w:rFonts w:hint="eastAsia" w:ascii="仿宋" w:hAnsi="仿宋" w:eastAsia="仿宋" w:cs="仿宋"/>
                <w:color w:val="auto"/>
                <w:sz w:val="24"/>
                <w:highlight w:val="none"/>
                <w:lang w:val="en-GB" w:eastAsia="zh-CN"/>
              </w:rPr>
              <w:t>、</w:t>
            </w:r>
            <w:r>
              <w:rPr>
                <w:rFonts w:hint="eastAsia" w:ascii="仿宋" w:hAnsi="仿宋" w:eastAsia="仿宋" w:cs="仿宋"/>
                <w:color w:val="auto"/>
                <w:sz w:val="24"/>
                <w:highlight w:val="none"/>
                <w:lang w:val="en-US" w:eastAsia="zh-CN"/>
              </w:rPr>
              <w:t>CCRC合规官证书</w:t>
            </w:r>
            <w:r>
              <w:rPr>
                <w:rFonts w:hint="eastAsia" w:ascii="仿宋" w:hAnsi="仿宋" w:eastAsia="仿宋" w:cs="仿宋"/>
                <w:color w:val="auto"/>
                <w:sz w:val="24"/>
                <w:highlight w:val="none"/>
                <w:lang w:val="en-GB"/>
              </w:rPr>
              <w:t>、</w:t>
            </w:r>
            <w:r>
              <w:rPr>
                <w:rFonts w:hint="eastAsia" w:ascii="仿宋" w:hAnsi="仿宋" w:eastAsia="仿宋" w:cs="仿宋"/>
                <w:color w:val="auto"/>
                <w:highlight w:val="none"/>
                <w:lang w:val="en-GB"/>
              </w:rPr>
              <w:t>商用密码应用安全性评估证书</w:t>
            </w:r>
            <w:r>
              <w:rPr>
                <w:rFonts w:hint="eastAsia" w:ascii="仿宋" w:hAnsi="仿宋" w:eastAsia="仿宋" w:cs="仿宋"/>
                <w:color w:val="auto"/>
                <w:sz w:val="24"/>
                <w:highlight w:val="none"/>
                <w:lang w:val="en-US" w:eastAsia="zh-CN"/>
              </w:rPr>
              <w:t>的情形，如具备1至3个证书，则每个证书得0.5分，如同时具备4个以上的证书则每个证书得1分，最高同时具备6个证书得6分。需提供人员资格证书复印件和比选前6个月的社保证明，无法提供证明文件不得分。</w:t>
            </w:r>
          </w:p>
        </w:tc>
        <w:tc>
          <w:tcPr>
            <w:tcW w:w="1053" w:type="dxa"/>
            <w:tcBorders>
              <w:top w:val="outset" w:color="auto" w:sz="6" w:space="0"/>
              <w:left w:val="outset" w:color="auto" w:sz="6" w:space="0"/>
              <w:right w:val="outset" w:color="auto" w:sz="6"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0-6分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8" w:hRule="atLeast"/>
          <w:jc w:val="center"/>
        </w:trPr>
        <w:tc>
          <w:tcPr>
            <w:tcW w:w="7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424" w:firstLineChars="177"/>
              <w:jc w:val="left"/>
              <w:rPr>
                <w:rFonts w:hint="eastAsia" w:ascii="宋体" w:hAnsi="宋体"/>
                <w:color w:val="auto"/>
                <w:sz w:val="24"/>
                <w:szCs w:val="24"/>
                <w:highlight w:val="none"/>
              </w:rPr>
            </w:pPr>
          </w:p>
        </w:tc>
        <w:tc>
          <w:tcPr>
            <w:tcW w:w="102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宋体" w:hAnsi="宋体" w:cs="宋体"/>
                <w:color w:val="auto"/>
                <w:sz w:val="24"/>
              </w:rPr>
            </w:pPr>
          </w:p>
        </w:tc>
        <w:tc>
          <w:tcPr>
            <w:tcW w:w="6268" w:type="dxa"/>
            <w:tcBorders>
              <w:top w:val="outset" w:color="auto" w:sz="6" w:space="0"/>
              <w:left w:val="outset" w:color="auto" w:sz="6" w:space="0"/>
              <w:right w:val="outset" w:color="auto" w:sz="6" w:space="0"/>
            </w:tcBorders>
            <w:noWrap w:val="0"/>
            <w:vAlign w:val="center"/>
          </w:tcPr>
          <w:p>
            <w:pPr>
              <w:spacing w:line="360" w:lineRule="auto"/>
              <w:rPr>
                <w:rFonts w:hint="eastAsia" w:ascii="仿宋" w:hAnsi="仿宋" w:eastAsia="仿宋" w:cs="仿宋"/>
                <w:color w:val="auto"/>
                <w:sz w:val="24"/>
                <w:lang w:val="en-GB"/>
              </w:rPr>
            </w:pPr>
            <w:r>
              <w:rPr>
                <w:rFonts w:hint="eastAsia" w:ascii="仿宋" w:hAnsi="仿宋" w:eastAsia="仿宋" w:cs="仿宋"/>
                <w:color w:val="auto"/>
                <w:sz w:val="24"/>
                <w:lang w:val="en-GB"/>
              </w:rPr>
              <w:t>2.项目组实施人员：</w:t>
            </w:r>
          </w:p>
          <w:p>
            <w:pPr>
              <w:spacing w:line="360" w:lineRule="auto"/>
              <w:rPr>
                <w:rFonts w:hint="eastAsia" w:ascii="仿宋" w:hAnsi="仿宋" w:eastAsia="仿宋" w:cs="仿宋"/>
                <w:color w:val="auto"/>
                <w:sz w:val="24"/>
                <w:lang w:val="en-GB" w:eastAsia="zh-CN"/>
              </w:rPr>
            </w:pPr>
            <w:r>
              <w:rPr>
                <w:rFonts w:hint="eastAsia" w:ascii="仿宋" w:hAnsi="仿宋" w:eastAsia="仿宋" w:cs="仿宋"/>
                <w:color w:val="auto"/>
                <w:sz w:val="24"/>
                <w:lang w:val="en-US" w:eastAsia="zh-CN"/>
              </w:rPr>
              <w:t>1</w:t>
            </w:r>
            <w:r>
              <w:rPr>
                <w:rFonts w:hint="eastAsia" w:ascii="仿宋" w:hAnsi="仿宋" w:eastAsia="仿宋" w:cs="仿宋"/>
                <w:color w:val="auto"/>
                <w:sz w:val="24"/>
                <w:lang w:val="en-GB" w:eastAsia="zh-CN"/>
              </w:rPr>
              <w:t>）项目组实施人员</w:t>
            </w:r>
            <w:r>
              <w:rPr>
                <w:rFonts w:hint="eastAsia" w:ascii="仿宋" w:hAnsi="仿宋" w:eastAsia="仿宋" w:cs="仿宋"/>
                <w:color w:val="auto"/>
                <w:sz w:val="24"/>
                <w:lang w:val="en-US" w:eastAsia="zh-CN"/>
              </w:rPr>
              <w:t>中</w:t>
            </w:r>
            <w:r>
              <w:rPr>
                <w:rFonts w:hint="eastAsia" w:ascii="仿宋" w:hAnsi="仿宋" w:eastAsia="仿宋" w:cs="仿宋"/>
                <w:color w:val="auto"/>
                <w:sz w:val="24"/>
                <w:lang w:val="en-GB" w:eastAsia="zh-CN"/>
              </w:rPr>
              <w:t>具有</w:t>
            </w:r>
            <w:r>
              <w:rPr>
                <w:rFonts w:hint="eastAsia" w:ascii="仿宋" w:hAnsi="仿宋" w:eastAsia="仿宋" w:cs="仿宋"/>
                <w:color w:val="auto"/>
                <w:sz w:val="24"/>
                <w:lang w:val="en-US" w:eastAsia="zh-CN"/>
              </w:rPr>
              <w:t>CCRC合规官证书</w:t>
            </w:r>
            <w:r>
              <w:rPr>
                <w:rFonts w:hint="eastAsia" w:ascii="仿宋" w:hAnsi="仿宋" w:eastAsia="仿宋" w:cs="仿宋"/>
                <w:color w:val="auto"/>
                <w:sz w:val="24"/>
                <w:lang w:val="en-GB" w:eastAsia="zh-CN"/>
              </w:rPr>
              <w:t>，得</w:t>
            </w:r>
            <w:r>
              <w:rPr>
                <w:rFonts w:hint="eastAsia" w:ascii="仿宋" w:hAnsi="仿宋" w:eastAsia="仿宋" w:cs="仿宋"/>
                <w:color w:val="auto"/>
                <w:sz w:val="24"/>
                <w:lang w:val="en-US" w:eastAsia="zh-CN"/>
              </w:rPr>
              <w:t>1</w:t>
            </w:r>
            <w:r>
              <w:rPr>
                <w:rFonts w:hint="eastAsia" w:ascii="仿宋" w:hAnsi="仿宋" w:eastAsia="仿宋" w:cs="仿宋"/>
                <w:color w:val="auto"/>
                <w:sz w:val="24"/>
                <w:lang w:val="en-GB" w:eastAsia="zh-CN"/>
              </w:rPr>
              <w:t>分，没有不得分。</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2)项目组实施人员中曾有参与个人信息处理法律合规性评估指引（T/CLAST 001-2021）编制的,得1分，没有不得分。</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3)项目组实施人员中曾有参与网络安全等级保护测评高风险判定指引（T/ISEAA001-2020）编制的,得1分，没有不得分。</w:t>
            </w:r>
          </w:p>
          <w:p>
            <w:pPr>
              <w:spacing w:line="360" w:lineRule="auto"/>
              <w:rPr>
                <w:rFonts w:hint="eastAsia" w:ascii="仿宋" w:hAnsi="仿宋" w:eastAsia="仿宋" w:cs="仿宋"/>
                <w:color w:val="auto"/>
                <w:sz w:val="24"/>
                <w:lang w:val="en-GB"/>
              </w:rPr>
            </w:pPr>
            <w:r>
              <w:rPr>
                <w:rFonts w:hint="eastAsia" w:ascii="仿宋" w:hAnsi="仿宋" w:eastAsia="仿宋" w:cs="仿宋"/>
                <w:color w:val="auto"/>
                <w:sz w:val="24"/>
                <w:lang w:val="en-US" w:eastAsia="zh-CN"/>
              </w:rPr>
              <w:t>4</w:t>
            </w:r>
            <w:r>
              <w:rPr>
                <w:rFonts w:hint="eastAsia" w:ascii="仿宋" w:hAnsi="仿宋" w:eastAsia="仿宋" w:cs="仿宋"/>
                <w:color w:val="auto"/>
                <w:sz w:val="24"/>
                <w:lang w:val="en-GB"/>
              </w:rPr>
              <w:t>）项目组实施人员</w:t>
            </w:r>
            <w:r>
              <w:rPr>
                <w:rFonts w:hint="eastAsia" w:ascii="仿宋" w:hAnsi="仿宋" w:eastAsia="仿宋" w:cs="仿宋"/>
                <w:color w:val="auto"/>
                <w:sz w:val="24"/>
                <w:lang w:val="en-US" w:eastAsia="zh-CN"/>
              </w:rPr>
              <w:t>中</w:t>
            </w:r>
            <w:r>
              <w:rPr>
                <w:rFonts w:hint="eastAsia" w:ascii="仿宋" w:hAnsi="仿宋" w:eastAsia="仿宋" w:cs="仿宋"/>
                <w:color w:val="auto"/>
                <w:sz w:val="24"/>
                <w:lang w:val="en-GB"/>
              </w:rPr>
              <w:t>具有</w:t>
            </w:r>
            <w:r>
              <w:rPr>
                <w:rFonts w:hint="eastAsia" w:ascii="仿宋" w:hAnsi="仿宋" w:eastAsia="仿宋" w:cs="仿宋"/>
                <w:color w:val="auto"/>
                <w:lang w:val="en-GB"/>
              </w:rPr>
              <w:t>商用密码应用安全性评估证书</w:t>
            </w:r>
            <w:r>
              <w:rPr>
                <w:rFonts w:hint="eastAsia" w:ascii="仿宋" w:hAnsi="仿宋" w:eastAsia="仿宋" w:cs="仿宋"/>
                <w:color w:val="auto"/>
                <w:sz w:val="24"/>
                <w:lang w:val="en-GB"/>
              </w:rPr>
              <w:t>，每</w:t>
            </w:r>
            <w:r>
              <w:rPr>
                <w:rFonts w:hint="eastAsia" w:ascii="仿宋" w:hAnsi="仿宋" w:eastAsia="仿宋" w:cs="仿宋"/>
                <w:color w:val="auto"/>
                <w:sz w:val="24"/>
                <w:lang w:val="en-US" w:eastAsia="zh-CN"/>
              </w:rPr>
              <w:t>1</w:t>
            </w:r>
            <w:r>
              <w:rPr>
                <w:rFonts w:hint="eastAsia" w:ascii="仿宋" w:hAnsi="仿宋" w:eastAsia="仿宋" w:cs="仿宋"/>
                <w:color w:val="auto"/>
                <w:sz w:val="24"/>
                <w:lang w:val="en-GB"/>
              </w:rPr>
              <w:t>人</w:t>
            </w:r>
            <w:r>
              <w:rPr>
                <w:rFonts w:hint="eastAsia" w:ascii="仿宋" w:hAnsi="仿宋" w:eastAsia="仿宋" w:cs="仿宋"/>
                <w:color w:val="auto"/>
                <w:sz w:val="24"/>
                <w:lang w:val="en-US" w:eastAsia="zh-CN"/>
              </w:rPr>
              <w:t>具有</w:t>
            </w:r>
            <w:r>
              <w:rPr>
                <w:rFonts w:hint="eastAsia" w:ascii="仿宋" w:hAnsi="仿宋" w:eastAsia="仿宋" w:cs="仿宋"/>
                <w:color w:val="auto"/>
                <w:sz w:val="24"/>
                <w:lang w:val="en-GB"/>
              </w:rPr>
              <w:t>得1分，最高得</w:t>
            </w:r>
            <w:r>
              <w:rPr>
                <w:rFonts w:hint="eastAsia" w:ascii="仿宋" w:hAnsi="仿宋" w:eastAsia="仿宋" w:cs="仿宋"/>
                <w:color w:val="auto"/>
                <w:sz w:val="24"/>
                <w:lang w:val="en-US" w:eastAsia="zh-CN"/>
              </w:rPr>
              <w:t>2</w:t>
            </w:r>
            <w:r>
              <w:rPr>
                <w:rFonts w:hint="eastAsia" w:ascii="仿宋" w:hAnsi="仿宋" w:eastAsia="仿宋" w:cs="仿宋"/>
                <w:color w:val="auto"/>
                <w:sz w:val="24"/>
                <w:lang w:val="en-GB"/>
              </w:rPr>
              <w:t>分。</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r>
              <w:rPr>
                <w:rFonts w:hint="eastAsia" w:ascii="仿宋" w:hAnsi="仿宋" w:eastAsia="仿宋" w:cs="仿宋"/>
                <w:color w:val="auto"/>
                <w:sz w:val="24"/>
                <w:lang w:val="en-GB"/>
              </w:rPr>
              <w:t>项目组实施人员</w:t>
            </w:r>
            <w:r>
              <w:rPr>
                <w:rFonts w:hint="eastAsia" w:ascii="仿宋" w:hAnsi="仿宋" w:eastAsia="仿宋" w:cs="仿宋"/>
                <w:color w:val="auto"/>
                <w:sz w:val="24"/>
                <w:lang w:val="en-US" w:eastAsia="zh-CN"/>
              </w:rPr>
              <w:t>中</w:t>
            </w:r>
            <w:r>
              <w:rPr>
                <w:rFonts w:hint="eastAsia" w:ascii="仿宋" w:hAnsi="仿宋" w:eastAsia="仿宋" w:cs="仿宋"/>
                <w:color w:val="auto"/>
                <w:sz w:val="24"/>
                <w:lang w:val="en-GB"/>
              </w:rPr>
              <w:t>具</w:t>
            </w:r>
            <w:r>
              <w:rPr>
                <w:rFonts w:hint="eastAsia" w:ascii="仿宋" w:hAnsi="仿宋" w:eastAsia="仿宋" w:cs="仿宋"/>
                <w:color w:val="auto"/>
                <w:sz w:val="24"/>
                <w:lang w:val="en-US" w:eastAsia="zh-CN"/>
              </w:rPr>
              <w:t>有密码技术应用员职业技能等级证书，每1人具有得1分，最高得4分。</w:t>
            </w:r>
          </w:p>
          <w:p>
            <w:pPr>
              <w:spacing w:line="360" w:lineRule="auto"/>
              <w:rPr>
                <w:rFonts w:hint="eastAsia" w:ascii="宋体" w:hAnsi="宋体" w:cs="宋体"/>
                <w:color w:val="auto"/>
                <w:sz w:val="24"/>
                <w:lang w:val="en-GB"/>
              </w:rPr>
            </w:pPr>
            <w:r>
              <w:rPr>
                <w:rFonts w:hint="eastAsia" w:ascii="仿宋" w:hAnsi="仿宋" w:eastAsia="仿宋" w:cs="仿宋"/>
                <w:color w:val="auto"/>
                <w:sz w:val="24"/>
                <w:highlight w:val="none"/>
                <w:lang w:val="en-GB"/>
              </w:rPr>
              <w:t>出具</w:t>
            </w:r>
            <w:r>
              <w:rPr>
                <w:rFonts w:hint="eastAsia" w:ascii="仿宋" w:hAnsi="仿宋" w:eastAsia="仿宋" w:cs="仿宋"/>
                <w:color w:val="auto"/>
                <w:sz w:val="24"/>
                <w:highlight w:val="none"/>
                <w:lang w:val="en-US" w:eastAsia="zh-CN"/>
              </w:rPr>
              <w:t>参与比选</w:t>
            </w:r>
            <w:r>
              <w:rPr>
                <w:rFonts w:hint="eastAsia" w:ascii="仿宋" w:hAnsi="仿宋" w:eastAsia="仿宋" w:cs="仿宋"/>
                <w:color w:val="auto"/>
                <w:sz w:val="24"/>
                <w:highlight w:val="none"/>
                <w:lang w:val="en-GB"/>
              </w:rPr>
              <w:t>企业为</w:t>
            </w:r>
            <w:r>
              <w:rPr>
                <w:rFonts w:hint="eastAsia" w:ascii="仿宋" w:hAnsi="仿宋" w:eastAsia="仿宋" w:cs="仿宋"/>
                <w:color w:val="auto"/>
                <w:sz w:val="24"/>
                <w:highlight w:val="none"/>
                <w:lang w:val="en-US" w:eastAsia="zh-CN"/>
              </w:rPr>
              <w:t>人员</w:t>
            </w:r>
            <w:r>
              <w:rPr>
                <w:rFonts w:hint="eastAsia" w:ascii="仿宋" w:hAnsi="仿宋" w:eastAsia="仿宋" w:cs="仿宋"/>
                <w:color w:val="auto"/>
                <w:sz w:val="24"/>
                <w:highlight w:val="none"/>
                <w:lang w:val="en-GB"/>
              </w:rPr>
              <w:t>缴纳社保的证明材料</w:t>
            </w:r>
            <w:r>
              <w:rPr>
                <w:rFonts w:hint="eastAsia" w:ascii="仿宋" w:hAnsi="仿宋" w:eastAsia="仿宋" w:cs="仿宋"/>
                <w:color w:val="auto"/>
                <w:sz w:val="24"/>
                <w:highlight w:val="none"/>
                <w:lang w:val="en-GB" w:eastAsia="zh-CN"/>
              </w:rPr>
              <w:t>（</w:t>
            </w:r>
            <w:r>
              <w:rPr>
                <w:rFonts w:hint="eastAsia" w:ascii="仿宋" w:hAnsi="仿宋" w:eastAsia="仿宋" w:cs="仿宋"/>
                <w:color w:val="auto"/>
                <w:sz w:val="24"/>
                <w:highlight w:val="none"/>
                <w:lang w:val="en-US" w:eastAsia="zh-CN"/>
              </w:rPr>
              <w:t>比选前6个月的社保证明）</w:t>
            </w:r>
            <w:r>
              <w:rPr>
                <w:rFonts w:hint="eastAsia" w:ascii="仿宋" w:hAnsi="仿宋" w:eastAsia="仿宋" w:cs="仿宋"/>
                <w:color w:val="auto"/>
                <w:sz w:val="24"/>
                <w:highlight w:val="none"/>
                <w:lang w:val="en-GB"/>
              </w:rPr>
              <w:t>，及</w:t>
            </w:r>
            <w:r>
              <w:rPr>
                <w:rFonts w:hint="eastAsia" w:ascii="仿宋" w:hAnsi="仿宋" w:eastAsia="仿宋" w:cs="仿宋"/>
                <w:color w:val="auto"/>
                <w:sz w:val="24"/>
                <w:highlight w:val="none"/>
                <w:lang w:val="en-US" w:eastAsia="zh-CN"/>
              </w:rPr>
              <w:t>人员</w:t>
            </w:r>
            <w:r>
              <w:rPr>
                <w:rFonts w:hint="eastAsia" w:ascii="仿宋" w:hAnsi="仿宋" w:eastAsia="仿宋" w:cs="仿宋"/>
                <w:color w:val="auto"/>
                <w:sz w:val="24"/>
                <w:highlight w:val="none"/>
                <w:lang w:val="en-GB"/>
              </w:rPr>
              <w:t>相关</w:t>
            </w:r>
            <w:r>
              <w:rPr>
                <w:rFonts w:hint="eastAsia" w:ascii="仿宋" w:hAnsi="仿宋" w:eastAsia="仿宋" w:cs="仿宋"/>
                <w:color w:val="auto"/>
                <w:sz w:val="24"/>
                <w:highlight w:val="none"/>
                <w:lang w:val="en-US" w:eastAsia="zh-CN"/>
              </w:rPr>
              <w:t>资质文件或证明材料复印件</w:t>
            </w:r>
            <w:r>
              <w:rPr>
                <w:rFonts w:hint="eastAsia" w:ascii="仿宋" w:hAnsi="仿宋" w:eastAsia="仿宋" w:cs="仿宋"/>
                <w:color w:val="auto"/>
                <w:sz w:val="24"/>
                <w:highlight w:val="none"/>
                <w:lang w:val="en-GB"/>
              </w:rPr>
              <w:t>，</w:t>
            </w:r>
            <w:r>
              <w:rPr>
                <w:rFonts w:hint="eastAsia" w:ascii="仿宋" w:hAnsi="仿宋" w:eastAsia="仿宋" w:cs="仿宋"/>
                <w:color w:val="auto"/>
                <w:sz w:val="24"/>
                <w:highlight w:val="none"/>
              </w:rPr>
              <w:t>否则不得分</w:t>
            </w:r>
            <w:r>
              <w:rPr>
                <w:rFonts w:hint="eastAsia" w:ascii="仿宋" w:hAnsi="仿宋" w:eastAsia="仿宋" w:cs="仿宋"/>
                <w:color w:val="auto"/>
                <w:sz w:val="24"/>
                <w:lang w:val="en-GB"/>
              </w:rPr>
              <w:t>。</w:t>
            </w:r>
          </w:p>
        </w:tc>
        <w:tc>
          <w:tcPr>
            <w:tcW w:w="1053" w:type="dxa"/>
            <w:tcBorders>
              <w:top w:val="outset" w:color="auto" w:sz="6" w:space="0"/>
              <w:left w:val="outset" w:color="auto" w:sz="6" w:space="0"/>
              <w:right w:val="outset" w:color="auto" w:sz="6" w:space="0"/>
            </w:tcBorders>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0-9分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703"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仿宋_GB2312"/>
                <w:color w:val="auto"/>
                <w:sz w:val="24"/>
                <w:szCs w:val="24"/>
                <w:highlight w:val="none"/>
                <w:lang w:eastAsia="zh-CN"/>
              </w:rPr>
            </w:pPr>
            <w:r>
              <w:rPr>
                <w:rFonts w:hint="eastAsia" w:ascii="宋体" w:hAnsi="宋体"/>
                <w:color w:val="auto"/>
                <w:sz w:val="24"/>
                <w:szCs w:val="24"/>
                <w:highlight w:val="none"/>
                <w:lang w:val="en-US" w:eastAsia="zh-CN"/>
              </w:rPr>
              <w:t>2</w:t>
            </w:r>
          </w:p>
        </w:tc>
        <w:tc>
          <w:tcPr>
            <w:tcW w:w="1025" w:type="dxa"/>
            <w:vMerge w:val="restart"/>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技术</w:t>
            </w:r>
          </w:p>
          <w:p>
            <w:pPr>
              <w:spacing w:line="360" w:lineRule="auto"/>
              <w:jc w:val="center"/>
              <w:rPr>
                <w:rFonts w:hint="eastAsia" w:ascii="宋体" w:hAnsi="宋体" w:cs="宋体"/>
                <w:color w:val="auto"/>
                <w:sz w:val="24"/>
              </w:rPr>
            </w:pPr>
            <w:r>
              <w:rPr>
                <w:rFonts w:hint="eastAsia" w:ascii="宋体" w:hAnsi="宋体" w:cs="宋体"/>
                <w:color w:val="auto"/>
                <w:sz w:val="24"/>
              </w:rPr>
              <w:t>方案</w:t>
            </w:r>
          </w:p>
        </w:tc>
        <w:tc>
          <w:tcPr>
            <w:tcW w:w="6268" w:type="dxa"/>
            <w:tcBorders>
              <w:top w:val="outset" w:color="auto" w:sz="6" w:space="0"/>
              <w:left w:val="outset" w:color="auto" w:sz="6" w:space="0"/>
              <w:right w:val="outset" w:color="auto" w:sz="6" w:space="0"/>
            </w:tcBorders>
            <w:noWrap w:val="0"/>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（1）项目实施计划安排与现场情况的合理性。</w:t>
            </w:r>
          </w:p>
        </w:tc>
        <w:tc>
          <w:tcPr>
            <w:tcW w:w="1053" w:type="dxa"/>
            <w:tcBorders>
              <w:top w:val="outset" w:color="auto" w:sz="6" w:space="0"/>
              <w:left w:val="outset" w:color="auto" w:sz="6" w:space="0"/>
              <w:right w:val="outset" w:color="auto" w:sz="6" w:space="0"/>
            </w:tcBorders>
            <w:noWrap w:val="0"/>
            <w:vAlign w:val="center"/>
          </w:tcPr>
          <w:p>
            <w:pPr>
              <w:spacing w:line="360" w:lineRule="auto"/>
              <w:jc w:val="center"/>
              <w:rPr>
                <w:rFonts w:hint="eastAsia" w:ascii="宋体" w:hAnsi="宋体" w:cs="宋体"/>
                <w:color w:val="auto"/>
                <w:sz w:val="24"/>
                <w:lang w:eastAsia="zh-CN"/>
              </w:rPr>
            </w:pPr>
            <w:r>
              <w:rPr>
                <w:rFonts w:hint="eastAsia" w:ascii="宋体" w:hAnsi="宋体" w:cs="宋体"/>
                <w:color w:val="auto"/>
                <w:sz w:val="24"/>
                <w:lang w:val="en-US" w:eastAsia="zh-CN"/>
              </w:rPr>
              <w:t>0-2分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8" w:hRule="atLeast"/>
          <w:jc w:val="center"/>
        </w:trPr>
        <w:tc>
          <w:tcPr>
            <w:tcW w:w="7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424" w:firstLineChars="177"/>
              <w:jc w:val="left"/>
              <w:rPr>
                <w:rFonts w:hint="eastAsia" w:ascii="宋体" w:hAnsi="宋体"/>
                <w:color w:val="auto"/>
                <w:sz w:val="24"/>
                <w:szCs w:val="24"/>
                <w:highlight w:val="none"/>
              </w:rPr>
            </w:pPr>
          </w:p>
        </w:tc>
        <w:tc>
          <w:tcPr>
            <w:tcW w:w="102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宋体" w:hAnsi="宋体" w:cs="宋体"/>
                <w:color w:val="auto"/>
                <w:sz w:val="24"/>
              </w:rPr>
            </w:pPr>
          </w:p>
        </w:tc>
        <w:tc>
          <w:tcPr>
            <w:tcW w:w="6268" w:type="dxa"/>
            <w:tcBorders>
              <w:top w:val="outset" w:color="auto" w:sz="6" w:space="0"/>
              <w:left w:val="outset" w:color="auto" w:sz="6" w:space="0"/>
              <w:right w:val="outset" w:color="auto" w:sz="6" w:space="0"/>
            </w:tcBorders>
            <w:noWrap w:val="0"/>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（2）项目方案设计</w:t>
            </w:r>
            <w:r>
              <w:rPr>
                <w:rFonts w:hint="eastAsia" w:ascii="仿宋" w:hAnsi="仿宋" w:eastAsia="仿宋" w:cs="仿宋"/>
                <w:color w:val="auto"/>
                <w:sz w:val="24"/>
                <w:lang w:val="en-US" w:eastAsia="zh-CN"/>
              </w:rPr>
              <w:t>的科学合理性</w:t>
            </w:r>
            <w:r>
              <w:rPr>
                <w:rFonts w:hint="eastAsia" w:ascii="仿宋" w:hAnsi="仿宋" w:eastAsia="仿宋" w:cs="仿宋"/>
                <w:color w:val="auto"/>
                <w:sz w:val="24"/>
              </w:rPr>
              <w:t>。</w:t>
            </w:r>
          </w:p>
        </w:tc>
        <w:tc>
          <w:tcPr>
            <w:tcW w:w="1053" w:type="dxa"/>
            <w:tcBorders>
              <w:top w:val="outset" w:color="auto" w:sz="6" w:space="0"/>
              <w:left w:val="outset" w:color="auto" w:sz="6" w:space="0"/>
              <w:right w:val="outset" w:color="auto" w:sz="6" w:space="0"/>
            </w:tcBorders>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8" w:hRule="atLeast"/>
          <w:jc w:val="center"/>
        </w:trPr>
        <w:tc>
          <w:tcPr>
            <w:tcW w:w="7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424" w:firstLineChars="177"/>
              <w:jc w:val="left"/>
              <w:rPr>
                <w:rFonts w:hint="eastAsia" w:ascii="宋体" w:hAnsi="宋体"/>
                <w:color w:val="auto"/>
                <w:sz w:val="24"/>
                <w:szCs w:val="24"/>
                <w:highlight w:val="none"/>
              </w:rPr>
            </w:pPr>
          </w:p>
        </w:tc>
        <w:tc>
          <w:tcPr>
            <w:tcW w:w="102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宋体" w:hAnsi="宋体" w:cs="宋体"/>
                <w:color w:val="auto"/>
                <w:sz w:val="24"/>
              </w:rPr>
            </w:pPr>
          </w:p>
        </w:tc>
        <w:tc>
          <w:tcPr>
            <w:tcW w:w="6268" w:type="dxa"/>
            <w:tcBorders>
              <w:top w:val="outset" w:color="auto" w:sz="6" w:space="0"/>
              <w:left w:val="outset" w:color="auto" w:sz="6" w:space="0"/>
              <w:right w:val="outset" w:color="auto" w:sz="6" w:space="0"/>
            </w:tcBorders>
            <w:noWrap w:val="0"/>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（3）风险说明及风险规避处置措施</w:t>
            </w:r>
            <w:r>
              <w:rPr>
                <w:rFonts w:hint="eastAsia" w:ascii="仿宋" w:hAnsi="仿宋" w:eastAsia="仿宋" w:cs="仿宋"/>
                <w:color w:val="auto"/>
                <w:sz w:val="24"/>
                <w:lang w:val="en-US" w:eastAsia="zh-CN"/>
              </w:rPr>
              <w:t>合理性</w:t>
            </w:r>
            <w:r>
              <w:rPr>
                <w:rFonts w:hint="eastAsia" w:ascii="仿宋" w:hAnsi="仿宋" w:eastAsia="仿宋" w:cs="仿宋"/>
                <w:color w:val="auto"/>
                <w:sz w:val="24"/>
              </w:rPr>
              <w:t>。</w:t>
            </w:r>
          </w:p>
        </w:tc>
        <w:tc>
          <w:tcPr>
            <w:tcW w:w="1053" w:type="dxa"/>
            <w:tcBorders>
              <w:top w:val="outset" w:color="auto" w:sz="6" w:space="0"/>
              <w:left w:val="outset" w:color="auto" w:sz="6" w:space="0"/>
              <w:right w:val="outset" w:color="auto" w:sz="6" w:space="0"/>
            </w:tcBorders>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8" w:hRule="atLeast"/>
          <w:jc w:val="center"/>
        </w:trPr>
        <w:tc>
          <w:tcPr>
            <w:tcW w:w="7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424" w:firstLineChars="177"/>
              <w:jc w:val="left"/>
              <w:rPr>
                <w:rFonts w:hint="eastAsia" w:ascii="宋体" w:hAnsi="宋体"/>
                <w:color w:val="auto"/>
                <w:sz w:val="24"/>
                <w:szCs w:val="24"/>
                <w:highlight w:val="none"/>
              </w:rPr>
            </w:pPr>
          </w:p>
        </w:tc>
        <w:tc>
          <w:tcPr>
            <w:tcW w:w="102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宋体" w:hAnsi="宋体" w:cs="宋体"/>
                <w:color w:val="auto"/>
                <w:sz w:val="24"/>
              </w:rPr>
            </w:pPr>
          </w:p>
        </w:tc>
        <w:tc>
          <w:tcPr>
            <w:tcW w:w="6268" w:type="dxa"/>
            <w:tcBorders>
              <w:top w:val="outset" w:color="auto" w:sz="6" w:space="0"/>
              <w:left w:val="outset" w:color="auto" w:sz="6" w:space="0"/>
              <w:right w:val="outset" w:color="auto" w:sz="6" w:space="0"/>
            </w:tcBorders>
            <w:noWrap w:val="0"/>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（4）项目管理组织、实施规范和管理制度</w:t>
            </w:r>
            <w:r>
              <w:rPr>
                <w:rFonts w:hint="eastAsia" w:ascii="仿宋" w:hAnsi="仿宋" w:eastAsia="仿宋" w:cs="仿宋"/>
                <w:color w:val="auto"/>
                <w:sz w:val="24"/>
                <w:lang w:val="en-US" w:eastAsia="zh-CN"/>
              </w:rPr>
              <w:t>规范合理内容完整性</w:t>
            </w:r>
            <w:r>
              <w:rPr>
                <w:rFonts w:hint="eastAsia" w:ascii="仿宋" w:hAnsi="仿宋" w:eastAsia="仿宋" w:cs="仿宋"/>
                <w:color w:val="auto"/>
                <w:sz w:val="24"/>
              </w:rPr>
              <w:t>。</w:t>
            </w:r>
          </w:p>
        </w:tc>
        <w:tc>
          <w:tcPr>
            <w:tcW w:w="1053" w:type="dxa"/>
            <w:tcBorders>
              <w:top w:val="outset" w:color="auto" w:sz="6" w:space="0"/>
              <w:left w:val="outset" w:color="auto" w:sz="6" w:space="0"/>
              <w:right w:val="outset" w:color="auto" w:sz="6" w:space="0"/>
            </w:tcBorders>
            <w:noWrap w:val="0"/>
            <w:vAlign w:val="center"/>
          </w:tcPr>
          <w:p>
            <w:pPr>
              <w:spacing w:line="360" w:lineRule="auto"/>
              <w:jc w:val="center"/>
              <w:rPr>
                <w:rFonts w:hint="eastAsia" w:ascii="宋体" w:hAnsi="宋体" w:cs="宋体"/>
                <w:color w:val="auto"/>
                <w:sz w:val="24"/>
                <w:lang w:eastAsia="zh-CN"/>
              </w:rPr>
            </w:pPr>
            <w:r>
              <w:rPr>
                <w:rFonts w:hint="eastAsia" w:ascii="宋体" w:hAnsi="宋体" w:cs="宋体"/>
                <w:color w:val="auto"/>
                <w:sz w:val="24"/>
                <w:lang w:val="en-US" w:eastAsia="zh-CN"/>
              </w:rPr>
              <w:t>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8" w:hRule="atLeast"/>
          <w:jc w:val="center"/>
        </w:trPr>
        <w:tc>
          <w:tcPr>
            <w:tcW w:w="7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424" w:firstLineChars="177"/>
              <w:jc w:val="left"/>
              <w:rPr>
                <w:rFonts w:hint="eastAsia" w:ascii="宋体" w:hAnsi="宋体"/>
                <w:color w:val="auto"/>
                <w:sz w:val="24"/>
                <w:szCs w:val="24"/>
                <w:highlight w:val="none"/>
              </w:rPr>
            </w:pPr>
          </w:p>
        </w:tc>
        <w:tc>
          <w:tcPr>
            <w:tcW w:w="102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宋体" w:hAnsi="宋体" w:cs="宋体"/>
                <w:color w:val="auto"/>
                <w:sz w:val="24"/>
              </w:rPr>
            </w:pPr>
          </w:p>
        </w:tc>
        <w:tc>
          <w:tcPr>
            <w:tcW w:w="6268" w:type="dxa"/>
            <w:tcBorders>
              <w:top w:val="outset" w:color="auto" w:sz="6" w:space="0"/>
              <w:left w:val="outset" w:color="auto" w:sz="6" w:space="0"/>
              <w:right w:val="outset" w:color="auto" w:sz="6" w:space="0"/>
            </w:tcBorders>
            <w:noWrap w:val="0"/>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（5）实施计划进度安排</w:t>
            </w:r>
            <w:r>
              <w:rPr>
                <w:rFonts w:hint="eastAsia" w:ascii="仿宋" w:hAnsi="仿宋" w:eastAsia="仿宋" w:cs="仿宋"/>
                <w:color w:val="auto"/>
                <w:sz w:val="24"/>
                <w:lang w:val="en-US" w:eastAsia="zh-CN"/>
              </w:rPr>
              <w:t>合理性</w:t>
            </w:r>
            <w:r>
              <w:rPr>
                <w:rFonts w:hint="eastAsia" w:ascii="仿宋" w:hAnsi="仿宋" w:eastAsia="仿宋" w:cs="仿宋"/>
                <w:color w:val="auto"/>
                <w:sz w:val="24"/>
              </w:rPr>
              <w:t>，工作日程详尽</w:t>
            </w:r>
            <w:r>
              <w:rPr>
                <w:rFonts w:hint="eastAsia" w:ascii="仿宋" w:hAnsi="仿宋" w:eastAsia="仿宋" w:cs="仿宋"/>
                <w:color w:val="auto"/>
                <w:sz w:val="24"/>
                <w:lang w:val="en-US" w:eastAsia="zh-CN"/>
              </w:rPr>
              <w:t>程度</w:t>
            </w:r>
            <w:r>
              <w:rPr>
                <w:rFonts w:hint="eastAsia" w:ascii="仿宋" w:hAnsi="仿宋" w:eastAsia="仿宋" w:cs="仿宋"/>
                <w:color w:val="auto"/>
                <w:sz w:val="24"/>
              </w:rPr>
              <w:t>。</w:t>
            </w:r>
          </w:p>
        </w:tc>
        <w:tc>
          <w:tcPr>
            <w:tcW w:w="1053" w:type="dxa"/>
            <w:tcBorders>
              <w:top w:val="outset" w:color="auto" w:sz="6" w:space="0"/>
              <w:left w:val="outset" w:color="auto" w:sz="6" w:space="0"/>
              <w:right w:val="outset" w:color="auto" w:sz="6" w:space="0"/>
            </w:tcBorders>
            <w:noWrap w:val="0"/>
            <w:vAlign w:val="center"/>
          </w:tcPr>
          <w:p>
            <w:pPr>
              <w:spacing w:line="360" w:lineRule="auto"/>
              <w:jc w:val="center"/>
              <w:rPr>
                <w:rFonts w:hint="eastAsia" w:ascii="宋体" w:hAnsi="宋体" w:cs="宋体"/>
                <w:color w:val="auto"/>
                <w:sz w:val="24"/>
                <w:lang w:eastAsia="zh-CN"/>
              </w:rPr>
            </w:pPr>
            <w:r>
              <w:rPr>
                <w:rFonts w:hint="eastAsia" w:ascii="宋体" w:hAnsi="宋体" w:cs="宋体"/>
                <w:color w:val="auto"/>
                <w:sz w:val="24"/>
                <w:lang w:val="en-US" w:eastAsia="zh-CN"/>
              </w:rPr>
              <w:t>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8" w:hRule="atLeast"/>
          <w:jc w:val="center"/>
        </w:trPr>
        <w:tc>
          <w:tcPr>
            <w:tcW w:w="7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424" w:firstLineChars="177"/>
              <w:jc w:val="left"/>
              <w:rPr>
                <w:rFonts w:hint="eastAsia" w:ascii="宋体" w:hAnsi="宋体"/>
                <w:color w:val="auto"/>
                <w:sz w:val="24"/>
                <w:szCs w:val="24"/>
                <w:highlight w:val="none"/>
              </w:rPr>
            </w:pPr>
          </w:p>
        </w:tc>
        <w:tc>
          <w:tcPr>
            <w:tcW w:w="102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宋体" w:hAnsi="宋体" w:cs="宋体"/>
                <w:color w:val="auto"/>
                <w:sz w:val="24"/>
              </w:rPr>
            </w:pPr>
          </w:p>
        </w:tc>
        <w:tc>
          <w:tcPr>
            <w:tcW w:w="6268" w:type="dxa"/>
            <w:tcBorders>
              <w:top w:val="outset" w:color="auto" w:sz="6" w:space="0"/>
              <w:left w:val="outset" w:color="auto" w:sz="6" w:space="0"/>
              <w:right w:val="outset" w:color="auto" w:sz="6" w:space="0"/>
            </w:tcBorders>
            <w:noWrap w:val="0"/>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（6）项目保证措施，详细可行的实施内容</w:t>
            </w:r>
            <w:r>
              <w:rPr>
                <w:rFonts w:hint="eastAsia" w:ascii="仿宋" w:hAnsi="仿宋" w:eastAsia="仿宋" w:cs="仿宋"/>
                <w:color w:val="auto"/>
                <w:sz w:val="24"/>
                <w:lang w:val="en-US" w:eastAsia="zh-CN"/>
              </w:rPr>
              <w:t>完整性与合理性</w:t>
            </w:r>
            <w:r>
              <w:rPr>
                <w:rFonts w:hint="eastAsia" w:ascii="仿宋" w:hAnsi="仿宋" w:eastAsia="仿宋" w:cs="仿宋"/>
                <w:color w:val="auto"/>
                <w:sz w:val="24"/>
              </w:rPr>
              <w:t>。</w:t>
            </w:r>
          </w:p>
        </w:tc>
        <w:tc>
          <w:tcPr>
            <w:tcW w:w="1053" w:type="dxa"/>
            <w:tcBorders>
              <w:top w:val="outset" w:color="auto" w:sz="6" w:space="0"/>
              <w:left w:val="outset" w:color="auto" w:sz="6" w:space="0"/>
              <w:right w:val="outset" w:color="auto" w:sz="6" w:space="0"/>
            </w:tcBorders>
            <w:noWrap w:val="0"/>
            <w:vAlign w:val="center"/>
          </w:tcPr>
          <w:p>
            <w:pPr>
              <w:spacing w:line="360" w:lineRule="auto"/>
              <w:jc w:val="center"/>
              <w:rPr>
                <w:rFonts w:hint="eastAsia" w:ascii="宋体" w:hAnsi="宋体" w:cs="宋体"/>
                <w:color w:val="auto"/>
                <w:sz w:val="24"/>
                <w:lang w:eastAsia="zh-CN"/>
              </w:rPr>
            </w:pPr>
            <w:r>
              <w:rPr>
                <w:rFonts w:hint="eastAsia" w:ascii="宋体" w:hAnsi="宋体" w:cs="宋体"/>
                <w:color w:val="auto"/>
                <w:sz w:val="24"/>
                <w:lang w:val="en-US" w:eastAsia="zh-CN"/>
              </w:rPr>
              <w:t>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7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424" w:firstLineChars="177"/>
              <w:jc w:val="left"/>
              <w:rPr>
                <w:rFonts w:hint="eastAsia" w:ascii="宋体" w:hAnsi="宋体"/>
                <w:color w:val="auto"/>
                <w:sz w:val="24"/>
                <w:szCs w:val="24"/>
                <w:highlight w:val="none"/>
              </w:rPr>
            </w:pPr>
          </w:p>
        </w:tc>
        <w:tc>
          <w:tcPr>
            <w:tcW w:w="102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宋体" w:hAnsi="宋体" w:cs="宋体"/>
                <w:color w:val="auto"/>
                <w:sz w:val="24"/>
              </w:rPr>
            </w:pPr>
          </w:p>
        </w:tc>
        <w:tc>
          <w:tcPr>
            <w:tcW w:w="6268" w:type="dxa"/>
            <w:tcBorders>
              <w:top w:val="outset" w:color="auto" w:sz="6" w:space="0"/>
              <w:left w:val="outset" w:color="auto" w:sz="6" w:space="0"/>
              <w:right w:val="outset" w:color="auto" w:sz="6" w:space="0"/>
            </w:tcBorders>
            <w:noWrap w:val="0"/>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highlight w:val="none"/>
              </w:rPr>
              <w:t>（7）项目实施过程中所需使用的</w:t>
            </w:r>
            <w:r>
              <w:rPr>
                <w:rFonts w:hint="eastAsia" w:ascii="仿宋" w:hAnsi="仿宋" w:eastAsia="仿宋" w:cs="仿宋"/>
                <w:color w:val="auto"/>
                <w:sz w:val="24"/>
                <w:highlight w:val="none"/>
                <w:lang w:val="en-US" w:eastAsia="zh-CN"/>
              </w:rPr>
              <w:t>各类</w:t>
            </w:r>
            <w:r>
              <w:rPr>
                <w:rFonts w:hint="eastAsia" w:ascii="仿宋" w:hAnsi="仿宋" w:eastAsia="仿宋" w:cs="仿宋"/>
                <w:color w:val="auto"/>
                <w:sz w:val="24"/>
                <w:highlight w:val="none"/>
              </w:rPr>
              <w:t>工具</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软件</w:t>
            </w:r>
            <w:r>
              <w:rPr>
                <w:rFonts w:hint="eastAsia" w:ascii="仿宋" w:hAnsi="仿宋" w:eastAsia="仿宋" w:cs="仿宋"/>
                <w:color w:val="auto"/>
                <w:sz w:val="24"/>
                <w:highlight w:val="none"/>
                <w:lang w:val="en-US" w:eastAsia="zh-CN"/>
              </w:rPr>
              <w:t>合理性。</w:t>
            </w:r>
          </w:p>
        </w:tc>
        <w:tc>
          <w:tcPr>
            <w:tcW w:w="1053" w:type="dxa"/>
            <w:tcBorders>
              <w:top w:val="outset" w:color="auto" w:sz="6" w:space="0"/>
              <w:left w:val="outset" w:color="auto" w:sz="6" w:space="0"/>
              <w:right w:val="outset" w:color="auto" w:sz="6" w:space="0"/>
            </w:tcBorders>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3" w:hRule="atLeast"/>
          <w:jc w:val="center"/>
        </w:trPr>
        <w:tc>
          <w:tcPr>
            <w:tcW w:w="7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424" w:firstLineChars="177"/>
              <w:jc w:val="left"/>
              <w:rPr>
                <w:rFonts w:hint="eastAsia" w:ascii="宋体" w:hAnsi="宋体"/>
                <w:color w:val="auto"/>
                <w:sz w:val="24"/>
                <w:szCs w:val="24"/>
                <w:highlight w:val="none"/>
              </w:rPr>
            </w:pPr>
          </w:p>
        </w:tc>
        <w:tc>
          <w:tcPr>
            <w:tcW w:w="102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宋体" w:hAnsi="宋体" w:cs="宋体"/>
                <w:color w:val="auto"/>
                <w:sz w:val="24"/>
              </w:rPr>
            </w:pPr>
          </w:p>
        </w:tc>
        <w:tc>
          <w:tcPr>
            <w:tcW w:w="6268" w:type="dxa"/>
            <w:tcBorders>
              <w:top w:val="outset" w:color="auto" w:sz="6" w:space="0"/>
              <w:left w:val="outset" w:color="auto" w:sz="6" w:space="0"/>
              <w:right w:val="outset" w:color="auto" w:sz="6" w:space="0"/>
            </w:tcBorders>
            <w:noWrap w:val="0"/>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售后</w:t>
            </w:r>
            <w:r>
              <w:rPr>
                <w:rFonts w:hint="eastAsia" w:ascii="仿宋" w:hAnsi="仿宋" w:eastAsia="仿宋" w:cs="仿宋"/>
                <w:color w:val="auto"/>
                <w:sz w:val="24"/>
              </w:rPr>
              <w:t>服务承诺</w:t>
            </w:r>
            <w:r>
              <w:rPr>
                <w:rFonts w:hint="eastAsia" w:ascii="仿宋" w:hAnsi="仿宋" w:eastAsia="仿宋" w:cs="仿宋"/>
                <w:color w:val="auto"/>
                <w:sz w:val="24"/>
                <w:lang w:val="en-US" w:eastAsia="zh-CN"/>
              </w:rPr>
              <w:t>情况（</w:t>
            </w:r>
            <w:r>
              <w:rPr>
                <w:rFonts w:hint="eastAsia" w:ascii="仿宋" w:hAnsi="仿宋" w:eastAsia="仿宋" w:cs="仿宋"/>
                <w:color w:val="auto"/>
                <w:sz w:val="24"/>
                <w:lang w:eastAsia="zh-CN"/>
              </w:rPr>
              <w:t>响应人</w:t>
            </w:r>
            <w:r>
              <w:rPr>
                <w:rFonts w:hint="eastAsia" w:ascii="仿宋" w:hAnsi="仿宋" w:eastAsia="仿宋" w:cs="仿宋"/>
                <w:color w:val="auto"/>
                <w:sz w:val="24"/>
              </w:rPr>
              <w:t>应具有完善的售后服务体系和售后应急响应服务机制</w:t>
            </w:r>
            <w:r>
              <w:rPr>
                <w:rFonts w:hint="eastAsia" w:ascii="仿宋" w:hAnsi="仿宋" w:eastAsia="仿宋" w:cs="仿宋"/>
                <w:color w:val="auto"/>
                <w:sz w:val="24"/>
                <w:lang w:eastAsia="zh-CN"/>
              </w:rPr>
              <w:t>）。</w:t>
            </w:r>
          </w:p>
        </w:tc>
        <w:tc>
          <w:tcPr>
            <w:tcW w:w="1053" w:type="dxa"/>
            <w:tcBorders>
              <w:top w:val="outset" w:color="auto" w:sz="6" w:space="0"/>
              <w:left w:val="outset" w:color="auto" w:sz="6" w:space="0"/>
              <w:right w:val="outset" w:color="auto" w:sz="6" w:space="0"/>
            </w:tcBorders>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6" w:hRule="atLeast"/>
          <w:jc w:val="center"/>
        </w:trPr>
        <w:tc>
          <w:tcPr>
            <w:tcW w:w="7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424" w:firstLineChars="177"/>
              <w:jc w:val="left"/>
              <w:rPr>
                <w:rFonts w:hint="eastAsia" w:ascii="宋体" w:hAnsi="宋体"/>
                <w:color w:val="auto"/>
                <w:sz w:val="24"/>
                <w:szCs w:val="24"/>
                <w:highlight w:val="none"/>
              </w:rPr>
            </w:pPr>
          </w:p>
        </w:tc>
        <w:tc>
          <w:tcPr>
            <w:tcW w:w="102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宋体" w:hAnsi="宋体" w:cs="宋体"/>
                <w:color w:val="auto"/>
                <w:sz w:val="24"/>
              </w:rPr>
            </w:pPr>
          </w:p>
        </w:tc>
        <w:tc>
          <w:tcPr>
            <w:tcW w:w="6268" w:type="dxa"/>
            <w:tcBorders>
              <w:top w:val="outset" w:color="auto" w:sz="6" w:space="0"/>
              <w:left w:val="outset" w:color="auto" w:sz="6" w:space="0"/>
              <w:bottom w:val="outset" w:color="auto" w:sz="6" w:space="0"/>
              <w:right w:val="outset" w:color="auto" w:sz="6" w:space="0"/>
            </w:tcBorders>
            <w:noWrap w:val="0"/>
            <w:vAlign w:val="center"/>
          </w:tcPr>
          <w:p>
            <w:pPr>
              <w:numPr>
                <w:ilvl w:val="0"/>
                <w:numId w:val="8"/>
              </w:num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提供信息安全相关培训，内容满足</w:t>
            </w:r>
            <w:r>
              <w:rPr>
                <w:rFonts w:hint="eastAsia" w:ascii="仿宋" w:hAnsi="仿宋" w:eastAsia="仿宋" w:cs="仿宋"/>
                <w:color w:val="auto"/>
                <w:sz w:val="24"/>
                <w:lang w:val="en-US" w:eastAsia="zh-CN"/>
              </w:rPr>
              <w:t>采购人的</w:t>
            </w:r>
            <w:r>
              <w:rPr>
                <w:rFonts w:hint="eastAsia" w:ascii="仿宋" w:hAnsi="仿宋" w:eastAsia="仿宋" w:cs="仿宋"/>
                <w:color w:val="auto"/>
                <w:sz w:val="24"/>
              </w:rPr>
              <w:t>需求</w:t>
            </w:r>
            <w:r>
              <w:rPr>
                <w:rFonts w:hint="eastAsia" w:ascii="仿宋" w:hAnsi="仿宋" w:eastAsia="仿宋" w:cs="仿宋"/>
                <w:color w:val="auto"/>
                <w:sz w:val="24"/>
                <w:lang w:val="en-US" w:eastAsia="zh-CN"/>
              </w:rPr>
              <w:t>程度</w:t>
            </w:r>
            <w:r>
              <w:rPr>
                <w:rFonts w:hint="eastAsia" w:ascii="仿宋" w:hAnsi="仿宋" w:eastAsia="仿宋" w:cs="仿宋"/>
                <w:color w:val="auto"/>
                <w:sz w:val="24"/>
              </w:rPr>
              <w:t>；</w:t>
            </w:r>
          </w:p>
          <w:p>
            <w:pPr>
              <w:numPr>
                <w:ilvl w:val="-1"/>
                <w:numId w:val="0"/>
              </w:num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测评完成后，</w:t>
            </w:r>
            <w:r>
              <w:rPr>
                <w:rFonts w:hint="eastAsia" w:ascii="仿宋" w:hAnsi="仿宋" w:eastAsia="仿宋" w:cs="仿宋"/>
                <w:color w:val="auto"/>
                <w:sz w:val="24"/>
                <w:lang w:val="en-US" w:eastAsia="zh-CN"/>
              </w:rPr>
              <w:t>是否</w:t>
            </w:r>
            <w:r>
              <w:rPr>
                <w:rFonts w:hint="eastAsia" w:ascii="仿宋" w:hAnsi="仿宋" w:eastAsia="仿宋" w:cs="仿宋"/>
                <w:color w:val="auto"/>
                <w:sz w:val="24"/>
                <w:highlight w:val="none"/>
                <w:lang w:val="en-US" w:eastAsia="zh-CN"/>
              </w:rPr>
              <w:t>积极</w:t>
            </w:r>
            <w:r>
              <w:rPr>
                <w:rFonts w:hint="eastAsia" w:ascii="仿宋" w:hAnsi="仿宋" w:eastAsia="仿宋" w:cs="仿宋"/>
                <w:color w:val="auto"/>
                <w:sz w:val="24"/>
              </w:rPr>
              <w:t>协助</w:t>
            </w:r>
            <w:r>
              <w:rPr>
                <w:rFonts w:hint="eastAsia" w:ascii="仿宋" w:hAnsi="仿宋" w:eastAsia="仿宋" w:cs="仿宋"/>
                <w:color w:val="auto"/>
                <w:sz w:val="24"/>
                <w:lang w:val="en-US" w:eastAsia="zh-CN"/>
              </w:rPr>
              <w:t>采购人</w:t>
            </w:r>
            <w:r>
              <w:rPr>
                <w:rFonts w:hint="eastAsia" w:ascii="仿宋" w:hAnsi="仿宋" w:eastAsia="仿宋" w:cs="仿宋"/>
                <w:color w:val="auto"/>
                <w:sz w:val="24"/>
              </w:rPr>
              <w:t>完成信息系统整改，</w:t>
            </w:r>
            <w:r>
              <w:rPr>
                <w:rFonts w:hint="eastAsia" w:ascii="仿宋" w:hAnsi="仿宋" w:eastAsia="仿宋" w:cs="仿宋"/>
                <w:color w:val="auto"/>
                <w:sz w:val="24"/>
                <w:lang w:val="en-US" w:eastAsia="zh-CN"/>
              </w:rPr>
              <w:t>报价人</w:t>
            </w:r>
            <w:r>
              <w:rPr>
                <w:rFonts w:hint="eastAsia" w:ascii="仿宋" w:hAnsi="仿宋" w:eastAsia="仿宋" w:cs="仿宋"/>
                <w:color w:val="auto"/>
                <w:sz w:val="24"/>
              </w:rPr>
              <w:t>提供的整改建议</w:t>
            </w:r>
            <w:r>
              <w:rPr>
                <w:rFonts w:hint="eastAsia" w:ascii="仿宋" w:hAnsi="仿宋" w:eastAsia="仿宋" w:cs="仿宋"/>
                <w:color w:val="auto"/>
                <w:sz w:val="24"/>
                <w:lang w:val="en-US" w:eastAsia="zh-CN"/>
              </w:rPr>
              <w:t>是否</w:t>
            </w:r>
            <w:r>
              <w:rPr>
                <w:rFonts w:hint="eastAsia" w:ascii="仿宋" w:hAnsi="仿宋" w:eastAsia="仿宋" w:cs="仿宋"/>
                <w:color w:val="auto"/>
                <w:sz w:val="24"/>
              </w:rPr>
              <w:t>科学、合理、有效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是否</w:t>
            </w:r>
            <w:r>
              <w:rPr>
                <w:rFonts w:hint="eastAsia" w:ascii="仿宋" w:hAnsi="仿宋" w:eastAsia="仿宋" w:cs="仿宋"/>
                <w:color w:val="auto"/>
                <w:sz w:val="24"/>
              </w:rPr>
              <w:t>承诺及时跟进。</w:t>
            </w:r>
          </w:p>
        </w:tc>
        <w:tc>
          <w:tcPr>
            <w:tcW w:w="1053"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0-2分</w:t>
            </w:r>
          </w:p>
        </w:tc>
      </w:tr>
    </w:tbl>
    <w:p>
      <w:pPr>
        <w:spacing w:line="500" w:lineRule="exact"/>
        <w:ind w:firstLine="640" w:firstLineChars="200"/>
        <w:rPr>
          <w:rFonts w:ascii="仿宋_GB2312"/>
          <w:sz w:val="32"/>
          <w:szCs w:val="32"/>
        </w:rPr>
      </w:pPr>
      <w:r>
        <w:rPr>
          <w:rFonts w:hint="eastAsia" w:ascii="仿宋_GB2312"/>
          <w:sz w:val="32"/>
          <w:szCs w:val="32"/>
        </w:rPr>
        <w:t>（3）商务分（</w:t>
      </w:r>
      <w:r>
        <w:rPr>
          <w:rFonts w:hint="eastAsia" w:ascii="仿宋_GB2312"/>
          <w:sz w:val="32"/>
          <w:szCs w:val="32"/>
          <w:lang w:val="en-US" w:eastAsia="zh-CN"/>
        </w:rPr>
        <w:t>25</w:t>
      </w:r>
      <w:r>
        <w:rPr>
          <w:rFonts w:hint="eastAsia" w:ascii="仿宋_GB2312"/>
          <w:sz w:val="32"/>
          <w:szCs w:val="32"/>
        </w:rPr>
        <w:t>分）</w:t>
      </w:r>
    </w:p>
    <w:tbl>
      <w:tblPr>
        <w:tblStyle w:val="21"/>
        <w:tblW w:w="899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86"/>
        <w:gridCol w:w="736"/>
        <w:gridCol w:w="6252"/>
        <w:gridCol w:w="10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4" w:hRule="atLeast"/>
          <w:jc w:val="center"/>
        </w:trPr>
        <w:tc>
          <w:tcPr>
            <w:tcW w:w="98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3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252"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评分内容和标准</w:t>
            </w:r>
          </w:p>
        </w:tc>
        <w:tc>
          <w:tcPr>
            <w:tcW w:w="1022"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分值</w:t>
            </w:r>
            <w:r>
              <w:rPr>
                <w:rFonts w:hint="eastAsia" w:ascii="仿宋" w:hAnsi="仿宋" w:eastAsia="仿宋" w:cs="仿宋"/>
                <w:b/>
                <w:bCs/>
                <w:color w:val="auto"/>
                <w:sz w:val="24"/>
                <w:szCs w:val="24"/>
                <w:highlight w:val="none"/>
                <w:lang w:eastAsia="zh-CN"/>
              </w:rPr>
              <w:t>区间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25" w:hRule="atLeast"/>
          <w:jc w:val="center"/>
        </w:trPr>
        <w:tc>
          <w:tcPr>
            <w:tcW w:w="98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736"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相关业绩</w:t>
            </w:r>
          </w:p>
        </w:tc>
        <w:tc>
          <w:tcPr>
            <w:tcW w:w="6252" w:type="dxa"/>
            <w:tcBorders>
              <w:top w:val="outset" w:color="auto" w:sz="6" w:space="0"/>
              <w:left w:val="outset" w:color="auto" w:sz="6" w:space="0"/>
              <w:right w:val="outset" w:color="auto" w:sz="6"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人2020年1月至今</w:t>
            </w:r>
            <w:r>
              <w:rPr>
                <w:rFonts w:hint="eastAsia" w:ascii="仿宋" w:hAnsi="仿宋" w:eastAsia="仿宋" w:cs="仿宋"/>
                <w:color w:val="auto"/>
                <w:sz w:val="24"/>
                <w:highlight w:val="none"/>
                <w:lang w:eastAsia="zh-CN"/>
              </w:rPr>
              <w:t>完成过类似项目</w:t>
            </w:r>
            <w:r>
              <w:rPr>
                <w:rFonts w:hint="eastAsia" w:ascii="仿宋" w:hAnsi="仿宋" w:eastAsia="仿宋" w:cs="仿宋"/>
                <w:color w:val="auto"/>
                <w:sz w:val="24"/>
                <w:highlight w:val="none"/>
              </w:rPr>
              <w:t>的，每个得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分。（提供合同复印件并加盖公章（以合同签订时间为准），否则不得分）。</w:t>
            </w:r>
          </w:p>
        </w:tc>
        <w:tc>
          <w:tcPr>
            <w:tcW w:w="1022" w:type="dxa"/>
            <w:tcBorders>
              <w:top w:val="outset" w:color="auto" w:sz="6" w:space="0"/>
              <w:left w:val="outset" w:color="auto" w:sz="6" w:space="0"/>
              <w:right w:val="outset" w:color="auto" w:sz="6" w:space="0"/>
            </w:tcBorders>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0-2分</w:t>
            </w:r>
          </w:p>
          <w:p>
            <w:pPr>
              <w:spacing w:line="360" w:lineRule="auto"/>
              <w:jc w:val="center"/>
              <w:rPr>
                <w:rFonts w:hint="eastAsia" w:ascii="宋体" w:hAnsi="宋体" w:eastAsia="宋体" w:cs="宋体"/>
                <w:color w:val="auto"/>
                <w:sz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8" w:hRule="atLeast"/>
          <w:jc w:val="center"/>
        </w:trPr>
        <w:tc>
          <w:tcPr>
            <w:tcW w:w="986" w:type="dxa"/>
            <w:vMerge w:val="restart"/>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736" w:type="dxa"/>
            <w:vMerge w:val="restart"/>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实力</w:t>
            </w:r>
          </w:p>
        </w:tc>
        <w:tc>
          <w:tcPr>
            <w:tcW w:w="6252" w:type="dxa"/>
            <w:tcBorders>
              <w:top w:val="outset" w:color="auto" w:sz="6" w:space="0"/>
              <w:left w:val="outset" w:color="auto" w:sz="6" w:space="0"/>
              <w:bottom w:val="outset" w:color="auto" w:sz="6" w:space="0"/>
              <w:right w:val="outset" w:color="auto" w:sz="6" w:space="0"/>
            </w:tcBorders>
            <w:noWrap w:val="0"/>
            <w:vAlign w:val="center"/>
          </w:tcPr>
          <w:p>
            <w:pPr>
              <w:pStyle w:val="19"/>
              <w:keepNext w:val="0"/>
              <w:keepLines w:val="0"/>
              <w:pageBreakBefore w:val="0"/>
              <w:widowControl w:val="0"/>
              <w:tabs>
                <w:tab w:val="left" w:pos="0"/>
              </w:tabs>
              <w:kinsoku/>
              <w:wordWrap/>
              <w:overflowPunct/>
              <w:topLinePunct w:val="0"/>
              <w:autoSpaceDE w:val="0"/>
              <w:autoSpaceDN w:val="0"/>
              <w:bidi w:val="0"/>
              <w:adjustRightInd w:val="0"/>
              <w:snapToGrid/>
              <w:spacing w:after="0" w:line="360"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snapToGrid/>
                <w:color w:val="auto"/>
                <w:kern w:val="2"/>
                <w:sz w:val="24"/>
                <w:szCs w:val="22"/>
                <w:highlight w:val="none"/>
                <w:lang w:val="en-US" w:eastAsia="zh-CN" w:bidi="ar-SA"/>
              </w:rPr>
              <w:t>报价人具有ISO9001质量体系认证，</w:t>
            </w:r>
            <w:r>
              <w:rPr>
                <w:rFonts w:hint="eastAsia" w:ascii="仿宋" w:hAnsi="仿宋" w:eastAsia="仿宋" w:cs="仿宋"/>
                <w:color w:val="auto"/>
                <w:sz w:val="24"/>
                <w:szCs w:val="22"/>
                <w:highlight w:val="none"/>
              </w:rPr>
              <w:t>提供证明文件得</w:t>
            </w: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rPr>
              <w:t>分</w:t>
            </w:r>
          </w:p>
        </w:tc>
        <w:tc>
          <w:tcPr>
            <w:tcW w:w="1022"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hint="default" w:ascii="宋体" w:hAnsi="宋体" w:cs="宋体"/>
                <w:color w:val="auto"/>
                <w:sz w:val="24"/>
                <w:lang w:val="en-US"/>
              </w:rPr>
            </w:pPr>
            <w:r>
              <w:rPr>
                <w:rFonts w:hint="eastAsia" w:ascii="宋体" w:hAnsi="宋体" w:cs="宋体"/>
                <w:color w:val="auto"/>
                <w:sz w:val="24"/>
                <w:lang w:val="en-US" w:eastAsia="zh-CN"/>
              </w:rPr>
              <w:t>0-2分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25" w:hRule="atLeast"/>
          <w:jc w:val="center"/>
        </w:trPr>
        <w:tc>
          <w:tcPr>
            <w:tcW w:w="986"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4" w:firstLineChars="177"/>
              <w:jc w:val="left"/>
              <w:rPr>
                <w:rFonts w:hint="eastAsia" w:ascii="宋体" w:hAnsi="宋体"/>
                <w:color w:val="auto"/>
                <w:sz w:val="24"/>
                <w:szCs w:val="24"/>
                <w:highlight w:val="none"/>
              </w:rPr>
            </w:pPr>
          </w:p>
        </w:tc>
        <w:tc>
          <w:tcPr>
            <w:tcW w:w="736"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仿宋"/>
                <w:color w:val="auto"/>
                <w:sz w:val="24"/>
                <w:highlight w:val="none"/>
              </w:rPr>
            </w:pPr>
          </w:p>
        </w:tc>
        <w:tc>
          <w:tcPr>
            <w:tcW w:w="6252"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报价人</w:t>
            </w:r>
            <w:r>
              <w:rPr>
                <w:rFonts w:hint="eastAsia" w:ascii="仿宋" w:hAnsi="仿宋" w:eastAsia="仿宋" w:cs="仿宋"/>
                <w:color w:val="auto"/>
                <w:sz w:val="24"/>
                <w:highlight w:val="none"/>
              </w:rPr>
              <w:t>在国家信息安全漏洞共享平台提交安全原创漏洞获得国家互联网应急中心（CNCERT）颁发的原创漏洞证明的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每1个证书</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1分，最高得4分。</w:t>
            </w:r>
          </w:p>
        </w:tc>
        <w:tc>
          <w:tcPr>
            <w:tcW w:w="1022"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29" w:hRule="atLeast"/>
          <w:jc w:val="center"/>
        </w:trPr>
        <w:tc>
          <w:tcPr>
            <w:tcW w:w="986"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424" w:firstLineChars="177"/>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市民卡</w:t>
            </w:r>
          </w:p>
        </w:tc>
        <w:tc>
          <w:tcPr>
            <w:tcW w:w="736"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仿宋"/>
                <w:color w:val="auto"/>
                <w:sz w:val="24"/>
                <w:highlight w:val="none"/>
              </w:rPr>
            </w:pPr>
          </w:p>
        </w:tc>
        <w:tc>
          <w:tcPr>
            <w:tcW w:w="6252" w:type="dxa"/>
            <w:tcBorders>
              <w:top w:val="outset" w:color="auto" w:sz="6" w:space="0"/>
              <w:left w:val="outset" w:color="auto" w:sz="6" w:space="0"/>
              <w:bottom w:val="single" w:color="auto" w:sz="4" w:space="0"/>
              <w:right w:val="outset" w:color="auto" w:sz="6"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报价人</w:t>
            </w:r>
            <w:r>
              <w:rPr>
                <w:rFonts w:hint="eastAsia" w:ascii="仿宋" w:hAnsi="仿宋" w:eastAsia="仿宋" w:cs="仿宋"/>
                <w:color w:val="auto"/>
                <w:sz w:val="24"/>
                <w:highlight w:val="none"/>
              </w:rPr>
              <w:t>参与</w:t>
            </w:r>
            <w:r>
              <w:rPr>
                <w:rFonts w:hint="eastAsia" w:ascii="仿宋" w:hAnsi="仿宋" w:eastAsia="仿宋" w:cs="仿宋"/>
                <w:color w:val="auto"/>
                <w:sz w:val="24"/>
                <w:highlight w:val="none"/>
                <w:lang w:val="en-US" w:eastAsia="zh-CN"/>
              </w:rPr>
              <w:t>制定</w:t>
            </w:r>
            <w:r>
              <w:rPr>
                <w:rFonts w:hint="eastAsia" w:ascii="仿宋" w:hAnsi="仿宋" w:eastAsia="仿宋" w:cs="仿宋"/>
                <w:color w:val="auto"/>
                <w:sz w:val="24"/>
                <w:highlight w:val="none"/>
              </w:rPr>
              <w:t>网络安全</w:t>
            </w:r>
            <w:r>
              <w:rPr>
                <w:rFonts w:hint="eastAsia" w:ascii="仿宋" w:hAnsi="仿宋" w:eastAsia="仿宋" w:cs="仿宋"/>
                <w:color w:val="auto"/>
                <w:sz w:val="24"/>
                <w:highlight w:val="none"/>
                <w:lang w:val="en-US" w:eastAsia="zh-CN"/>
              </w:rPr>
              <w:t>等级保护或者密码测评相关系列标准，每参与1个得2分，最多得6分。需提供标准名称及公司参与的证明文件，否则不得分</w:t>
            </w:r>
            <w:r>
              <w:rPr>
                <w:rFonts w:hint="eastAsia" w:ascii="仿宋" w:hAnsi="仿宋" w:eastAsia="仿宋" w:cs="仿宋"/>
                <w:color w:val="auto"/>
                <w:sz w:val="24"/>
                <w:highlight w:val="none"/>
                <w:lang w:eastAsia="zh-CN"/>
              </w:rPr>
              <w:t>。</w:t>
            </w:r>
          </w:p>
        </w:tc>
        <w:tc>
          <w:tcPr>
            <w:tcW w:w="1022" w:type="dxa"/>
            <w:tcBorders>
              <w:top w:val="outset" w:color="auto" w:sz="6" w:space="0"/>
              <w:left w:val="outset" w:color="auto" w:sz="6" w:space="0"/>
              <w:bottom w:val="single" w:color="auto" w:sz="4" w:space="0"/>
              <w:right w:val="outset" w:color="auto" w:sz="6" w:space="0"/>
            </w:tcBorders>
            <w:noWrap w:val="0"/>
            <w:vAlign w:val="center"/>
          </w:tcPr>
          <w:p>
            <w:pPr>
              <w:spacing w:line="360" w:lineRule="auto"/>
              <w:jc w:val="center"/>
              <w:rPr>
                <w:rFonts w:hint="eastAsia" w:ascii="宋体" w:hAnsi="宋体" w:cs="宋体"/>
                <w:color w:val="auto"/>
                <w:sz w:val="24"/>
                <w:lang w:eastAsia="zh-CN"/>
              </w:rPr>
            </w:pPr>
            <w:r>
              <w:rPr>
                <w:rFonts w:hint="eastAsia" w:ascii="宋体" w:hAnsi="宋体" w:cs="宋体"/>
                <w:color w:val="auto"/>
                <w:sz w:val="24"/>
                <w:lang w:val="en-US" w:eastAsia="zh-CN"/>
              </w:rPr>
              <w:t>0-6分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4" w:hRule="atLeast"/>
          <w:jc w:val="center"/>
        </w:trPr>
        <w:tc>
          <w:tcPr>
            <w:tcW w:w="986"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424" w:firstLineChars="177"/>
              <w:jc w:val="left"/>
              <w:rPr>
                <w:rFonts w:hint="eastAsia" w:ascii="宋体" w:hAnsi="宋体"/>
                <w:color w:val="auto"/>
                <w:sz w:val="24"/>
                <w:szCs w:val="24"/>
                <w:highlight w:val="none"/>
              </w:rPr>
            </w:pPr>
          </w:p>
        </w:tc>
        <w:tc>
          <w:tcPr>
            <w:tcW w:w="736"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仿宋"/>
                <w:color w:val="auto"/>
                <w:sz w:val="24"/>
                <w:highlight w:val="none"/>
              </w:rPr>
            </w:pPr>
          </w:p>
        </w:tc>
        <w:tc>
          <w:tcPr>
            <w:tcW w:w="6252" w:type="dxa"/>
            <w:tcBorders>
              <w:top w:val="outset" w:color="auto" w:sz="6" w:space="0"/>
              <w:left w:val="outset" w:color="auto" w:sz="6" w:space="0"/>
              <w:right w:val="outset" w:color="auto" w:sz="6" w:space="0"/>
            </w:tcBorders>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人的测评工具或平台具备虚拟化或云化签名能力，支持“密码运算资源分配”、“密码运算资源扩展”、“密码运算资源可用性判断”和“密码运算资源负载均衡”功能（须经国家部级检测机构检测符合“CNAS”中国合格评定国家认可检测标准，同时符合《计算机信息系统安全产品部件第1部分：安全功能检测GA216.1-1999》中完整性鉴别类相关条款所述的有关要求），可提供国家部级检测机构出具的虚拟化或云化签名平台体现该功能的检验检测报告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分；</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提供具备“密码运算资源分配”、“密码运算资源扩展”、“密码运算资源可用性判断”和“密码运算资源负载均衡”的证明文件的每个得1分，最高得4分。</w:t>
            </w:r>
          </w:p>
        </w:tc>
        <w:tc>
          <w:tcPr>
            <w:tcW w:w="1022" w:type="dxa"/>
            <w:tcBorders>
              <w:top w:val="outset" w:color="auto" w:sz="6" w:space="0"/>
              <w:left w:val="outset" w:color="auto" w:sz="6" w:space="0"/>
              <w:right w:val="outset" w:color="auto" w:sz="6" w:space="0"/>
            </w:tcBorders>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0-6分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60" w:hRule="atLeast"/>
          <w:jc w:val="center"/>
        </w:trPr>
        <w:tc>
          <w:tcPr>
            <w:tcW w:w="986"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424" w:firstLineChars="177"/>
              <w:jc w:val="left"/>
              <w:rPr>
                <w:rFonts w:hint="eastAsia" w:ascii="宋体" w:hAnsi="宋体"/>
                <w:color w:val="auto"/>
                <w:sz w:val="24"/>
                <w:szCs w:val="24"/>
                <w:highlight w:val="none"/>
              </w:rPr>
            </w:pPr>
          </w:p>
        </w:tc>
        <w:tc>
          <w:tcPr>
            <w:tcW w:w="736"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仿宋"/>
                <w:color w:val="auto"/>
                <w:sz w:val="24"/>
                <w:highlight w:val="none"/>
              </w:rPr>
            </w:pPr>
          </w:p>
        </w:tc>
        <w:tc>
          <w:tcPr>
            <w:tcW w:w="6252" w:type="dxa"/>
            <w:tcBorders>
              <w:top w:val="outset" w:color="auto" w:sz="6" w:space="0"/>
              <w:left w:val="outset" w:color="auto" w:sz="6" w:space="0"/>
              <w:bottom w:val="single" w:color="auto" w:sz="4" w:space="0"/>
              <w:right w:val="outset" w:color="auto" w:sz="6"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报价人如</w:t>
            </w:r>
            <w:r>
              <w:rPr>
                <w:rFonts w:hint="eastAsia" w:ascii="仿宋" w:hAnsi="仿宋" w:eastAsia="仿宋" w:cs="仿宋"/>
                <w:color w:val="auto"/>
                <w:sz w:val="24"/>
                <w:highlight w:val="none"/>
              </w:rPr>
              <w:t>具有源代码备份漏洞利用工具软件著作权证书、源代码安全审计检测系统软件著作权证书、移动安全检测系统著作权证书、验证码安全加固认证系统著作权证书、网站安全扫描工具软件著作权证书</w:t>
            </w:r>
            <w:r>
              <w:rPr>
                <w:rFonts w:hint="eastAsia" w:ascii="仿宋" w:hAnsi="仿宋" w:eastAsia="仿宋" w:cs="仿宋"/>
                <w:color w:val="auto"/>
                <w:sz w:val="24"/>
                <w:highlight w:val="none"/>
                <w:lang w:val="en-US" w:eastAsia="zh-CN"/>
              </w:rPr>
              <w:t>的情形，则</w:t>
            </w: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val="en-US" w:eastAsia="zh-CN"/>
              </w:rPr>
              <w:t>个</w:t>
            </w:r>
            <w:r>
              <w:rPr>
                <w:rFonts w:hint="eastAsia" w:ascii="仿宋" w:hAnsi="仿宋" w:eastAsia="仿宋" w:cs="仿宋"/>
                <w:color w:val="auto"/>
                <w:sz w:val="24"/>
                <w:highlight w:val="none"/>
              </w:rPr>
              <w:t>证书得1分，最高得5分</w:t>
            </w:r>
            <w:r>
              <w:rPr>
                <w:rFonts w:hint="eastAsia" w:ascii="仿宋" w:hAnsi="仿宋" w:eastAsia="仿宋" w:cs="仿宋"/>
                <w:color w:val="auto"/>
                <w:sz w:val="24"/>
                <w:highlight w:val="none"/>
                <w:lang w:eastAsia="zh-CN"/>
              </w:rPr>
              <w:t>。</w:t>
            </w:r>
          </w:p>
        </w:tc>
        <w:tc>
          <w:tcPr>
            <w:tcW w:w="1022" w:type="dxa"/>
            <w:tcBorders>
              <w:top w:val="outset" w:color="auto" w:sz="6" w:space="0"/>
              <w:left w:val="outset" w:color="auto" w:sz="6" w:space="0"/>
              <w:bottom w:val="single" w:color="auto" w:sz="4" w:space="0"/>
              <w:right w:val="outset" w:color="auto" w:sz="6" w:space="0"/>
            </w:tcBorders>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0-5分</w:t>
            </w:r>
          </w:p>
        </w:tc>
      </w:tr>
    </w:tbl>
    <w:p>
      <w:pPr>
        <w:spacing w:line="500" w:lineRule="exact"/>
        <w:ind w:firstLine="640" w:firstLineChars="200"/>
        <w:rPr>
          <w:rFonts w:hint="eastAsia" w:ascii="仿宋" w:hAnsi="仿宋" w:eastAsia="仿宋" w:cs="仿宋"/>
          <w:b/>
          <w:sz w:val="32"/>
          <w:szCs w:val="32"/>
        </w:rPr>
      </w:pPr>
      <w:r>
        <w:rPr>
          <w:rFonts w:hint="eastAsia" w:ascii="仿宋" w:hAnsi="仿宋" w:eastAsia="仿宋" w:cs="仿宋"/>
          <w:sz w:val="32"/>
          <w:szCs w:val="32"/>
          <w:highlight w:val="none"/>
          <w:lang w:eastAsia="zh-CN"/>
        </w:rPr>
        <w:t>注：以上资质文件需在响应文件中提供有效的证书复印件加盖公章，否则不计分，</w:t>
      </w:r>
      <w:r>
        <w:rPr>
          <w:rFonts w:hint="eastAsia" w:ascii="仿宋" w:hAnsi="仿宋" w:eastAsia="仿宋" w:cs="仿宋"/>
          <w:b/>
          <w:sz w:val="32"/>
          <w:szCs w:val="32"/>
        </w:rPr>
        <w:t>报价人需准备原件备查</w:t>
      </w:r>
      <w:r>
        <w:rPr>
          <w:rFonts w:hint="eastAsia" w:ascii="仿宋" w:hAnsi="仿宋" w:eastAsia="仿宋" w:cs="仿宋"/>
          <w:b/>
          <w:sz w:val="32"/>
          <w:szCs w:val="32"/>
          <w:lang w:eastAsia="zh-CN"/>
        </w:rPr>
        <w:t>。</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3.总得分 =价格分+技术分+商务分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比选报价人排名</w:t>
      </w:r>
      <w:r>
        <w:rPr>
          <w:rFonts w:hint="eastAsia" w:ascii="仿宋" w:hAnsi="仿宋" w:eastAsia="仿宋" w:cs="仿宋"/>
          <w:sz w:val="32"/>
          <w:szCs w:val="32"/>
        </w:rPr>
        <w:t>标准：评审小组将按总得分由高到低排列</w:t>
      </w:r>
      <w:r>
        <w:rPr>
          <w:rFonts w:hint="eastAsia" w:ascii="仿宋" w:hAnsi="仿宋" w:eastAsia="仿宋" w:cs="仿宋"/>
          <w:sz w:val="32"/>
          <w:szCs w:val="32"/>
          <w:lang w:val="en-US" w:eastAsia="zh-CN"/>
        </w:rPr>
        <w:t>比选报价</w:t>
      </w:r>
      <w:r>
        <w:rPr>
          <w:rFonts w:hint="eastAsia" w:ascii="仿宋" w:hAnsi="仿宋" w:eastAsia="仿宋" w:cs="仿宋"/>
          <w:sz w:val="32"/>
          <w:szCs w:val="32"/>
        </w:rPr>
        <w:t>候选供应商顺序（总得分相同时，依次按报价分高优先、技术分高优先、商务分高优先、提交服务成果时间短优先的顺序排列），并依照次序确定</w:t>
      </w:r>
      <w:r>
        <w:rPr>
          <w:rFonts w:hint="eastAsia" w:ascii="仿宋" w:hAnsi="仿宋" w:eastAsia="仿宋" w:cs="仿宋"/>
          <w:sz w:val="32"/>
          <w:szCs w:val="32"/>
          <w:lang w:val="en-US" w:eastAsia="zh-CN"/>
        </w:rPr>
        <w:t>比选报价人为</w:t>
      </w:r>
      <w:r>
        <w:rPr>
          <w:rFonts w:hint="eastAsia" w:ascii="仿宋" w:hAnsi="仿宋" w:eastAsia="仿宋" w:cs="仿宋"/>
          <w:sz w:val="32"/>
          <w:szCs w:val="32"/>
          <w:lang w:eastAsia="zh-CN"/>
        </w:rPr>
        <w:t>成交服务商</w:t>
      </w:r>
      <w:r>
        <w:rPr>
          <w:rFonts w:hint="eastAsia" w:ascii="仿宋" w:hAnsi="仿宋" w:eastAsia="仿宋" w:cs="仿宋"/>
          <w:sz w:val="32"/>
          <w:szCs w:val="32"/>
        </w:rPr>
        <w:t>。</w:t>
      </w:r>
    </w:p>
    <w:p>
      <w:pPr>
        <w:spacing w:line="50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三、评审程序说明</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（一）宣布评审开始；</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（二）宣布采购评审小组成员、</w:t>
      </w:r>
      <w:r>
        <w:rPr>
          <w:rFonts w:hint="eastAsia" w:ascii="仿宋" w:hAnsi="仿宋" w:eastAsia="仿宋" w:cs="仿宋"/>
          <w:sz w:val="32"/>
          <w:szCs w:val="32"/>
          <w:lang w:val="en-US" w:eastAsia="zh-CN"/>
        </w:rPr>
        <w:t>主持</w:t>
      </w:r>
      <w:r>
        <w:rPr>
          <w:rFonts w:hint="eastAsia" w:ascii="仿宋" w:hAnsi="仿宋" w:eastAsia="仿宋" w:cs="仿宋"/>
          <w:sz w:val="32"/>
          <w:szCs w:val="32"/>
        </w:rPr>
        <w:t>人、</w:t>
      </w:r>
      <w:r>
        <w:rPr>
          <w:rFonts w:hint="eastAsia" w:ascii="仿宋" w:hAnsi="仿宋" w:eastAsia="仿宋" w:cs="仿宋"/>
          <w:sz w:val="32"/>
          <w:szCs w:val="32"/>
          <w:lang w:val="en-US" w:eastAsia="zh-CN"/>
        </w:rPr>
        <w:t>记录人、</w:t>
      </w:r>
      <w:r>
        <w:rPr>
          <w:rFonts w:hint="eastAsia" w:ascii="仿宋" w:hAnsi="仿宋" w:eastAsia="仿宋" w:cs="仿宋"/>
          <w:sz w:val="32"/>
          <w:szCs w:val="32"/>
        </w:rPr>
        <w:t>监督人等有关人员姓名；</w:t>
      </w:r>
    </w:p>
    <w:p>
      <w:pPr>
        <w:widowControl/>
        <w:spacing w:line="500" w:lineRule="exact"/>
        <w:ind w:firstLine="640" w:firstLineChars="200"/>
        <w:jc w:val="left"/>
        <w:rPr>
          <w:rFonts w:hint="eastAsia" w:ascii="仿宋" w:hAnsi="仿宋" w:eastAsia="仿宋" w:cs="仿宋"/>
          <w:b/>
          <w:sz w:val="32"/>
          <w:szCs w:val="32"/>
        </w:rPr>
      </w:pPr>
      <w:r>
        <w:rPr>
          <w:rFonts w:hint="eastAsia" w:ascii="仿宋" w:hAnsi="仿宋" w:eastAsia="仿宋" w:cs="仿宋"/>
          <w:sz w:val="32"/>
          <w:szCs w:val="32"/>
        </w:rPr>
        <w:t>（三）监督人检查报价书的密封情况，</w:t>
      </w:r>
      <w:r>
        <w:rPr>
          <w:rFonts w:hint="eastAsia" w:ascii="仿宋" w:hAnsi="仿宋" w:eastAsia="仿宋" w:cs="仿宋"/>
          <w:b/>
          <w:sz w:val="32"/>
          <w:szCs w:val="32"/>
        </w:rPr>
        <w:t>密封不符合</w:t>
      </w:r>
      <w:r>
        <w:rPr>
          <w:rFonts w:hint="eastAsia" w:ascii="仿宋" w:hAnsi="仿宋" w:eastAsia="仿宋" w:cs="仿宋"/>
          <w:b/>
          <w:sz w:val="32"/>
          <w:szCs w:val="32"/>
          <w:lang w:eastAsia="zh-CN"/>
        </w:rPr>
        <w:t>比选文件</w:t>
      </w:r>
      <w:r>
        <w:rPr>
          <w:rFonts w:hint="eastAsia" w:ascii="仿宋" w:hAnsi="仿宋" w:eastAsia="仿宋" w:cs="仿宋"/>
          <w:b/>
          <w:sz w:val="32"/>
          <w:szCs w:val="32"/>
        </w:rPr>
        <w:t>要求的报价文件就当场取消</w:t>
      </w:r>
      <w:r>
        <w:rPr>
          <w:rFonts w:hint="eastAsia" w:ascii="仿宋" w:hAnsi="仿宋" w:eastAsia="仿宋" w:cs="仿宋"/>
          <w:b/>
          <w:sz w:val="32"/>
          <w:szCs w:val="32"/>
          <w:lang w:val="en-US" w:eastAsia="zh-CN"/>
        </w:rPr>
        <w:t>比选</w:t>
      </w:r>
      <w:r>
        <w:rPr>
          <w:rFonts w:hint="eastAsia" w:ascii="仿宋" w:hAnsi="仿宋" w:eastAsia="仿宋" w:cs="仿宋"/>
          <w:b/>
          <w:sz w:val="32"/>
          <w:szCs w:val="32"/>
        </w:rPr>
        <w:t>报价资格；</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（四）按各</w:t>
      </w:r>
      <w:r>
        <w:rPr>
          <w:rFonts w:hint="eastAsia" w:ascii="仿宋" w:hAnsi="仿宋" w:eastAsia="仿宋" w:cs="仿宋"/>
          <w:sz w:val="32"/>
          <w:szCs w:val="32"/>
          <w:lang w:val="en-US" w:eastAsia="zh-CN"/>
        </w:rPr>
        <w:t>比选</w:t>
      </w:r>
      <w:r>
        <w:rPr>
          <w:rFonts w:hint="eastAsia" w:ascii="仿宋" w:hAnsi="仿宋" w:eastAsia="仿宋" w:cs="仿宋"/>
          <w:sz w:val="32"/>
          <w:szCs w:val="32"/>
        </w:rPr>
        <w:t>报价人递交报价文件时间的先后顺序当众拆封</w:t>
      </w:r>
      <w:r>
        <w:rPr>
          <w:rFonts w:hint="eastAsia" w:ascii="仿宋" w:hAnsi="仿宋" w:eastAsia="仿宋" w:cs="仿宋"/>
          <w:sz w:val="32"/>
          <w:szCs w:val="32"/>
          <w:lang w:val="en-US" w:eastAsia="zh-CN"/>
        </w:rPr>
        <w:t>比选</w:t>
      </w:r>
      <w:r>
        <w:rPr>
          <w:rFonts w:hint="eastAsia" w:ascii="仿宋" w:hAnsi="仿宋" w:eastAsia="仿宋" w:cs="仿宋"/>
          <w:sz w:val="32"/>
          <w:szCs w:val="32"/>
        </w:rPr>
        <w:t>报价文件，由</w:t>
      </w:r>
      <w:r>
        <w:rPr>
          <w:rFonts w:hint="eastAsia" w:ascii="仿宋" w:hAnsi="仿宋" w:eastAsia="仿宋" w:cs="仿宋"/>
          <w:sz w:val="32"/>
          <w:szCs w:val="32"/>
          <w:lang w:val="en-US" w:eastAsia="zh-CN"/>
        </w:rPr>
        <w:t>主持</w:t>
      </w:r>
      <w:r>
        <w:rPr>
          <w:rFonts w:hint="eastAsia" w:ascii="仿宋" w:hAnsi="仿宋" w:eastAsia="仿宋" w:cs="仿宋"/>
          <w:sz w:val="32"/>
          <w:szCs w:val="32"/>
        </w:rPr>
        <w:t>人宣读</w:t>
      </w:r>
      <w:r>
        <w:rPr>
          <w:rFonts w:hint="eastAsia" w:ascii="仿宋" w:hAnsi="仿宋" w:eastAsia="仿宋" w:cs="仿宋"/>
          <w:sz w:val="32"/>
          <w:szCs w:val="32"/>
          <w:lang w:val="en-US" w:eastAsia="zh-CN"/>
        </w:rPr>
        <w:t>比选</w:t>
      </w:r>
      <w:r>
        <w:rPr>
          <w:rFonts w:hint="eastAsia" w:ascii="仿宋" w:hAnsi="仿宋" w:eastAsia="仿宋" w:cs="仿宋"/>
          <w:sz w:val="32"/>
          <w:szCs w:val="32"/>
        </w:rPr>
        <w:t>报价人名称、报价文件正副本数量以及有必要宣读的其他内容，记录人负责做</w:t>
      </w:r>
      <w:r>
        <w:rPr>
          <w:rFonts w:hint="eastAsia" w:ascii="仿宋" w:hAnsi="仿宋" w:eastAsia="仿宋" w:cs="仿宋"/>
          <w:sz w:val="32"/>
          <w:szCs w:val="32"/>
          <w:lang w:val="en-US" w:eastAsia="zh-CN"/>
        </w:rPr>
        <w:t>比选评审</w:t>
      </w:r>
      <w:r>
        <w:rPr>
          <w:rFonts w:hint="eastAsia" w:ascii="仿宋" w:hAnsi="仿宋" w:eastAsia="仿宋" w:cs="仿宋"/>
          <w:sz w:val="32"/>
          <w:szCs w:val="32"/>
        </w:rPr>
        <w:t>记录；</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（五）宣布报价评审期间的有关事项；</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（六）报价评审；</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评审小组根据</w:t>
      </w:r>
      <w:r>
        <w:rPr>
          <w:rFonts w:hint="eastAsia" w:ascii="仿宋" w:hAnsi="仿宋" w:eastAsia="仿宋" w:cs="仿宋"/>
          <w:sz w:val="32"/>
          <w:szCs w:val="32"/>
          <w:lang w:eastAsia="zh-CN"/>
        </w:rPr>
        <w:t>比选</w:t>
      </w:r>
      <w:r>
        <w:rPr>
          <w:rFonts w:hint="eastAsia" w:ascii="仿宋" w:hAnsi="仿宋" w:eastAsia="仿宋" w:cs="仿宋"/>
          <w:sz w:val="32"/>
          <w:szCs w:val="32"/>
        </w:rPr>
        <w:t>规定的评审方法，对报价人的报价文件进行全面、认真、系统地评审和比较后，评选出不超过3名合格的</w:t>
      </w:r>
      <w:r>
        <w:rPr>
          <w:rFonts w:hint="eastAsia" w:ascii="仿宋" w:hAnsi="仿宋" w:eastAsia="仿宋" w:cs="仿宋"/>
          <w:sz w:val="32"/>
          <w:szCs w:val="32"/>
          <w:lang w:val="en-US" w:eastAsia="zh-CN"/>
        </w:rPr>
        <w:t>比选成交</w:t>
      </w:r>
      <w:r>
        <w:rPr>
          <w:rFonts w:hint="eastAsia" w:ascii="仿宋" w:hAnsi="仿宋" w:eastAsia="仿宋" w:cs="仿宋"/>
          <w:sz w:val="32"/>
          <w:szCs w:val="32"/>
        </w:rPr>
        <w:t>候选人，并标明排列顺序。</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eastAsia="zh-CN"/>
        </w:rPr>
        <w:t>成交服务商</w:t>
      </w:r>
      <w:r>
        <w:rPr>
          <w:rFonts w:hint="eastAsia" w:ascii="仿宋" w:hAnsi="仿宋" w:eastAsia="仿宋" w:cs="仿宋"/>
          <w:sz w:val="32"/>
          <w:szCs w:val="32"/>
        </w:rPr>
        <w:t>的确定；</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比选</w:t>
      </w:r>
      <w:r>
        <w:rPr>
          <w:rFonts w:hint="eastAsia" w:ascii="仿宋" w:hAnsi="仿宋" w:eastAsia="仿宋" w:cs="仿宋"/>
          <w:sz w:val="32"/>
          <w:szCs w:val="32"/>
        </w:rPr>
        <w:t>采购人应当确定排名</w:t>
      </w:r>
      <w:r>
        <w:rPr>
          <w:rFonts w:hint="eastAsia" w:ascii="仿宋" w:hAnsi="仿宋" w:eastAsia="仿宋" w:cs="仿宋"/>
          <w:color w:val="auto"/>
          <w:sz w:val="32"/>
          <w:szCs w:val="32"/>
        </w:rPr>
        <w:t>第1</w:t>
      </w:r>
      <w:r>
        <w:rPr>
          <w:rFonts w:hint="eastAsia" w:ascii="仿宋" w:hAnsi="仿宋" w:eastAsia="仿宋" w:cs="仿宋"/>
          <w:sz w:val="32"/>
          <w:szCs w:val="32"/>
        </w:rPr>
        <w:t>的</w:t>
      </w:r>
      <w:r>
        <w:rPr>
          <w:rFonts w:hint="eastAsia" w:ascii="仿宋" w:hAnsi="仿宋" w:eastAsia="仿宋" w:cs="仿宋"/>
          <w:sz w:val="32"/>
          <w:szCs w:val="32"/>
          <w:lang w:val="en-US" w:eastAsia="zh-CN"/>
        </w:rPr>
        <w:t>比选</w:t>
      </w:r>
      <w:r>
        <w:rPr>
          <w:rFonts w:hint="eastAsia" w:ascii="仿宋" w:hAnsi="仿宋" w:eastAsia="仿宋" w:cs="仿宋"/>
          <w:sz w:val="32"/>
          <w:szCs w:val="32"/>
        </w:rPr>
        <w:t>报价人为</w:t>
      </w:r>
      <w:r>
        <w:rPr>
          <w:rFonts w:hint="eastAsia" w:ascii="仿宋" w:hAnsi="仿宋" w:eastAsia="仿宋" w:cs="仿宋"/>
          <w:sz w:val="32"/>
          <w:szCs w:val="32"/>
          <w:lang w:eastAsia="zh-CN"/>
        </w:rPr>
        <w:t>成交服务商</w:t>
      </w:r>
      <w:r>
        <w:rPr>
          <w:rFonts w:hint="eastAsia" w:ascii="仿宋" w:hAnsi="仿宋" w:eastAsia="仿宋" w:cs="仿宋"/>
          <w:sz w:val="32"/>
          <w:szCs w:val="32"/>
        </w:rPr>
        <w:t>。当排名第1的报价人放弃</w:t>
      </w:r>
      <w:r>
        <w:rPr>
          <w:rFonts w:hint="eastAsia" w:ascii="仿宋" w:hAnsi="仿宋" w:eastAsia="仿宋" w:cs="仿宋"/>
          <w:sz w:val="32"/>
          <w:szCs w:val="32"/>
          <w:lang w:val="en-US" w:eastAsia="zh-CN"/>
        </w:rPr>
        <w:t>成为成交服务商</w:t>
      </w:r>
      <w:r>
        <w:rPr>
          <w:rFonts w:hint="eastAsia" w:ascii="仿宋" w:hAnsi="仿宋" w:eastAsia="仿宋" w:cs="仿宋"/>
          <w:sz w:val="32"/>
          <w:szCs w:val="32"/>
        </w:rPr>
        <w:t>，或因不可抗力提出不能履行</w:t>
      </w:r>
      <w:r>
        <w:rPr>
          <w:rFonts w:hint="eastAsia" w:ascii="仿宋" w:hAnsi="仿宋" w:eastAsia="仿宋" w:cs="仿宋"/>
          <w:sz w:val="32"/>
          <w:szCs w:val="32"/>
          <w:lang w:val="en-US" w:eastAsia="zh-CN"/>
        </w:rPr>
        <w:t>协议</w:t>
      </w:r>
      <w:r>
        <w:rPr>
          <w:rFonts w:hint="eastAsia" w:ascii="仿宋" w:hAnsi="仿宋" w:eastAsia="仿宋" w:cs="仿宋"/>
          <w:sz w:val="32"/>
          <w:szCs w:val="32"/>
        </w:rPr>
        <w:t>等情况时，</w:t>
      </w:r>
      <w:r>
        <w:rPr>
          <w:rFonts w:hint="eastAsia" w:ascii="仿宋" w:hAnsi="仿宋" w:eastAsia="仿宋" w:cs="仿宋"/>
          <w:sz w:val="32"/>
          <w:szCs w:val="32"/>
          <w:lang w:val="en-US" w:eastAsia="zh-CN"/>
        </w:rPr>
        <w:t>比选</w:t>
      </w:r>
      <w:r>
        <w:rPr>
          <w:rFonts w:hint="eastAsia" w:ascii="仿宋" w:hAnsi="仿宋" w:eastAsia="仿宋" w:cs="仿宋"/>
          <w:sz w:val="32"/>
          <w:szCs w:val="32"/>
        </w:rPr>
        <w:t>采购人可以确定排名第2的</w:t>
      </w:r>
      <w:r>
        <w:rPr>
          <w:rFonts w:hint="eastAsia" w:ascii="仿宋" w:hAnsi="仿宋" w:eastAsia="仿宋" w:cs="仿宋"/>
          <w:sz w:val="32"/>
          <w:szCs w:val="32"/>
          <w:lang w:val="en-US" w:eastAsia="zh-CN"/>
        </w:rPr>
        <w:t>比选候选人</w:t>
      </w:r>
      <w:r>
        <w:rPr>
          <w:rFonts w:hint="eastAsia" w:ascii="仿宋" w:hAnsi="仿宋" w:eastAsia="仿宋" w:cs="仿宋"/>
          <w:sz w:val="32"/>
          <w:szCs w:val="32"/>
        </w:rPr>
        <w:t>为</w:t>
      </w:r>
      <w:r>
        <w:rPr>
          <w:rFonts w:hint="eastAsia" w:ascii="仿宋" w:hAnsi="仿宋" w:eastAsia="仿宋" w:cs="仿宋"/>
          <w:sz w:val="32"/>
          <w:szCs w:val="32"/>
          <w:lang w:eastAsia="zh-CN"/>
        </w:rPr>
        <w:t>成交</w:t>
      </w:r>
      <w:r>
        <w:rPr>
          <w:rFonts w:hint="eastAsia" w:ascii="仿宋" w:hAnsi="仿宋" w:eastAsia="仿宋" w:cs="仿宋"/>
          <w:sz w:val="32"/>
          <w:szCs w:val="32"/>
          <w:lang w:val="en-US" w:eastAsia="zh-CN"/>
        </w:rPr>
        <w:t>服务</w:t>
      </w:r>
      <w:r>
        <w:rPr>
          <w:rFonts w:hint="eastAsia" w:ascii="仿宋" w:hAnsi="仿宋" w:eastAsia="仿宋" w:cs="仿宋"/>
          <w:sz w:val="32"/>
          <w:szCs w:val="32"/>
          <w:lang w:eastAsia="zh-CN"/>
        </w:rPr>
        <w:t>商</w:t>
      </w:r>
      <w:r>
        <w:rPr>
          <w:rFonts w:hint="eastAsia" w:ascii="仿宋" w:hAnsi="仿宋" w:eastAsia="仿宋" w:cs="仿宋"/>
          <w:sz w:val="32"/>
          <w:szCs w:val="32"/>
        </w:rPr>
        <w:t>，以此类推。或采购人可视实际情况，重新组织</w:t>
      </w:r>
      <w:r>
        <w:rPr>
          <w:rFonts w:hint="eastAsia" w:ascii="仿宋" w:hAnsi="仿宋" w:eastAsia="仿宋" w:cs="仿宋"/>
          <w:sz w:val="32"/>
          <w:szCs w:val="32"/>
          <w:lang w:eastAsia="zh-CN"/>
        </w:rPr>
        <w:t>比选</w:t>
      </w:r>
      <w:r>
        <w:rPr>
          <w:rFonts w:hint="eastAsia" w:ascii="仿宋" w:hAnsi="仿宋" w:eastAsia="仿宋" w:cs="仿宋"/>
          <w:sz w:val="32"/>
          <w:szCs w:val="32"/>
        </w:rPr>
        <w:t>。不得在未推荐的候选人</w:t>
      </w:r>
      <w:r>
        <w:rPr>
          <w:rFonts w:hint="eastAsia" w:ascii="仿宋" w:hAnsi="仿宋" w:eastAsia="仿宋" w:cs="仿宋"/>
          <w:sz w:val="32"/>
          <w:szCs w:val="32"/>
          <w:lang w:val="en-US" w:eastAsia="zh-CN"/>
        </w:rPr>
        <w:t>候选人</w:t>
      </w:r>
      <w:r>
        <w:rPr>
          <w:rFonts w:hint="eastAsia" w:ascii="仿宋" w:hAnsi="仿宋" w:eastAsia="仿宋" w:cs="仿宋"/>
          <w:sz w:val="32"/>
          <w:szCs w:val="32"/>
        </w:rPr>
        <w:t>中确定</w:t>
      </w:r>
      <w:r>
        <w:rPr>
          <w:rFonts w:hint="eastAsia" w:ascii="仿宋" w:hAnsi="仿宋" w:eastAsia="仿宋" w:cs="仿宋"/>
          <w:sz w:val="32"/>
          <w:szCs w:val="32"/>
          <w:lang w:eastAsia="zh-CN"/>
        </w:rPr>
        <w:t>成交服务商</w:t>
      </w:r>
      <w:r>
        <w:rPr>
          <w:rFonts w:hint="eastAsia" w:ascii="仿宋" w:hAnsi="仿宋" w:eastAsia="仿宋" w:cs="仿宋"/>
          <w:sz w:val="32"/>
          <w:szCs w:val="32"/>
        </w:rPr>
        <w:t>。</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（八）相关人员在评审记录上签字确认； </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（九）评审结束。</w:t>
      </w:r>
    </w:p>
    <w:p>
      <w:pPr>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四、信息公开发布渠道说明</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比选</w:t>
      </w:r>
      <w:r>
        <w:rPr>
          <w:rFonts w:hint="eastAsia" w:ascii="仿宋" w:hAnsi="仿宋" w:eastAsia="仿宋" w:cs="仿宋"/>
          <w:sz w:val="32"/>
          <w:szCs w:val="32"/>
        </w:rPr>
        <w:t>公告在</w:t>
      </w:r>
      <w:r>
        <w:rPr>
          <w:rFonts w:hint="eastAsia" w:ascii="仿宋" w:hAnsi="仿宋" w:eastAsia="仿宋" w:cs="仿宋"/>
          <w:color w:val="auto"/>
          <w:sz w:val="32"/>
          <w:szCs w:val="32"/>
          <w:highlight w:val="none"/>
        </w:rPr>
        <w:t>公司网站</w:t>
      </w:r>
      <w:r>
        <w:rPr>
          <w:rFonts w:hint="eastAsia" w:ascii="仿宋" w:hAnsi="仿宋" w:eastAsia="仿宋" w:cs="仿宋"/>
          <w:sz w:val="32"/>
          <w:szCs w:val="32"/>
        </w:rPr>
        <w:t>进行发布，发布时间不少于5</w:t>
      </w:r>
      <w:r>
        <w:rPr>
          <w:rFonts w:hint="eastAsia" w:ascii="仿宋" w:hAnsi="仿宋" w:eastAsia="仿宋" w:cs="仿宋"/>
          <w:sz w:val="32"/>
          <w:szCs w:val="32"/>
          <w:lang w:val="en-US" w:eastAsia="zh-CN"/>
        </w:rPr>
        <w:t>个工作</w:t>
      </w:r>
      <w:r>
        <w:rPr>
          <w:rFonts w:hint="eastAsia" w:ascii="仿宋" w:hAnsi="仿宋" w:eastAsia="仿宋" w:cs="仿宋"/>
          <w:sz w:val="32"/>
          <w:szCs w:val="32"/>
        </w:rPr>
        <w:t>日。</w:t>
      </w:r>
    </w:p>
    <w:p>
      <w:pPr>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五、成交公告及成交通知</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成交服务商</w:t>
      </w:r>
      <w:r>
        <w:rPr>
          <w:rFonts w:hint="eastAsia" w:ascii="仿宋" w:hAnsi="仿宋" w:eastAsia="仿宋" w:cs="仿宋"/>
          <w:sz w:val="32"/>
          <w:szCs w:val="32"/>
        </w:rPr>
        <w:t>确定后，</w:t>
      </w:r>
      <w:r>
        <w:rPr>
          <w:rFonts w:hint="eastAsia" w:ascii="仿宋" w:hAnsi="仿宋" w:eastAsia="仿宋" w:cs="仿宋"/>
          <w:bCs/>
          <w:sz w:val="32"/>
          <w:szCs w:val="32"/>
        </w:rPr>
        <w:t>成交公告</w:t>
      </w:r>
      <w:r>
        <w:rPr>
          <w:rFonts w:hint="eastAsia" w:ascii="仿宋" w:hAnsi="仿宋" w:eastAsia="仿宋" w:cs="仿宋"/>
          <w:sz w:val="32"/>
          <w:szCs w:val="32"/>
          <w:highlight w:val="none"/>
        </w:rPr>
        <w:t>在公司官网</w:t>
      </w:r>
      <w:r>
        <w:rPr>
          <w:rFonts w:hint="eastAsia" w:ascii="仿宋" w:hAnsi="仿宋" w:eastAsia="仿宋" w:cs="仿宋"/>
          <w:sz w:val="32"/>
          <w:szCs w:val="32"/>
        </w:rPr>
        <w:t>进行公示，公示时间不少于3</w:t>
      </w:r>
      <w:r>
        <w:rPr>
          <w:rFonts w:hint="eastAsia" w:ascii="仿宋" w:hAnsi="仿宋" w:eastAsia="仿宋" w:cs="仿宋"/>
          <w:sz w:val="32"/>
          <w:szCs w:val="32"/>
          <w:lang w:val="en-US" w:eastAsia="zh-CN"/>
        </w:rPr>
        <w:t>个工作日</w:t>
      </w:r>
      <w:r>
        <w:rPr>
          <w:rFonts w:hint="eastAsia" w:ascii="仿宋" w:hAnsi="仿宋" w:eastAsia="仿宋" w:cs="仿宋"/>
          <w:sz w:val="32"/>
          <w:szCs w:val="32"/>
        </w:rPr>
        <w:t>，同时向</w:t>
      </w:r>
      <w:r>
        <w:rPr>
          <w:rFonts w:hint="eastAsia" w:ascii="仿宋" w:hAnsi="仿宋" w:eastAsia="仿宋" w:cs="仿宋"/>
          <w:sz w:val="32"/>
          <w:szCs w:val="32"/>
          <w:lang w:eastAsia="zh-CN"/>
        </w:rPr>
        <w:t>成交服务商</w:t>
      </w:r>
      <w:r>
        <w:rPr>
          <w:rFonts w:hint="eastAsia" w:ascii="仿宋" w:hAnsi="仿宋" w:eastAsia="仿宋" w:cs="仿宋"/>
          <w:sz w:val="32"/>
          <w:szCs w:val="32"/>
        </w:rPr>
        <w:t>发出采购委托书。</w:t>
      </w:r>
    </w:p>
    <w:p>
      <w:pPr>
        <w:spacing w:line="500" w:lineRule="exact"/>
        <w:ind w:firstLine="640" w:firstLineChars="200"/>
        <w:rPr>
          <w:rFonts w:hint="eastAsia" w:ascii="仿宋" w:hAnsi="仿宋" w:eastAsia="仿宋" w:cs="仿宋"/>
          <w:b/>
          <w:sz w:val="32"/>
          <w:szCs w:val="32"/>
        </w:rPr>
      </w:pPr>
      <w:r>
        <w:rPr>
          <w:rFonts w:hint="eastAsia" w:ascii="仿宋" w:hAnsi="仿宋" w:eastAsia="仿宋" w:cs="仿宋"/>
          <w:bCs/>
          <w:sz w:val="32"/>
          <w:szCs w:val="32"/>
        </w:rPr>
        <w:t>（二）</w:t>
      </w:r>
      <w:r>
        <w:rPr>
          <w:rFonts w:hint="eastAsia" w:ascii="仿宋" w:hAnsi="仿宋" w:eastAsia="仿宋" w:cs="仿宋"/>
          <w:sz w:val="32"/>
          <w:szCs w:val="32"/>
        </w:rPr>
        <w:t>采购委托书对采购人和</w:t>
      </w:r>
      <w:r>
        <w:rPr>
          <w:rFonts w:hint="eastAsia" w:ascii="仿宋" w:hAnsi="仿宋" w:eastAsia="仿宋" w:cs="仿宋"/>
          <w:sz w:val="32"/>
          <w:szCs w:val="32"/>
          <w:lang w:eastAsia="zh-CN"/>
        </w:rPr>
        <w:t>成交服务商</w:t>
      </w:r>
      <w:r>
        <w:rPr>
          <w:rFonts w:hint="eastAsia" w:ascii="仿宋" w:hAnsi="仿宋" w:eastAsia="仿宋" w:cs="仿宋"/>
          <w:sz w:val="32"/>
          <w:szCs w:val="32"/>
        </w:rPr>
        <w:t>具有同等法律效力。采购委托书发出后，采购人改变成交结果，或者</w:t>
      </w:r>
      <w:r>
        <w:rPr>
          <w:rFonts w:hint="eastAsia" w:ascii="仿宋" w:hAnsi="仿宋" w:eastAsia="仿宋" w:cs="仿宋"/>
          <w:sz w:val="32"/>
          <w:szCs w:val="32"/>
          <w:lang w:eastAsia="zh-CN"/>
        </w:rPr>
        <w:t>成交服务商</w:t>
      </w:r>
      <w:r>
        <w:rPr>
          <w:rFonts w:hint="eastAsia" w:ascii="仿宋" w:hAnsi="仿宋" w:eastAsia="仿宋" w:cs="仿宋"/>
          <w:sz w:val="32"/>
          <w:szCs w:val="32"/>
        </w:rPr>
        <w:t>放弃成交，应当承担相应的法律责任。</w:t>
      </w:r>
    </w:p>
    <w:p>
      <w:pPr>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六、取消</w:t>
      </w:r>
      <w:r>
        <w:rPr>
          <w:rFonts w:hint="eastAsia" w:ascii="黑体" w:hAnsi="黑体" w:eastAsia="黑体" w:cs="黑体"/>
          <w:b w:val="0"/>
          <w:bCs/>
          <w:sz w:val="32"/>
          <w:szCs w:val="32"/>
          <w:lang w:val="en-US" w:eastAsia="zh-CN"/>
        </w:rPr>
        <w:t>报价</w:t>
      </w:r>
      <w:r>
        <w:rPr>
          <w:rFonts w:hint="eastAsia" w:ascii="黑体" w:hAnsi="黑体" w:eastAsia="黑体" w:cs="黑体"/>
          <w:b w:val="0"/>
          <w:bCs/>
          <w:sz w:val="32"/>
          <w:szCs w:val="32"/>
        </w:rPr>
        <w:t>资格和重新</w:t>
      </w:r>
      <w:r>
        <w:rPr>
          <w:rFonts w:hint="eastAsia" w:ascii="黑体" w:hAnsi="黑体" w:eastAsia="黑体" w:cs="黑体"/>
          <w:b w:val="0"/>
          <w:bCs/>
          <w:sz w:val="32"/>
          <w:szCs w:val="32"/>
          <w:lang w:val="en-US" w:eastAsia="zh-CN"/>
        </w:rPr>
        <w:t>比选</w:t>
      </w:r>
      <w:r>
        <w:rPr>
          <w:rFonts w:hint="eastAsia" w:ascii="黑体" w:hAnsi="黑体" w:eastAsia="黑体" w:cs="黑体"/>
          <w:b w:val="0"/>
          <w:bCs/>
          <w:sz w:val="32"/>
          <w:szCs w:val="32"/>
        </w:rPr>
        <w:t>说明</w:t>
      </w:r>
    </w:p>
    <w:p>
      <w:pPr>
        <w:widowControl/>
        <w:spacing w:line="500" w:lineRule="exact"/>
        <w:ind w:firstLine="627" w:firstLineChars="196"/>
        <w:jc w:val="left"/>
        <w:rPr>
          <w:rFonts w:hint="eastAsia" w:ascii="仿宋" w:hAnsi="仿宋" w:eastAsia="仿宋" w:cs="仿宋"/>
          <w:sz w:val="32"/>
          <w:szCs w:val="32"/>
        </w:rPr>
      </w:pPr>
      <w:r>
        <w:rPr>
          <w:rFonts w:hint="eastAsia" w:ascii="仿宋" w:hAnsi="仿宋" w:eastAsia="仿宋" w:cs="仿宋"/>
          <w:sz w:val="32"/>
          <w:szCs w:val="32"/>
        </w:rPr>
        <w:t>（一）取消报价资格</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报价文件有下列情形之一的，应当场宣布取消报价资格：</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1.逾期送达或未送达指定地点的； </w:t>
      </w:r>
    </w:p>
    <w:p>
      <w:pPr>
        <w:widowControl/>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sz w:val="32"/>
          <w:szCs w:val="32"/>
        </w:rPr>
        <w:t>2.未按</w:t>
      </w:r>
      <w:r>
        <w:rPr>
          <w:rFonts w:hint="eastAsia" w:ascii="仿宋" w:hAnsi="仿宋" w:eastAsia="仿宋" w:cs="仿宋"/>
          <w:sz w:val="32"/>
          <w:szCs w:val="32"/>
          <w:lang w:eastAsia="zh-CN"/>
        </w:rPr>
        <w:t>比选文件</w:t>
      </w:r>
      <w:r>
        <w:rPr>
          <w:rFonts w:hint="eastAsia" w:ascii="仿宋" w:hAnsi="仿宋" w:eastAsia="仿宋" w:cs="仿宋"/>
          <w:sz w:val="32"/>
          <w:szCs w:val="32"/>
        </w:rPr>
        <w:t>要求提供申请报价材料</w:t>
      </w:r>
      <w:r>
        <w:rPr>
          <w:rFonts w:hint="eastAsia" w:ascii="仿宋" w:hAnsi="仿宋" w:eastAsia="仿宋" w:cs="仿宋"/>
          <w:color w:val="auto"/>
          <w:sz w:val="32"/>
          <w:szCs w:val="32"/>
        </w:rPr>
        <w:t>使评审小组认为不能继续参与</w:t>
      </w:r>
      <w:r>
        <w:rPr>
          <w:rFonts w:hint="eastAsia" w:ascii="仿宋" w:hAnsi="仿宋" w:eastAsia="仿宋" w:cs="仿宋"/>
          <w:color w:val="auto"/>
          <w:sz w:val="32"/>
          <w:szCs w:val="32"/>
          <w:lang w:val="en-US" w:eastAsia="zh-CN"/>
        </w:rPr>
        <w:t>评审</w:t>
      </w:r>
      <w:r>
        <w:rPr>
          <w:rFonts w:hint="eastAsia" w:ascii="仿宋" w:hAnsi="仿宋" w:eastAsia="仿宋" w:cs="仿宋"/>
          <w:color w:val="auto"/>
          <w:sz w:val="32"/>
          <w:szCs w:val="32"/>
        </w:rPr>
        <w:t>的;</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3.报价文件附有</w:t>
      </w:r>
      <w:r>
        <w:rPr>
          <w:rFonts w:hint="eastAsia" w:ascii="仿宋" w:hAnsi="仿宋" w:eastAsia="仿宋" w:cs="仿宋"/>
          <w:sz w:val="32"/>
          <w:szCs w:val="32"/>
          <w:lang w:eastAsia="zh-CN"/>
        </w:rPr>
        <w:t>比选文件</w:t>
      </w:r>
      <w:r>
        <w:rPr>
          <w:rFonts w:hint="eastAsia" w:ascii="仿宋" w:hAnsi="仿宋" w:eastAsia="仿宋" w:cs="仿宋"/>
          <w:sz w:val="32"/>
          <w:szCs w:val="32"/>
        </w:rPr>
        <w:t>要求以外的条件使评审小组认为不能接受的；</w:t>
      </w:r>
    </w:p>
    <w:p>
      <w:pPr>
        <w:widowControl/>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（二）重新</w:t>
      </w:r>
      <w:r>
        <w:rPr>
          <w:rFonts w:hint="eastAsia" w:ascii="仿宋" w:hAnsi="仿宋" w:eastAsia="仿宋" w:cs="仿宋"/>
          <w:sz w:val="32"/>
          <w:szCs w:val="32"/>
          <w:lang w:eastAsia="zh-CN"/>
        </w:rPr>
        <w:t>比选</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有下列情形之一的，采购人将重新</w:t>
      </w:r>
      <w:r>
        <w:rPr>
          <w:rFonts w:hint="eastAsia" w:ascii="仿宋" w:hAnsi="仿宋" w:eastAsia="仿宋" w:cs="仿宋"/>
          <w:sz w:val="32"/>
          <w:szCs w:val="32"/>
          <w:lang w:eastAsia="zh-CN"/>
        </w:rPr>
        <w:t>比选</w:t>
      </w:r>
      <w:r>
        <w:rPr>
          <w:rFonts w:hint="eastAsia" w:ascii="仿宋" w:hAnsi="仿宋" w:eastAsia="仿宋" w:cs="仿宋"/>
          <w:sz w:val="32"/>
          <w:szCs w:val="32"/>
        </w:rPr>
        <w:t>：</w:t>
      </w:r>
    </w:p>
    <w:p>
      <w:pPr>
        <w:pStyle w:val="28"/>
        <w:widowControl/>
        <w:spacing w:line="500" w:lineRule="exact"/>
        <w:ind w:left="709" w:firstLine="0" w:firstLineChars="0"/>
        <w:jc w:val="left"/>
        <w:rPr>
          <w:rFonts w:hint="eastAsia" w:ascii="仿宋" w:hAnsi="仿宋" w:eastAsia="仿宋" w:cs="仿宋"/>
          <w:sz w:val="32"/>
          <w:szCs w:val="32"/>
        </w:rPr>
      </w:pPr>
      <w:r>
        <w:rPr>
          <w:rFonts w:hint="eastAsia" w:ascii="仿宋" w:hAnsi="仿宋" w:eastAsia="仿宋" w:cs="仿宋"/>
          <w:sz w:val="32"/>
          <w:szCs w:val="32"/>
        </w:rPr>
        <w:t>1.截止时间止，</w:t>
      </w:r>
      <w:r>
        <w:rPr>
          <w:rFonts w:hint="eastAsia" w:ascii="仿宋" w:hAnsi="仿宋" w:eastAsia="仿宋" w:cs="仿宋"/>
          <w:sz w:val="32"/>
          <w:szCs w:val="32"/>
          <w:lang w:val="en-US" w:eastAsia="zh-CN"/>
        </w:rPr>
        <w:t>比选</w:t>
      </w:r>
      <w:r>
        <w:rPr>
          <w:rFonts w:hint="eastAsia" w:ascii="仿宋" w:hAnsi="仿宋" w:eastAsia="仿宋" w:cs="仿宋"/>
          <w:sz w:val="32"/>
          <w:szCs w:val="32"/>
        </w:rPr>
        <w:t>报价人少于3家的；</w:t>
      </w:r>
    </w:p>
    <w:p>
      <w:pPr>
        <w:pStyle w:val="28"/>
        <w:widowControl/>
        <w:spacing w:line="500" w:lineRule="exact"/>
        <w:ind w:left="709" w:firstLine="0" w:firstLineChars="0"/>
        <w:jc w:val="left"/>
        <w:rPr>
          <w:rFonts w:ascii="仿宋_GB2312"/>
          <w:sz w:val="32"/>
          <w:szCs w:val="32"/>
        </w:rPr>
      </w:pPr>
      <w:r>
        <w:rPr>
          <w:rFonts w:hint="eastAsia" w:ascii="仿宋" w:hAnsi="仿宋" w:eastAsia="仿宋" w:cs="仿宋"/>
          <w:sz w:val="32"/>
          <w:szCs w:val="32"/>
        </w:rPr>
        <w:t>2.其他有关法规和文件规定的应当重新</w:t>
      </w:r>
      <w:r>
        <w:rPr>
          <w:rFonts w:hint="eastAsia" w:ascii="仿宋" w:hAnsi="仿宋" w:eastAsia="仿宋" w:cs="仿宋"/>
          <w:sz w:val="32"/>
          <w:szCs w:val="32"/>
          <w:lang w:eastAsia="zh-CN"/>
        </w:rPr>
        <w:t>比选</w:t>
      </w:r>
      <w:r>
        <w:rPr>
          <w:rFonts w:hint="eastAsia" w:ascii="仿宋" w:hAnsi="仿宋" w:eastAsia="仿宋" w:cs="仿宋"/>
          <w:sz w:val="32"/>
          <w:szCs w:val="32"/>
        </w:rPr>
        <w:t>的情形；</w:t>
      </w:r>
    </w:p>
    <w:p>
      <w:pPr>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七、报价评审小组人员、监督人员、评审地点说明</w:t>
      </w:r>
    </w:p>
    <w:p>
      <w:pPr>
        <w:widowControl/>
        <w:spacing w:line="500" w:lineRule="exact"/>
        <w:ind w:left="319" w:leftChars="133" w:right="480" w:firstLine="320" w:firstLineChars="100"/>
        <w:rPr>
          <w:rFonts w:hint="eastAsia" w:ascii="仿宋" w:hAnsi="仿宋" w:eastAsia="仿宋" w:cs="仿宋"/>
          <w:sz w:val="32"/>
          <w:szCs w:val="32"/>
        </w:rPr>
      </w:pPr>
      <w:r>
        <w:rPr>
          <w:rFonts w:hint="eastAsia" w:ascii="仿宋" w:hAnsi="仿宋" w:eastAsia="仿宋" w:cs="仿宋"/>
          <w:sz w:val="32"/>
          <w:szCs w:val="32"/>
        </w:rPr>
        <w:t>（一）评审小组成员由</w:t>
      </w:r>
      <w:r>
        <w:rPr>
          <w:rFonts w:hint="eastAsia" w:ascii="仿宋" w:hAnsi="仿宋" w:eastAsia="仿宋" w:cs="仿宋"/>
          <w:sz w:val="32"/>
          <w:szCs w:val="32"/>
          <w:lang w:eastAsia="zh-CN"/>
        </w:rPr>
        <w:t>南宁轨道数智科技有限公司</w:t>
      </w:r>
      <w:r>
        <w:rPr>
          <w:rFonts w:hint="eastAsia" w:ascii="仿宋" w:hAnsi="仿宋" w:eastAsia="仿宋" w:cs="仿宋"/>
          <w:sz w:val="32"/>
          <w:szCs w:val="32"/>
        </w:rPr>
        <w:t>人员3人组成；</w:t>
      </w:r>
    </w:p>
    <w:p>
      <w:pPr>
        <w:widowControl/>
        <w:spacing w:line="500" w:lineRule="exact"/>
        <w:ind w:left="319" w:leftChars="133" w:right="480" w:firstLine="320" w:firstLine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（二）监督人员由</w:t>
      </w:r>
      <w:r>
        <w:rPr>
          <w:rFonts w:hint="eastAsia" w:ascii="仿宋" w:hAnsi="仿宋" w:eastAsia="仿宋" w:cs="仿宋"/>
          <w:sz w:val="32"/>
          <w:szCs w:val="32"/>
          <w:lang w:eastAsia="zh-CN"/>
        </w:rPr>
        <w:t>南宁轨道数智科技有限公司</w:t>
      </w:r>
      <w:r>
        <w:rPr>
          <w:rFonts w:hint="eastAsia" w:ascii="仿宋" w:hAnsi="仿宋" w:eastAsia="仿宋" w:cs="仿宋"/>
          <w:color w:val="000000" w:themeColor="text1"/>
          <w:sz w:val="32"/>
          <w:szCs w:val="32"/>
          <w14:textFill>
            <w14:solidFill>
              <w14:schemeClr w14:val="tx1"/>
            </w14:solidFill>
          </w14:textFill>
        </w:rPr>
        <w:t>中共正式党员担任；</w:t>
      </w:r>
    </w:p>
    <w:p>
      <w:pPr>
        <w:widowControl/>
        <w:spacing w:line="500" w:lineRule="exact"/>
        <w:ind w:right="480" w:firstLine="640" w:firstLineChars="200"/>
        <w:rPr>
          <w:rFonts w:hint="eastAsia" w:ascii="仿宋" w:hAnsi="仿宋" w:eastAsia="仿宋" w:cs="仿宋"/>
          <w:sz w:val="32"/>
          <w:szCs w:val="32"/>
        </w:rPr>
      </w:pPr>
      <w:r>
        <w:rPr>
          <w:rFonts w:hint="eastAsia" w:ascii="仿宋" w:hAnsi="仿宋" w:eastAsia="仿宋" w:cs="仿宋"/>
          <w:sz w:val="32"/>
          <w:szCs w:val="32"/>
        </w:rPr>
        <w:t>（三）评审地点：</w:t>
      </w:r>
      <w:r>
        <w:rPr>
          <w:rFonts w:hint="eastAsia" w:ascii="仿宋" w:hAnsi="仿宋" w:eastAsia="仿宋" w:cs="仿宋"/>
          <w:sz w:val="32"/>
          <w:szCs w:val="32"/>
          <w:lang w:eastAsia="zh-CN"/>
        </w:rPr>
        <w:t>南宁轨道数智科技有限公司</w:t>
      </w:r>
      <w:r>
        <w:rPr>
          <w:rFonts w:hint="eastAsia" w:ascii="仿宋" w:hAnsi="仿宋" w:eastAsia="仿宋" w:cs="仿宋"/>
          <w:sz w:val="32"/>
          <w:szCs w:val="32"/>
        </w:rPr>
        <w:t>会议室</w:t>
      </w:r>
    </w:p>
    <w:p>
      <w:pPr>
        <w:spacing w:line="50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八、工作程序</w:t>
      </w:r>
    </w:p>
    <w:p>
      <w:pPr>
        <w:spacing w:line="500" w:lineRule="exact"/>
        <w:ind w:firstLine="704" w:firstLineChars="22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（一）发</w:t>
      </w:r>
      <w:r>
        <w:rPr>
          <w:rFonts w:hint="eastAsia" w:ascii="仿宋" w:hAnsi="仿宋" w:eastAsia="仿宋" w:cs="仿宋"/>
          <w:color w:val="000000" w:themeColor="text1"/>
          <w:sz w:val="32"/>
          <w:szCs w:val="32"/>
          <w:highlight w:val="none"/>
          <w:lang w:eastAsia="zh-CN"/>
          <w14:textFill>
            <w14:solidFill>
              <w14:schemeClr w14:val="tx1"/>
            </w14:solidFill>
          </w14:textFill>
        </w:rPr>
        <w:t>比选</w:t>
      </w:r>
      <w:r>
        <w:rPr>
          <w:rFonts w:hint="eastAsia" w:ascii="仿宋" w:hAnsi="仿宋" w:eastAsia="仿宋" w:cs="仿宋"/>
          <w:color w:val="000000" w:themeColor="text1"/>
          <w:sz w:val="32"/>
          <w:szCs w:val="32"/>
          <w:highlight w:val="none"/>
          <w14:textFill>
            <w14:solidFill>
              <w14:schemeClr w14:val="tx1"/>
            </w14:solidFill>
          </w14:textFill>
        </w:rPr>
        <w:t>公告：</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202</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7</w:t>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14</w:t>
      </w:r>
      <w:r>
        <w:rPr>
          <w:rFonts w:hint="eastAsia" w:ascii="仿宋" w:hAnsi="仿宋" w:eastAsia="仿宋" w:cs="仿宋"/>
          <w:color w:val="000000" w:themeColor="text1"/>
          <w:sz w:val="32"/>
          <w:szCs w:val="32"/>
          <w:highlight w:val="none"/>
          <w14:textFill>
            <w14:solidFill>
              <w14:schemeClr w14:val="tx1"/>
            </w14:solidFill>
          </w14:textFill>
        </w:rPr>
        <w:t>日</w:t>
      </w:r>
    </w:p>
    <w:p>
      <w:pPr>
        <w:spacing w:line="500" w:lineRule="exact"/>
        <w:ind w:firstLine="704" w:firstLineChars="22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（二）报价人报价：</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202</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7</w:t>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22</w:t>
      </w:r>
      <w:r>
        <w:rPr>
          <w:rFonts w:hint="eastAsia" w:ascii="仿宋" w:hAnsi="仿宋" w:eastAsia="仿宋" w:cs="仿宋"/>
          <w:color w:val="000000" w:themeColor="text1"/>
          <w:sz w:val="32"/>
          <w:szCs w:val="32"/>
          <w:highlight w:val="none"/>
          <w14:textFill>
            <w14:solidFill>
              <w14:schemeClr w14:val="tx1"/>
            </w14:solidFill>
          </w14:textFill>
        </w:rPr>
        <w:t>日</w:t>
      </w:r>
      <w:r>
        <w:rPr>
          <w:rFonts w:hint="eastAsia" w:ascii="仿宋" w:hAnsi="仿宋" w:eastAsia="仿宋" w:cs="仿宋"/>
          <w:color w:val="000000" w:themeColor="text1"/>
          <w:sz w:val="32"/>
          <w:szCs w:val="32"/>
          <w:highlight w:val="none"/>
          <w:lang w:val="en-US" w:eastAsia="zh-CN"/>
          <w14:textFill>
            <w14:solidFill>
              <w14:schemeClr w14:val="tx1"/>
            </w14:solidFill>
          </w14:textFill>
        </w:rPr>
        <w:t>上</w:t>
      </w:r>
      <w:r>
        <w:rPr>
          <w:rFonts w:hint="eastAsia" w:ascii="仿宋" w:hAnsi="仿宋" w:eastAsia="仿宋" w:cs="仿宋"/>
          <w:color w:val="000000" w:themeColor="text1"/>
          <w:sz w:val="32"/>
          <w:szCs w:val="32"/>
          <w:highlight w:val="none"/>
          <w14:textFill>
            <w14:solidFill>
              <w14:schemeClr w14:val="tx1"/>
            </w14:solidFill>
          </w14:textFill>
        </w:rPr>
        <w:t>午</w:t>
      </w:r>
      <w:r>
        <w:rPr>
          <w:rFonts w:hint="eastAsia" w:ascii="仿宋" w:hAnsi="仿宋" w:eastAsia="仿宋" w:cs="仿宋"/>
          <w:color w:val="000000" w:themeColor="text1"/>
          <w:sz w:val="32"/>
          <w:szCs w:val="32"/>
          <w:highlight w:val="none"/>
          <w:lang w:val="en-US" w:eastAsia="zh-CN"/>
          <w14:textFill>
            <w14:solidFill>
              <w14:schemeClr w14:val="tx1"/>
            </w14:solidFill>
          </w14:textFill>
        </w:rPr>
        <w:t>9</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0前</w:t>
      </w:r>
    </w:p>
    <w:p>
      <w:pPr>
        <w:spacing w:line="500" w:lineRule="exact"/>
        <w:ind w:firstLine="704" w:firstLineChars="2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（三）评审日期：</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202</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7</w:t>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22</w:t>
      </w:r>
      <w:r>
        <w:rPr>
          <w:rFonts w:hint="eastAsia" w:ascii="仿宋" w:hAnsi="仿宋" w:eastAsia="仿宋" w:cs="仿宋"/>
          <w:color w:val="000000" w:themeColor="text1"/>
          <w:sz w:val="32"/>
          <w:szCs w:val="32"/>
          <w:highlight w:val="none"/>
          <w14:textFill>
            <w14:solidFill>
              <w14:schemeClr w14:val="tx1"/>
            </w14:solidFill>
          </w14:textFill>
        </w:rPr>
        <w:t>日</w:t>
      </w:r>
      <w:r>
        <w:rPr>
          <w:rFonts w:hint="eastAsia" w:ascii="仿宋" w:hAnsi="仿宋" w:eastAsia="仿宋" w:cs="仿宋"/>
          <w:color w:val="000000" w:themeColor="text1"/>
          <w:sz w:val="32"/>
          <w:szCs w:val="32"/>
          <w:highlight w:val="none"/>
          <w:lang w:val="en-US" w:eastAsia="zh-CN"/>
          <w14:textFill>
            <w14:solidFill>
              <w14:schemeClr w14:val="tx1"/>
            </w14:solidFill>
          </w14:textFill>
        </w:rPr>
        <w:t>上</w:t>
      </w:r>
      <w:r>
        <w:rPr>
          <w:rFonts w:hint="eastAsia" w:ascii="仿宋" w:hAnsi="仿宋" w:eastAsia="仿宋" w:cs="仿宋"/>
          <w:color w:val="000000" w:themeColor="text1"/>
          <w:sz w:val="32"/>
          <w:szCs w:val="32"/>
          <w:lang w:eastAsia="zh-CN"/>
          <w14:textFill>
            <w14:solidFill>
              <w14:schemeClr w14:val="tx1"/>
            </w14:solidFill>
          </w14:textFill>
        </w:rPr>
        <w:t>午</w:t>
      </w:r>
      <w:r>
        <w:rPr>
          <w:rFonts w:hint="eastAsia" w:ascii="仿宋" w:hAnsi="仿宋" w:eastAsia="仿宋" w:cs="仿宋"/>
          <w:color w:val="000000" w:themeColor="text1"/>
          <w:sz w:val="32"/>
          <w:szCs w:val="32"/>
          <w:lang w:val="en-US" w:eastAsia="zh-CN"/>
          <w14:textFill>
            <w14:solidFill>
              <w14:schemeClr w14:val="tx1"/>
            </w14:solidFill>
          </w14:textFill>
        </w:rPr>
        <w:t>9：00</w:t>
      </w:r>
    </w:p>
    <w:p>
      <w:pPr>
        <w:spacing w:line="500" w:lineRule="exact"/>
        <w:ind w:firstLine="704" w:firstLineChars="22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w:t>
      </w:r>
      <w:r>
        <w:rPr>
          <w:rFonts w:hint="eastAsia" w:ascii="仿宋" w:hAnsi="仿宋" w:eastAsia="仿宋" w:cs="仿宋"/>
          <w:color w:val="000000" w:themeColor="text1"/>
          <w:sz w:val="32"/>
          <w:szCs w:val="32"/>
          <w:lang w:eastAsia="zh-CN"/>
          <w14:textFill>
            <w14:solidFill>
              <w14:schemeClr w14:val="tx1"/>
            </w14:solidFill>
          </w14:textFill>
        </w:rPr>
        <w:t>业</w:t>
      </w:r>
      <w:r>
        <w:rPr>
          <w:rFonts w:hint="eastAsia" w:ascii="仿宋" w:hAnsi="仿宋" w:eastAsia="仿宋" w:cs="仿宋"/>
          <w:color w:val="000000" w:themeColor="text1"/>
          <w:sz w:val="32"/>
          <w:szCs w:val="32"/>
          <w14:textFill>
            <w14:solidFill>
              <w14:schemeClr w14:val="tx1"/>
            </w14:solidFill>
          </w14:textFill>
        </w:rPr>
        <w:t>务联系人：</w:t>
      </w:r>
      <w:r>
        <w:rPr>
          <w:rFonts w:hint="eastAsia" w:ascii="仿宋" w:hAnsi="仿宋" w:eastAsia="仿宋" w:cs="仿宋"/>
          <w:color w:val="000000" w:themeColor="text1"/>
          <w:sz w:val="32"/>
          <w:szCs w:val="32"/>
          <w:lang w:eastAsia="zh-CN"/>
          <w14:textFill>
            <w14:solidFill>
              <w14:schemeClr w14:val="tx1"/>
            </w14:solidFill>
          </w14:textFill>
        </w:rPr>
        <w:t>林</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工0771-2277888-1101</w:t>
      </w:r>
    </w:p>
    <w:p>
      <w:pPr>
        <w:spacing w:line="500" w:lineRule="exact"/>
        <w:ind w:firstLine="425" w:firstLineChars="133"/>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商务</w:t>
      </w:r>
      <w:r>
        <w:rPr>
          <w:rFonts w:hint="eastAsia" w:ascii="仿宋" w:hAnsi="仿宋" w:eastAsia="仿宋" w:cs="仿宋"/>
          <w:color w:val="000000" w:themeColor="text1"/>
          <w:sz w:val="32"/>
          <w:szCs w:val="32"/>
          <w14:textFill>
            <w14:solidFill>
              <w14:schemeClr w14:val="tx1"/>
            </w14:solidFill>
          </w14:textFill>
        </w:rPr>
        <w:t>联系人：蔡女士0771-2277888-1600</w:t>
      </w:r>
    </w:p>
    <w:p>
      <w:pPr>
        <w:numPr>
          <w:ilvl w:val="0"/>
          <w:numId w:val="9"/>
        </w:numPr>
        <w:spacing w:line="500" w:lineRule="exact"/>
        <w:ind w:left="1666" w:leftChars="294" w:hanging="960" w:hangingChars="3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报价文件递交地址：南宁市青秀区</w:t>
      </w:r>
      <w:r>
        <w:rPr>
          <w:rFonts w:hint="eastAsia" w:ascii="仿宋" w:hAnsi="仿宋" w:eastAsia="仿宋" w:cs="仿宋"/>
          <w:color w:val="000000" w:themeColor="text1"/>
          <w:sz w:val="32"/>
          <w:szCs w:val="32"/>
          <w:highlight w:val="none"/>
          <w:lang w:val="en-US" w:eastAsia="zh-CN"/>
          <w14:textFill>
            <w14:solidFill>
              <w14:schemeClr w14:val="tx1"/>
            </w14:solidFill>
          </w14:textFill>
        </w:rPr>
        <w:t>凤岭北路111号国际旅游中心C座19楼南宁轨道数智科技有限公司</w:t>
      </w:r>
      <w:r>
        <w:rPr>
          <w:rFonts w:hint="eastAsia" w:ascii="仿宋" w:hAnsi="仿宋" w:eastAsia="仿宋" w:cs="仿宋"/>
          <w:color w:val="000000" w:themeColor="text1"/>
          <w:sz w:val="32"/>
          <w:szCs w:val="32"/>
          <w:highlight w:val="none"/>
          <w:lang w:eastAsia="zh-CN"/>
          <w14:textFill>
            <w14:solidFill>
              <w14:schemeClr w14:val="tx1"/>
            </w14:solidFill>
          </w14:textFill>
        </w:rPr>
        <w:t>综合部</w:t>
      </w:r>
    </w:p>
    <w:p>
      <w:pPr>
        <w:pStyle w:val="2"/>
        <w:numPr>
          <w:ilvl w:val="2"/>
          <w:numId w:val="0"/>
        </w:numPr>
        <w:rPr>
          <w:rFonts w:hint="eastAsia" w:ascii="仿宋" w:hAnsi="仿宋" w:eastAsia="仿宋" w:cs="仿宋"/>
          <w:color w:val="000000" w:themeColor="text1"/>
          <w:sz w:val="32"/>
          <w:szCs w:val="32"/>
          <w:highlight w:val="none"/>
          <w:lang w:eastAsia="zh-CN"/>
          <w14:textFill>
            <w14:solidFill>
              <w14:schemeClr w14:val="tx1"/>
            </w14:solidFill>
          </w14:textFill>
        </w:rPr>
      </w:pPr>
    </w:p>
    <w:p>
      <w:pPr>
        <w:numPr>
          <w:ins w:id="0" w:author="人神共奋" w:date="2024-07-13T22:04:25Z"/>
        </w:numPr>
        <w:spacing w:line="500" w:lineRule="exact"/>
        <w:ind w:left="1426" w:leftChars="294" w:hanging="720" w:hangingChars="300"/>
      </w:pPr>
    </w:p>
    <w:p>
      <w:pPr>
        <w:widowControl/>
        <w:spacing w:line="500" w:lineRule="exact"/>
        <w:ind w:firstLine="800" w:firstLineChars="250"/>
        <w:rPr>
          <w:rFonts w:hint="eastAsia" w:ascii="仿宋" w:hAnsi="仿宋" w:eastAsia="仿宋" w:cs="仿宋"/>
          <w:color w:val="auto"/>
          <w:sz w:val="32"/>
          <w:szCs w:val="32"/>
        </w:rPr>
      </w:pPr>
      <w:r>
        <w:rPr>
          <w:rFonts w:hint="eastAsia" w:ascii="仿宋" w:hAnsi="仿宋" w:eastAsia="仿宋" w:cs="仿宋"/>
          <w:sz w:val="32"/>
          <w:szCs w:val="32"/>
        </w:rPr>
        <w:t>附件：</w:t>
      </w:r>
      <w:r>
        <w:rPr>
          <w:rFonts w:hint="eastAsia" w:ascii="仿宋" w:hAnsi="仿宋" w:eastAsia="仿宋" w:cs="仿宋"/>
          <w:color w:val="auto"/>
          <w:sz w:val="32"/>
          <w:szCs w:val="32"/>
        </w:rPr>
        <w:t>1.报价函格式</w:t>
      </w:r>
    </w:p>
    <w:p>
      <w:pPr>
        <w:widowControl/>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2.服务内容及报价表格式</w:t>
      </w:r>
    </w:p>
    <w:p>
      <w:pPr>
        <w:widowControl/>
        <w:numPr>
          <w:ins w:id="1" w:author="yyrai" w:date="2024-07-13T21:19:34Z"/>
        </w:numPr>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3.法定代表人授权委托书格式</w:t>
      </w:r>
    </w:p>
    <w:p>
      <w:pPr>
        <w:pStyle w:val="2"/>
        <w:numPr>
          <w:ilvl w:val="-1"/>
          <w:numId w:val="0"/>
        </w:numPr>
        <w:ind w:left="0" w:firstLine="0"/>
      </w:pPr>
    </w:p>
    <w:p>
      <w:pPr>
        <w:pStyle w:val="2"/>
        <w:numPr>
          <w:ilvl w:val="-1"/>
          <w:numId w:val="0"/>
        </w:numPr>
        <w:ind w:left="0" w:firstLine="0"/>
      </w:pPr>
    </w:p>
    <w:p/>
    <w:p>
      <w:pPr>
        <w:numPr>
          <w:ilvl w:val="-1"/>
          <w:numId w:val="0"/>
        </w:numPr>
        <w:ind w:left="0" w:firstLine="0"/>
        <w:rPr>
          <w:rFonts w:hint="eastAsia" w:ascii="仿宋" w:hAnsi="仿宋" w:eastAsia="仿宋" w:cs="仿宋"/>
        </w:rPr>
      </w:pPr>
    </w:p>
    <w:p>
      <w:pPr>
        <w:widowControl/>
        <w:spacing w:line="500" w:lineRule="exact"/>
        <w:ind w:right="480" w:firstLine="640" w:firstLineChars="200"/>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南宁轨道数智科技有限公司</w:t>
      </w:r>
    </w:p>
    <w:p>
      <w:pPr>
        <w:widowControl/>
        <w:spacing w:line="500" w:lineRule="exact"/>
        <w:ind w:right="640" w:firstLine="5280" w:firstLineChars="1650"/>
        <w:rPr>
          <w:rFonts w:hint="eastAsia" w:ascii="仿宋" w:hAnsi="仿宋" w:eastAsia="仿宋" w:cs="仿宋"/>
          <w:sz w:val="32"/>
          <w:szCs w:val="32"/>
        </w:rPr>
        <w:sectPr>
          <w:headerReference r:id="rId3" w:type="default"/>
          <w:footerReference r:id="rId4" w:type="default"/>
          <w:pgSz w:w="11906" w:h="16838"/>
          <w:pgMar w:top="1701" w:right="1418" w:bottom="1701" w:left="1588" w:header="851" w:footer="992" w:gutter="0"/>
          <w:cols w:space="425" w:num="1"/>
          <w:docGrid w:type="lines" w:linePitch="312" w:charSpace="0"/>
        </w:sect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spacing w:line="560" w:lineRule="exact"/>
        <w:outlineLvl w:val="0"/>
        <w:rPr>
          <w:rFonts w:ascii="Times New Roman" w:hAnsi="Times New Roman" w:eastAsia="仿宋" w:cs="Times New Roman"/>
          <w:b w:val="0"/>
          <w:bCs/>
          <w:sz w:val="32"/>
          <w:szCs w:val="32"/>
        </w:rPr>
      </w:pPr>
      <w:r>
        <w:rPr>
          <w:rFonts w:hint="default" w:ascii="Times New Roman" w:hAnsi="Times New Roman" w:eastAsia="仿宋" w:cs="Times New Roman"/>
          <w:b w:val="0"/>
          <w:bCs/>
          <w:sz w:val="32"/>
          <w:szCs w:val="32"/>
        </w:rPr>
        <w:t>附件：1.报价函格式</w:t>
      </w:r>
    </w:p>
    <w:p>
      <w:pPr>
        <w:widowControl/>
        <w:spacing w:line="5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 价 函</w:t>
      </w:r>
    </w:p>
    <w:p>
      <w:pPr>
        <w:widowControl/>
        <w:spacing w:line="500" w:lineRule="exact"/>
        <w:jc w:val="center"/>
        <w:rPr>
          <w:rFonts w:hint="eastAsia" w:ascii="方正小标宋简体" w:hAnsi="方正小标宋简体" w:eastAsia="方正小标宋简体" w:cs="方正小标宋简体"/>
          <w:b w:val="0"/>
          <w:bCs/>
          <w:sz w:val="44"/>
          <w:szCs w:val="44"/>
        </w:rPr>
      </w:pPr>
    </w:p>
    <w:p>
      <w:pPr>
        <w:pStyle w:val="13"/>
        <w:spacing w:before="156" w:after="156" w:line="440" w:lineRule="exact"/>
        <w:rPr>
          <w:rFonts w:hint="eastAsia" w:ascii="仿宋_GB2312" w:hAnsi="仿宋" w:eastAsia="仿宋_GB2312"/>
          <w:sz w:val="32"/>
          <w:szCs w:val="32"/>
          <w:lang w:eastAsia="zh-CN"/>
        </w:rPr>
      </w:pPr>
      <w:r>
        <w:rPr>
          <w:rFonts w:hint="eastAsia" w:ascii="仿宋_GB2312" w:hAnsi="仿宋"/>
          <w:sz w:val="32"/>
          <w:szCs w:val="32"/>
        </w:rPr>
        <w:t>致：</w:t>
      </w:r>
      <w:r>
        <w:rPr>
          <w:rFonts w:hint="eastAsia" w:ascii="仿宋_GB2312" w:hAnsi="仿宋"/>
          <w:sz w:val="32"/>
          <w:szCs w:val="32"/>
          <w:u w:val="single"/>
          <w:lang w:eastAsia="zh-CN"/>
        </w:rPr>
        <w:t>南宁轨道数智科技有限公司</w:t>
      </w:r>
    </w:p>
    <w:p>
      <w:pPr>
        <w:pStyle w:val="13"/>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我方已仔细阅读了贵方组织的项目的</w:t>
      </w:r>
      <w:r>
        <w:rPr>
          <w:rFonts w:hint="eastAsia" w:ascii="仿宋" w:hAnsi="仿宋" w:eastAsia="仿宋" w:cs="仿宋"/>
          <w:sz w:val="32"/>
          <w:szCs w:val="32"/>
          <w:lang w:eastAsia="zh-CN"/>
        </w:rPr>
        <w:t>比选文件</w:t>
      </w:r>
      <w:r>
        <w:rPr>
          <w:rFonts w:hint="eastAsia" w:ascii="仿宋" w:hAnsi="仿宋" w:eastAsia="仿宋" w:cs="仿宋"/>
          <w:sz w:val="32"/>
          <w:szCs w:val="32"/>
        </w:rPr>
        <w:t xml:space="preserve">的全部内容，现正式递交下述文件参加贵方组织的本次采购活动： </w:t>
      </w:r>
    </w:p>
    <w:p>
      <w:pPr>
        <w:pStyle w:val="13"/>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一、报价文件正本一份，副本贰份</w:t>
      </w:r>
    </w:p>
    <w:p>
      <w:pPr>
        <w:pStyle w:val="13"/>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据此函，签字人兹宣布：</w:t>
      </w:r>
    </w:p>
    <w:p>
      <w:pPr>
        <w:widowControl/>
        <w:spacing w:line="4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1.我方愿意以《服务内容及报价表》的报价提供本项目</w:t>
      </w:r>
      <w:r>
        <w:rPr>
          <w:rFonts w:hint="eastAsia" w:ascii="仿宋" w:hAnsi="仿宋" w:eastAsia="仿宋" w:cs="仿宋"/>
          <w:sz w:val="32"/>
          <w:szCs w:val="32"/>
          <w:lang w:eastAsia="zh-CN"/>
        </w:rPr>
        <w:t>比选</w:t>
      </w:r>
      <w:r>
        <w:rPr>
          <w:rFonts w:hint="eastAsia" w:ascii="仿宋" w:hAnsi="仿宋" w:eastAsia="仿宋" w:cs="仿宋"/>
          <w:sz w:val="32"/>
          <w:szCs w:val="32"/>
        </w:rPr>
        <w:t>文件“服务要求”中的采购内容。本报价有效期自报价评审日起</w:t>
      </w:r>
      <w:r>
        <w:rPr>
          <w:rFonts w:hint="eastAsia" w:ascii="仿宋" w:hAnsi="仿宋" w:eastAsia="仿宋" w:cs="仿宋"/>
          <w:color w:val="auto"/>
          <w:sz w:val="32"/>
          <w:szCs w:val="32"/>
        </w:rPr>
        <w:t>至项目完成。</w:t>
      </w:r>
    </w:p>
    <w:p>
      <w:pPr>
        <w:pStyle w:val="13"/>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2.我方同意自本项目</w:t>
      </w:r>
      <w:r>
        <w:rPr>
          <w:rFonts w:hint="eastAsia" w:ascii="仿宋" w:hAnsi="仿宋" w:eastAsia="仿宋" w:cs="仿宋"/>
          <w:sz w:val="32"/>
          <w:szCs w:val="32"/>
          <w:lang w:eastAsia="zh-CN"/>
        </w:rPr>
        <w:t>比选</w:t>
      </w:r>
      <w:r>
        <w:rPr>
          <w:rFonts w:hint="eastAsia" w:ascii="仿宋" w:hAnsi="仿宋" w:eastAsia="仿宋" w:cs="仿宋"/>
          <w:sz w:val="32"/>
          <w:szCs w:val="32"/>
        </w:rPr>
        <w:t>报价人须规定的报价截止时间起遵循本报价函，并承诺在报价有效期内不修改、撤销报价文件。</w:t>
      </w:r>
    </w:p>
    <w:p>
      <w:pPr>
        <w:pStyle w:val="13"/>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3.我方在此声明，所递交的报价文件及有关资料内容完整、真实和准确。</w:t>
      </w:r>
    </w:p>
    <w:p>
      <w:pPr>
        <w:pStyle w:val="13"/>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4.如本项目采购内容涉及须符合国家强制规定的，我方承诺我方本次报价均符合国家有关强制规定。</w:t>
      </w:r>
    </w:p>
    <w:p>
      <w:pPr>
        <w:pStyle w:val="13"/>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5.如我方成交，我方承诺在收到采购委托书后，在采购委托书规定的期限内，根据</w:t>
      </w:r>
      <w:r>
        <w:rPr>
          <w:rFonts w:hint="eastAsia" w:ascii="仿宋" w:hAnsi="仿宋" w:eastAsia="仿宋" w:cs="仿宋"/>
          <w:sz w:val="32"/>
          <w:szCs w:val="32"/>
          <w:lang w:eastAsia="zh-CN"/>
        </w:rPr>
        <w:t>比选文件</w:t>
      </w:r>
      <w:r>
        <w:rPr>
          <w:rFonts w:hint="eastAsia" w:ascii="仿宋" w:hAnsi="仿宋" w:eastAsia="仿宋" w:cs="仿宋"/>
          <w:sz w:val="32"/>
          <w:szCs w:val="32"/>
        </w:rPr>
        <w:t>、我方的报价文件及有关澄清承诺书的要求与采购人订立书面合同，并按照</w:t>
      </w:r>
      <w:r>
        <w:rPr>
          <w:rFonts w:hint="eastAsia" w:ascii="仿宋" w:hAnsi="仿宋" w:eastAsia="仿宋" w:cs="仿宋"/>
          <w:sz w:val="32"/>
          <w:szCs w:val="32"/>
          <w:lang w:val="en-US" w:eastAsia="zh-CN"/>
        </w:rPr>
        <w:t>协议</w:t>
      </w:r>
      <w:r>
        <w:rPr>
          <w:rFonts w:hint="eastAsia" w:ascii="仿宋" w:hAnsi="仿宋" w:eastAsia="仿宋" w:cs="仿宋"/>
          <w:sz w:val="32"/>
          <w:szCs w:val="32"/>
        </w:rPr>
        <w:t>约定承担完成</w:t>
      </w:r>
      <w:r>
        <w:rPr>
          <w:rFonts w:hint="eastAsia" w:ascii="仿宋" w:hAnsi="仿宋" w:eastAsia="仿宋" w:cs="仿宋"/>
          <w:sz w:val="32"/>
          <w:szCs w:val="32"/>
          <w:lang w:val="en-US" w:eastAsia="zh-CN"/>
        </w:rPr>
        <w:t>协议</w:t>
      </w:r>
      <w:r>
        <w:rPr>
          <w:rFonts w:hint="eastAsia" w:ascii="仿宋" w:hAnsi="仿宋" w:eastAsia="仿宋" w:cs="仿宋"/>
          <w:sz w:val="32"/>
          <w:szCs w:val="32"/>
        </w:rPr>
        <w:t>的责任和义务。</w:t>
      </w:r>
    </w:p>
    <w:p>
      <w:pPr>
        <w:pStyle w:val="13"/>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6.我方已详细审核</w:t>
      </w:r>
      <w:r>
        <w:rPr>
          <w:rFonts w:hint="eastAsia" w:ascii="仿宋" w:hAnsi="仿宋" w:eastAsia="仿宋" w:cs="仿宋"/>
          <w:sz w:val="32"/>
          <w:szCs w:val="32"/>
          <w:lang w:eastAsia="zh-CN"/>
        </w:rPr>
        <w:t>比选文件</w:t>
      </w:r>
      <w:r>
        <w:rPr>
          <w:rFonts w:hint="eastAsia" w:ascii="仿宋" w:hAnsi="仿宋" w:eastAsia="仿宋" w:cs="仿宋"/>
          <w:sz w:val="32"/>
          <w:szCs w:val="32"/>
        </w:rPr>
        <w:t>，我方知道必须放弃提出含糊不清或误解问题的权利。</w:t>
      </w:r>
    </w:p>
    <w:p>
      <w:pPr>
        <w:pStyle w:val="13"/>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7.我方同意应贵方要求提供与本次</w:t>
      </w:r>
      <w:r>
        <w:rPr>
          <w:rFonts w:hint="eastAsia" w:ascii="仿宋" w:hAnsi="仿宋" w:eastAsia="仿宋" w:cs="仿宋"/>
          <w:sz w:val="32"/>
          <w:szCs w:val="32"/>
          <w:lang w:eastAsia="zh-CN"/>
        </w:rPr>
        <w:t>比选</w:t>
      </w:r>
      <w:r>
        <w:rPr>
          <w:rFonts w:hint="eastAsia" w:ascii="仿宋" w:hAnsi="仿宋" w:eastAsia="仿宋" w:cs="仿宋"/>
          <w:sz w:val="32"/>
          <w:szCs w:val="32"/>
        </w:rPr>
        <w:t>有关的任何数据或资料。若贵方需要，我方愿意提供我方作出的一切承诺的证明材料。</w:t>
      </w:r>
    </w:p>
    <w:p>
      <w:pPr>
        <w:pStyle w:val="13"/>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8.我方完全理解贵方不一定接受报价最低的报价人为</w:t>
      </w:r>
      <w:r>
        <w:rPr>
          <w:rFonts w:hint="eastAsia" w:ascii="仿宋" w:hAnsi="仿宋" w:eastAsia="仿宋" w:cs="仿宋"/>
          <w:sz w:val="32"/>
          <w:szCs w:val="32"/>
          <w:lang w:eastAsia="zh-CN"/>
        </w:rPr>
        <w:t>成交服务商</w:t>
      </w:r>
      <w:r>
        <w:rPr>
          <w:rFonts w:hint="eastAsia" w:ascii="仿宋" w:hAnsi="仿宋" w:eastAsia="仿宋" w:cs="仿宋"/>
          <w:sz w:val="32"/>
          <w:szCs w:val="32"/>
        </w:rPr>
        <w:t>的行为。</w:t>
      </w:r>
    </w:p>
    <w:p>
      <w:pPr>
        <w:pStyle w:val="13"/>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我方将严格遵守《中华人民共和国政府采购法》第七十七条的规定，即报价人有下列情形之一的，处以采购金额千分之五以上千分之十以下的罚款，列入不良行为记录名单，在一至三年内禁止参加贵公司组织的采购活动，有违法所得的，并处没收违法所得，情节严重的，由工商行政管理机关吊销营业执照；构成犯罪的，依法追究刑事责任：</w:t>
      </w:r>
    </w:p>
    <w:p>
      <w:pPr>
        <w:pStyle w:val="13"/>
        <w:numPr>
          <w:ilvl w:val="0"/>
          <w:numId w:val="10"/>
        </w:numPr>
        <w:tabs>
          <w:tab w:val="left" w:pos="945"/>
        </w:tabs>
        <w:spacing w:line="440" w:lineRule="exact"/>
        <w:rPr>
          <w:rFonts w:hint="eastAsia" w:ascii="仿宋" w:hAnsi="仿宋" w:eastAsia="仿宋" w:cs="仿宋"/>
          <w:sz w:val="32"/>
          <w:szCs w:val="32"/>
        </w:rPr>
      </w:pPr>
      <w:r>
        <w:rPr>
          <w:rFonts w:hint="eastAsia" w:ascii="仿宋" w:hAnsi="仿宋" w:eastAsia="仿宋" w:cs="仿宋"/>
          <w:sz w:val="32"/>
          <w:szCs w:val="32"/>
        </w:rPr>
        <w:t>提供虚假材料谋取</w:t>
      </w:r>
      <w:r>
        <w:rPr>
          <w:rFonts w:hint="eastAsia" w:ascii="仿宋" w:hAnsi="仿宋" w:eastAsia="仿宋" w:cs="仿宋"/>
          <w:sz w:val="32"/>
          <w:szCs w:val="32"/>
          <w:lang w:val="en-US" w:eastAsia="zh-CN"/>
        </w:rPr>
        <w:t>中选</w:t>
      </w:r>
      <w:r>
        <w:rPr>
          <w:rFonts w:hint="eastAsia" w:ascii="仿宋" w:hAnsi="仿宋" w:eastAsia="仿宋" w:cs="仿宋"/>
          <w:sz w:val="32"/>
          <w:szCs w:val="32"/>
        </w:rPr>
        <w:t>、成交的；</w:t>
      </w:r>
    </w:p>
    <w:p>
      <w:pPr>
        <w:pStyle w:val="13"/>
        <w:numPr>
          <w:ilvl w:val="0"/>
          <w:numId w:val="10"/>
        </w:numPr>
        <w:tabs>
          <w:tab w:val="left" w:pos="945"/>
        </w:tabs>
        <w:spacing w:line="440" w:lineRule="exact"/>
        <w:rPr>
          <w:rFonts w:hint="eastAsia" w:ascii="仿宋" w:hAnsi="仿宋" w:eastAsia="仿宋" w:cs="仿宋"/>
          <w:sz w:val="32"/>
          <w:szCs w:val="32"/>
        </w:rPr>
      </w:pPr>
      <w:r>
        <w:rPr>
          <w:rFonts w:hint="eastAsia" w:ascii="仿宋" w:hAnsi="仿宋" w:eastAsia="仿宋" w:cs="仿宋"/>
          <w:sz w:val="32"/>
          <w:szCs w:val="32"/>
        </w:rPr>
        <w:t>采取不正当手段诋毁、排挤其他供应商的；</w:t>
      </w:r>
    </w:p>
    <w:p>
      <w:pPr>
        <w:pStyle w:val="13"/>
        <w:numPr>
          <w:ilvl w:val="0"/>
          <w:numId w:val="10"/>
        </w:numPr>
        <w:tabs>
          <w:tab w:val="left" w:pos="945"/>
          <w:tab w:val="left" w:pos="1276"/>
          <w:tab w:val="clear" w:pos="1140"/>
        </w:tabs>
        <w:spacing w:line="440" w:lineRule="exact"/>
        <w:rPr>
          <w:rFonts w:hint="eastAsia" w:ascii="仿宋" w:hAnsi="仿宋" w:eastAsia="仿宋" w:cs="仿宋"/>
          <w:sz w:val="32"/>
          <w:szCs w:val="32"/>
        </w:rPr>
      </w:pPr>
      <w:r>
        <w:rPr>
          <w:rFonts w:hint="eastAsia" w:ascii="仿宋" w:hAnsi="仿宋" w:eastAsia="仿宋" w:cs="仿宋"/>
          <w:sz w:val="32"/>
          <w:szCs w:val="32"/>
        </w:rPr>
        <w:t>与采购人、其他报价人或者采购代理机构恶意串通  的；</w:t>
      </w:r>
    </w:p>
    <w:p>
      <w:pPr>
        <w:pStyle w:val="13"/>
        <w:numPr>
          <w:ilvl w:val="0"/>
          <w:numId w:val="10"/>
        </w:numPr>
        <w:tabs>
          <w:tab w:val="left" w:pos="945"/>
        </w:tabs>
        <w:spacing w:line="440" w:lineRule="exact"/>
        <w:rPr>
          <w:rFonts w:hint="eastAsia" w:ascii="仿宋" w:hAnsi="仿宋" w:eastAsia="仿宋" w:cs="仿宋"/>
          <w:sz w:val="32"/>
          <w:szCs w:val="32"/>
        </w:rPr>
      </w:pPr>
      <w:r>
        <w:rPr>
          <w:rFonts w:hint="eastAsia" w:ascii="仿宋" w:hAnsi="仿宋" w:eastAsia="仿宋" w:cs="仿宋"/>
          <w:sz w:val="32"/>
          <w:szCs w:val="32"/>
        </w:rPr>
        <w:t>向采购人、采购代理机构行贿或者提供其他不正当   利益的；</w:t>
      </w:r>
    </w:p>
    <w:p>
      <w:pPr>
        <w:pStyle w:val="13"/>
        <w:numPr>
          <w:ilvl w:val="0"/>
          <w:numId w:val="10"/>
        </w:numPr>
        <w:tabs>
          <w:tab w:val="left" w:pos="945"/>
        </w:tabs>
        <w:spacing w:line="440" w:lineRule="exact"/>
        <w:rPr>
          <w:rFonts w:hint="eastAsia" w:ascii="仿宋" w:hAnsi="仿宋" w:eastAsia="仿宋" w:cs="仿宋"/>
          <w:sz w:val="32"/>
          <w:szCs w:val="32"/>
        </w:rPr>
      </w:pPr>
      <w:r>
        <w:rPr>
          <w:rFonts w:hint="eastAsia" w:ascii="仿宋" w:hAnsi="仿宋" w:eastAsia="仿宋" w:cs="仿宋"/>
          <w:sz w:val="32"/>
          <w:szCs w:val="32"/>
        </w:rPr>
        <w:t>在采购过程中与采购人进行协商谈判的；</w:t>
      </w:r>
    </w:p>
    <w:p>
      <w:pPr>
        <w:pStyle w:val="13"/>
        <w:numPr>
          <w:ilvl w:val="0"/>
          <w:numId w:val="10"/>
        </w:numPr>
        <w:tabs>
          <w:tab w:val="left" w:pos="945"/>
        </w:tabs>
        <w:spacing w:line="440" w:lineRule="exact"/>
        <w:rPr>
          <w:rFonts w:hint="eastAsia" w:ascii="仿宋" w:hAnsi="仿宋" w:eastAsia="仿宋" w:cs="仿宋"/>
          <w:sz w:val="32"/>
          <w:szCs w:val="32"/>
        </w:rPr>
      </w:pPr>
      <w:r>
        <w:rPr>
          <w:rFonts w:hint="eastAsia" w:ascii="仿宋" w:hAnsi="仿宋" w:eastAsia="仿宋" w:cs="仿宋"/>
          <w:sz w:val="32"/>
          <w:szCs w:val="32"/>
        </w:rPr>
        <w:t>拒绝有关部门监督检查或提供虚假情况的。</w:t>
      </w:r>
    </w:p>
    <w:p>
      <w:pPr>
        <w:pStyle w:val="13"/>
        <w:spacing w:line="440" w:lineRule="exact"/>
        <w:ind w:firstLine="420"/>
        <w:rPr>
          <w:rFonts w:hint="eastAsia" w:ascii="仿宋" w:hAnsi="仿宋" w:eastAsia="仿宋" w:cs="仿宋"/>
          <w:sz w:val="32"/>
          <w:szCs w:val="32"/>
        </w:rPr>
      </w:pPr>
    </w:p>
    <w:p>
      <w:pPr>
        <w:pStyle w:val="13"/>
        <w:spacing w:line="440" w:lineRule="exact"/>
        <w:ind w:firstLine="420"/>
        <w:rPr>
          <w:rFonts w:hint="eastAsia" w:ascii="仿宋" w:hAnsi="仿宋" w:eastAsia="仿宋" w:cs="仿宋"/>
          <w:sz w:val="32"/>
          <w:szCs w:val="32"/>
          <w:u w:val="single"/>
        </w:rPr>
      </w:pPr>
      <w:r>
        <w:rPr>
          <w:rFonts w:hint="eastAsia" w:ascii="仿宋" w:hAnsi="仿宋" w:eastAsia="仿宋" w:cs="仿宋"/>
          <w:sz w:val="32"/>
          <w:szCs w:val="32"/>
          <w:lang w:eastAsia="zh-CN"/>
        </w:rPr>
        <w:t>报价人</w:t>
      </w:r>
      <w:r>
        <w:rPr>
          <w:rFonts w:hint="eastAsia" w:ascii="仿宋" w:hAnsi="仿宋" w:eastAsia="仿宋" w:cs="仿宋"/>
          <w:sz w:val="32"/>
          <w:szCs w:val="32"/>
        </w:rPr>
        <w:t>：（盖单位公章）</w:t>
      </w:r>
    </w:p>
    <w:p>
      <w:pPr>
        <w:pStyle w:val="13"/>
        <w:spacing w:line="440" w:lineRule="exact"/>
        <w:ind w:firstLine="420"/>
        <w:rPr>
          <w:rFonts w:hint="eastAsia" w:ascii="仿宋" w:hAnsi="仿宋" w:eastAsia="仿宋" w:cs="仿宋"/>
          <w:sz w:val="32"/>
          <w:szCs w:val="32"/>
        </w:rPr>
      </w:pPr>
      <w:r>
        <w:rPr>
          <w:rFonts w:hint="eastAsia" w:ascii="仿宋" w:hAnsi="仿宋" w:eastAsia="仿宋" w:cs="仿宋"/>
          <w:sz w:val="32"/>
          <w:szCs w:val="32"/>
        </w:rPr>
        <w:t>法定代表人或其委托代理人：（签字或盖章）</w:t>
      </w:r>
    </w:p>
    <w:p>
      <w:pPr>
        <w:pStyle w:val="13"/>
        <w:spacing w:line="440" w:lineRule="exact"/>
        <w:ind w:firstLine="420"/>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single"/>
        </w:rPr>
        <w:t xml:space="preserve">                                      　　　　　　　</w:t>
      </w:r>
    </w:p>
    <w:p>
      <w:pPr>
        <w:pStyle w:val="13"/>
        <w:spacing w:line="440" w:lineRule="exact"/>
        <w:ind w:firstLine="420"/>
        <w:rPr>
          <w:rFonts w:hint="eastAsia" w:ascii="仿宋" w:hAnsi="仿宋" w:eastAsia="仿宋" w:cs="仿宋"/>
          <w:sz w:val="32"/>
          <w:szCs w:val="32"/>
          <w:u w:val="single"/>
        </w:rPr>
      </w:pPr>
      <w:r>
        <w:rPr>
          <w:rFonts w:hint="eastAsia" w:ascii="仿宋" w:hAnsi="仿宋" w:eastAsia="仿宋" w:cs="仿宋"/>
          <w:sz w:val="32"/>
          <w:szCs w:val="32"/>
        </w:rPr>
        <w:t>电话：</w:t>
      </w:r>
      <w:r>
        <w:rPr>
          <w:rFonts w:hint="eastAsia" w:ascii="仿宋" w:hAnsi="仿宋" w:eastAsia="仿宋" w:cs="仿宋"/>
          <w:sz w:val="32"/>
          <w:szCs w:val="32"/>
          <w:u w:val="single"/>
        </w:rPr>
        <w:t xml:space="preserve">                                      　　　　　　　　　</w:t>
      </w:r>
    </w:p>
    <w:p>
      <w:pPr>
        <w:pStyle w:val="13"/>
        <w:spacing w:line="440" w:lineRule="exact"/>
        <w:ind w:firstLine="420"/>
        <w:rPr>
          <w:rFonts w:hint="eastAsia" w:ascii="仿宋" w:hAnsi="仿宋" w:eastAsia="仿宋" w:cs="仿宋"/>
          <w:sz w:val="32"/>
          <w:szCs w:val="32"/>
        </w:rPr>
      </w:pPr>
      <w:r>
        <w:rPr>
          <w:rFonts w:hint="eastAsia" w:ascii="仿宋" w:hAnsi="仿宋" w:eastAsia="仿宋" w:cs="仿宋"/>
          <w:sz w:val="32"/>
          <w:szCs w:val="32"/>
        </w:rPr>
        <w:t>传真：</w:t>
      </w:r>
      <w:r>
        <w:rPr>
          <w:rFonts w:hint="eastAsia" w:ascii="仿宋" w:hAnsi="仿宋" w:eastAsia="仿宋" w:cs="仿宋"/>
          <w:sz w:val="32"/>
          <w:szCs w:val="32"/>
          <w:u w:val="single"/>
        </w:rPr>
        <w:t>　　　　　　　　　　　　　　　　　　　　　　　　　　　　</w:t>
      </w:r>
    </w:p>
    <w:p>
      <w:pPr>
        <w:pStyle w:val="13"/>
        <w:spacing w:line="440" w:lineRule="exact"/>
        <w:ind w:firstLine="420"/>
        <w:rPr>
          <w:rFonts w:hint="eastAsia" w:ascii="仿宋" w:hAnsi="仿宋" w:eastAsia="仿宋" w:cs="仿宋"/>
          <w:sz w:val="32"/>
          <w:szCs w:val="32"/>
          <w:u w:val="single"/>
        </w:rPr>
      </w:pPr>
      <w:r>
        <w:rPr>
          <w:rFonts w:hint="eastAsia" w:ascii="仿宋" w:hAnsi="仿宋" w:eastAsia="仿宋" w:cs="仿宋"/>
          <w:sz w:val="32"/>
          <w:szCs w:val="32"/>
        </w:rPr>
        <w:t>邮政编码：</w:t>
      </w:r>
      <w:r>
        <w:rPr>
          <w:rFonts w:hint="eastAsia" w:ascii="仿宋" w:hAnsi="仿宋" w:eastAsia="仿宋" w:cs="仿宋"/>
          <w:sz w:val="32"/>
          <w:szCs w:val="32"/>
          <w:u w:val="single"/>
        </w:rPr>
        <w:t xml:space="preserve">                                      　　　　　　　</w:t>
      </w:r>
    </w:p>
    <w:p>
      <w:pPr>
        <w:pStyle w:val="13"/>
        <w:spacing w:line="440" w:lineRule="exact"/>
        <w:ind w:firstLine="420"/>
        <w:rPr>
          <w:rFonts w:hint="eastAsia" w:ascii="仿宋" w:hAnsi="仿宋" w:eastAsia="仿宋" w:cs="仿宋"/>
          <w:sz w:val="32"/>
          <w:szCs w:val="32"/>
          <w:u w:val="single"/>
        </w:rPr>
      </w:pPr>
      <w:r>
        <w:rPr>
          <w:rFonts w:hint="eastAsia" w:ascii="仿宋" w:hAnsi="仿宋" w:eastAsia="仿宋" w:cs="仿宋"/>
          <w:sz w:val="32"/>
          <w:szCs w:val="32"/>
        </w:rPr>
        <w:t>开户名称：</w:t>
      </w:r>
      <w:r>
        <w:rPr>
          <w:rFonts w:hint="eastAsia" w:ascii="仿宋" w:hAnsi="仿宋" w:eastAsia="仿宋" w:cs="仿宋"/>
          <w:sz w:val="32"/>
          <w:szCs w:val="32"/>
          <w:u w:val="single"/>
        </w:rPr>
        <w:t xml:space="preserve">                                      　　　　　　　</w:t>
      </w:r>
    </w:p>
    <w:p>
      <w:pPr>
        <w:pStyle w:val="13"/>
        <w:spacing w:line="440" w:lineRule="exact"/>
        <w:ind w:firstLine="420"/>
        <w:rPr>
          <w:rFonts w:hint="eastAsia" w:ascii="仿宋" w:hAnsi="仿宋" w:eastAsia="仿宋" w:cs="仿宋"/>
          <w:sz w:val="32"/>
          <w:szCs w:val="32"/>
          <w:u w:val="single"/>
        </w:rPr>
      </w:pPr>
      <w:r>
        <w:rPr>
          <w:rFonts w:hint="eastAsia" w:ascii="仿宋" w:hAnsi="仿宋" w:eastAsia="仿宋" w:cs="仿宋"/>
          <w:sz w:val="32"/>
          <w:szCs w:val="32"/>
        </w:rPr>
        <w:t>开户银行：</w:t>
      </w:r>
      <w:r>
        <w:rPr>
          <w:rFonts w:hint="eastAsia" w:ascii="仿宋" w:hAnsi="仿宋" w:eastAsia="仿宋" w:cs="仿宋"/>
          <w:sz w:val="32"/>
          <w:szCs w:val="32"/>
          <w:u w:val="single"/>
        </w:rPr>
        <w:t xml:space="preserve">                                      　　　　　　　</w:t>
      </w:r>
    </w:p>
    <w:p>
      <w:pPr>
        <w:pStyle w:val="13"/>
        <w:spacing w:line="440" w:lineRule="exact"/>
        <w:ind w:firstLine="420"/>
        <w:rPr>
          <w:rFonts w:hint="eastAsia" w:ascii="仿宋" w:hAnsi="仿宋" w:eastAsia="仿宋" w:cs="仿宋"/>
          <w:sz w:val="32"/>
          <w:szCs w:val="32"/>
          <w:u w:val="single"/>
        </w:rPr>
      </w:pPr>
      <w:r>
        <w:rPr>
          <w:rFonts w:hint="eastAsia" w:ascii="仿宋" w:hAnsi="仿宋" w:eastAsia="仿宋" w:cs="仿宋"/>
          <w:sz w:val="32"/>
          <w:szCs w:val="32"/>
        </w:rPr>
        <w:t>银行账号：</w:t>
      </w:r>
      <w:r>
        <w:rPr>
          <w:rFonts w:hint="eastAsia" w:ascii="仿宋" w:hAnsi="仿宋" w:eastAsia="仿宋" w:cs="仿宋"/>
          <w:sz w:val="32"/>
          <w:szCs w:val="32"/>
          <w:u w:val="single"/>
        </w:rPr>
        <w:t xml:space="preserve">                                      　　　　　　　</w:t>
      </w:r>
    </w:p>
    <w:p>
      <w:pPr>
        <w:pStyle w:val="13"/>
        <w:spacing w:line="440" w:lineRule="exact"/>
        <w:rPr>
          <w:rFonts w:hint="eastAsia" w:ascii="仿宋" w:hAnsi="仿宋" w:eastAsia="仿宋" w:cs="仿宋"/>
          <w:sz w:val="28"/>
          <w:szCs w:val="28"/>
          <w:u w:val="single"/>
        </w:rPr>
      </w:pPr>
    </w:p>
    <w:p>
      <w:pPr>
        <w:pStyle w:val="13"/>
        <w:wordWrap w:val="0"/>
        <w:spacing w:before="156" w:after="156" w:line="360" w:lineRule="auto"/>
        <w:ind w:right="140" w:firstLine="420"/>
        <w:jc w:val="right"/>
        <w:rPr>
          <w:rFonts w:hint="eastAsia" w:ascii="仿宋" w:hAnsi="仿宋" w:eastAsia="仿宋" w:cs="仿宋"/>
          <w:sz w:val="28"/>
          <w:szCs w:val="28"/>
          <w:u w:val="single"/>
        </w:rPr>
      </w:pPr>
      <w:r>
        <w:rPr>
          <w:rFonts w:hint="eastAsia" w:ascii="仿宋" w:hAnsi="仿宋" w:eastAsia="仿宋" w:cs="仿宋"/>
          <w:bCs/>
          <w:sz w:val="32"/>
          <w:szCs w:val="32"/>
        </w:rPr>
        <w:t>年    月    日</w:t>
      </w:r>
    </w:p>
    <w:p>
      <w:pPr>
        <w:widowControl/>
        <w:jc w:val="left"/>
        <w:rPr>
          <w:rFonts w:ascii="仿宋_GB2312"/>
          <w:b/>
          <w:sz w:val="32"/>
          <w:szCs w:val="32"/>
        </w:rPr>
      </w:pPr>
      <w:r>
        <w:rPr>
          <w:rFonts w:ascii="仿宋_GB2312"/>
          <w:b/>
          <w:sz w:val="32"/>
          <w:szCs w:val="32"/>
        </w:rPr>
        <w:br w:type="page"/>
      </w:r>
    </w:p>
    <w:p>
      <w:pPr>
        <w:spacing w:line="500" w:lineRule="exact"/>
        <w:outlineLvl w:val="0"/>
        <w:rPr>
          <w:rFonts w:hint="eastAsia" w:ascii="Times New Roman" w:hAnsi="Times New Roman" w:eastAsia="仿宋" w:cs="Times New Roman"/>
          <w:b w:val="0"/>
          <w:bCs/>
          <w:sz w:val="32"/>
          <w:szCs w:val="32"/>
        </w:rPr>
      </w:pPr>
      <w:r>
        <w:rPr>
          <w:rFonts w:hint="eastAsia" w:ascii="Times New Roman" w:hAnsi="Times New Roman" w:eastAsia="仿宋" w:cs="Times New Roman"/>
          <w:b w:val="0"/>
          <w:bCs/>
          <w:sz w:val="32"/>
          <w:szCs w:val="32"/>
        </w:rPr>
        <w:t>附件：2.服务内容报价表格式</w:t>
      </w:r>
    </w:p>
    <w:p>
      <w:pPr>
        <w:widowControl/>
        <w:spacing w:line="500" w:lineRule="exact"/>
        <w:jc w:val="center"/>
        <w:rPr>
          <w:rFonts w:asciiTheme="minorEastAsia" w:hAnsiTheme="minorEastAsia"/>
          <w:b/>
          <w:bCs w:val="0"/>
          <w:sz w:val="44"/>
          <w:szCs w:val="44"/>
        </w:rPr>
      </w:pPr>
      <w:r>
        <w:rPr>
          <w:rFonts w:hint="eastAsia" w:asciiTheme="minorEastAsia" w:hAnsiTheme="minorEastAsia"/>
          <w:b/>
          <w:bCs w:val="0"/>
          <w:sz w:val="44"/>
          <w:szCs w:val="44"/>
        </w:rPr>
        <w:t>服务内容及报价表</w:t>
      </w:r>
    </w:p>
    <w:p>
      <w:pPr>
        <w:widowControl/>
        <w:spacing w:line="560" w:lineRule="exact"/>
        <w:jc w:val="right"/>
        <w:rPr>
          <w:rFonts w:ascii="仿宋_GB2312" w:hAnsi="宋体"/>
          <w:sz w:val="32"/>
          <w:szCs w:val="32"/>
        </w:rPr>
      </w:pPr>
    </w:p>
    <w:p>
      <w:pPr>
        <w:widowControl/>
        <w:spacing w:line="560" w:lineRule="exact"/>
        <w:jc w:val="right"/>
        <w:rPr>
          <w:rFonts w:ascii="仿宋_GB2312" w:hAnsiTheme="minorEastAsia"/>
          <w:b/>
          <w:sz w:val="32"/>
          <w:szCs w:val="32"/>
        </w:rPr>
      </w:pPr>
      <w:r>
        <w:rPr>
          <w:rFonts w:hint="eastAsia" w:ascii="仿宋_GB2312" w:hAnsi="宋体"/>
          <w:sz w:val="32"/>
          <w:szCs w:val="32"/>
        </w:rPr>
        <w:t>金额单位：人民币（元）</w:t>
      </w:r>
    </w:p>
    <w:tbl>
      <w:tblPr>
        <w:tblStyle w:val="22"/>
        <w:tblW w:w="93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8"/>
        <w:gridCol w:w="4045"/>
        <w:gridCol w:w="872"/>
        <w:gridCol w:w="872"/>
        <w:gridCol w:w="1907"/>
        <w:gridCol w:w="8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8" w:type="dxa"/>
            <w:vAlign w:val="center"/>
          </w:tcPr>
          <w:p>
            <w:pPr>
              <w:jc w:val="center"/>
              <w:rPr>
                <w:rFonts w:ascii="仿宋_GB2312" w:hAnsi="宋体"/>
                <w:sz w:val="28"/>
                <w:szCs w:val="28"/>
              </w:rPr>
            </w:pPr>
            <w:r>
              <w:rPr>
                <w:rFonts w:hint="eastAsia" w:ascii="仿宋_GB2312" w:hAnsi="宋体"/>
                <w:sz w:val="28"/>
                <w:szCs w:val="28"/>
              </w:rPr>
              <w:t>序号</w:t>
            </w:r>
          </w:p>
        </w:tc>
        <w:tc>
          <w:tcPr>
            <w:tcW w:w="4045" w:type="dxa"/>
            <w:vAlign w:val="center"/>
          </w:tcPr>
          <w:p>
            <w:pPr>
              <w:jc w:val="center"/>
              <w:rPr>
                <w:rFonts w:ascii="仿宋_GB2312" w:hAnsi="宋体"/>
                <w:sz w:val="28"/>
                <w:szCs w:val="28"/>
              </w:rPr>
            </w:pPr>
            <w:r>
              <w:rPr>
                <w:rFonts w:hint="eastAsia" w:ascii="仿宋_GB2312" w:hAnsi="宋体"/>
                <w:sz w:val="28"/>
                <w:szCs w:val="28"/>
              </w:rPr>
              <w:t>服务内容</w:t>
            </w:r>
          </w:p>
        </w:tc>
        <w:tc>
          <w:tcPr>
            <w:tcW w:w="872" w:type="dxa"/>
            <w:vAlign w:val="center"/>
          </w:tcPr>
          <w:p>
            <w:pPr>
              <w:jc w:val="center"/>
              <w:rPr>
                <w:rFonts w:ascii="仿宋_GB2312" w:hAnsi="宋体"/>
                <w:sz w:val="28"/>
                <w:szCs w:val="28"/>
              </w:rPr>
            </w:pPr>
            <w:r>
              <w:rPr>
                <w:rFonts w:hint="eastAsia" w:ascii="仿宋_GB2312" w:hAnsi="宋体"/>
                <w:sz w:val="28"/>
                <w:szCs w:val="28"/>
              </w:rPr>
              <w:t>数量</w:t>
            </w:r>
          </w:p>
        </w:tc>
        <w:tc>
          <w:tcPr>
            <w:tcW w:w="872" w:type="dxa"/>
            <w:vAlign w:val="center"/>
          </w:tcPr>
          <w:p>
            <w:pPr>
              <w:jc w:val="center"/>
              <w:rPr>
                <w:rFonts w:ascii="仿宋_GB2312" w:hAnsi="宋体"/>
                <w:sz w:val="28"/>
                <w:szCs w:val="28"/>
              </w:rPr>
            </w:pPr>
            <w:r>
              <w:rPr>
                <w:rFonts w:hint="eastAsia" w:ascii="仿宋_GB2312" w:hAnsi="宋体"/>
                <w:sz w:val="28"/>
                <w:szCs w:val="28"/>
              </w:rPr>
              <w:t>单位</w:t>
            </w:r>
          </w:p>
        </w:tc>
        <w:tc>
          <w:tcPr>
            <w:tcW w:w="1907" w:type="dxa"/>
            <w:vAlign w:val="center"/>
          </w:tcPr>
          <w:p>
            <w:pPr>
              <w:jc w:val="center"/>
              <w:rPr>
                <w:rFonts w:hint="eastAsia" w:ascii="仿宋_GB2312" w:hAnsi="宋体" w:eastAsia="仿宋_GB2312"/>
                <w:sz w:val="28"/>
                <w:szCs w:val="28"/>
                <w:lang w:eastAsia="zh-CN"/>
              </w:rPr>
            </w:pPr>
            <w:r>
              <w:rPr>
                <w:rFonts w:hint="eastAsia" w:ascii="仿宋_GB2312" w:hAnsi="宋体"/>
                <w:sz w:val="28"/>
                <w:szCs w:val="28"/>
              </w:rPr>
              <w:t>报价</w:t>
            </w:r>
            <w:r>
              <w:rPr>
                <w:rFonts w:hint="eastAsia" w:ascii="仿宋_GB2312" w:hAnsi="宋体"/>
                <w:sz w:val="28"/>
                <w:szCs w:val="28"/>
                <w:lang w:eastAsia="zh-CN"/>
              </w:rPr>
              <w:t>（</w:t>
            </w:r>
            <w:r>
              <w:rPr>
                <w:rFonts w:hint="eastAsia" w:ascii="仿宋_GB2312" w:hAnsi="宋体"/>
                <w:sz w:val="28"/>
                <w:szCs w:val="28"/>
                <w:lang w:val="en-US" w:eastAsia="zh-CN"/>
              </w:rPr>
              <w:t>大小写</w:t>
            </w:r>
            <w:r>
              <w:rPr>
                <w:rFonts w:hint="eastAsia" w:ascii="仿宋_GB2312" w:hAnsi="宋体"/>
                <w:sz w:val="28"/>
                <w:szCs w:val="28"/>
                <w:lang w:eastAsia="zh-CN"/>
              </w:rPr>
              <w:t>）</w:t>
            </w:r>
          </w:p>
        </w:tc>
        <w:tc>
          <w:tcPr>
            <w:tcW w:w="858" w:type="dxa"/>
            <w:vAlign w:val="center"/>
          </w:tcPr>
          <w:p>
            <w:pPr>
              <w:jc w:val="center"/>
              <w:rPr>
                <w:rFonts w:ascii="仿宋_GB2312" w:hAnsi="宋体"/>
                <w:sz w:val="28"/>
                <w:szCs w:val="28"/>
              </w:rPr>
            </w:pPr>
            <w:r>
              <w:rPr>
                <w:rFonts w:hint="eastAsia" w:ascii="仿宋_GB2312" w:hAnsi="宋体"/>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7" w:hRule="atLeast"/>
          <w:jc w:val="center"/>
        </w:trPr>
        <w:tc>
          <w:tcPr>
            <w:tcW w:w="768" w:type="dxa"/>
            <w:vAlign w:val="center"/>
          </w:tcPr>
          <w:p>
            <w:pPr>
              <w:spacing w:line="360" w:lineRule="exact"/>
              <w:jc w:val="center"/>
              <w:rPr>
                <w:rFonts w:ascii="仿宋_GB2312" w:hAnsi="宋体"/>
                <w:sz w:val="28"/>
                <w:szCs w:val="28"/>
              </w:rPr>
            </w:pPr>
            <w:r>
              <w:rPr>
                <w:rFonts w:hint="eastAsia" w:ascii="仿宋_GB2312" w:hAnsi="宋体"/>
                <w:sz w:val="28"/>
                <w:szCs w:val="28"/>
              </w:rPr>
              <w:t>1</w:t>
            </w:r>
          </w:p>
        </w:tc>
        <w:tc>
          <w:tcPr>
            <w:tcW w:w="4045" w:type="dxa"/>
            <w:vAlign w:val="center"/>
          </w:tcPr>
          <w:p>
            <w:pPr>
              <w:spacing w:line="360" w:lineRule="exact"/>
              <w:jc w:val="both"/>
              <w:rPr>
                <w:rFonts w:ascii="仿宋_GB2312" w:hAnsi="宋体"/>
                <w:sz w:val="28"/>
                <w:szCs w:val="28"/>
              </w:rPr>
            </w:pPr>
            <w:r>
              <w:rPr>
                <w:rFonts w:hint="eastAsia" w:ascii="仿宋_GB2312" w:hAnsi="宋体"/>
                <w:color w:val="000000" w:themeColor="text1"/>
                <w:sz w:val="32"/>
                <w:szCs w:val="32"/>
                <w14:textFill>
                  <w14:solidFill>
                    <w14:schemeClr w14:val="tx1"/>
                  </w14:solidFill>
                </w14:textFill>
              </w:rPr>
              <w:t>南宁轨道数智科技有限公司的</w:t>
            </w:r>
            <w:r>
              <w:rPr>
                <w:rFonts w:hint="eastAsia" w:ascii="仿宋_GB2312" w:hAnsi="宋体"/>
                <w:color w:val="000000" w:themeColor="text1"/>
                <w:sz w:val="32"/>
                <w:szCs w:val="32"/>
                <w:lang w:val="en-US" w:eastAsia="zh-CN"/>
                <w14:textFill>
                  <w14:solidFill>
                    <w14:schemeClr w14:val="tx1"/>
                  </w14:solidFill>
                </w14:textFill>
              </w:rPr>
              <w:t>1个三级</w:t>
            </w:r>
            <w:r>
              <w:rPr>
                <w:rFonts w:hint="eastAsia" w:ascii="仿宋_GB2312" w:hAnsi="宋体"/>
                <w:color w:val="000000" w:themeColor="text1"/>
                <w:sz w:val="32"/>
                <w:szCs w:val="32"/>
                <w14:textFill>
                  <w14:solidFill>
                    <w14:schemeClr w14:val="tx1"/>
                  </w14:solidFill>
                </w14:textFill>
              </w:rPr>
              <w:t>信息安全等级保护备案系统（南宁市市民卡综合业务系统）的</w:t>
            </w:r>
            <w:r>
              <w:rPr>
                <w:rFonts w:hint="eastAsia" w:ascii="仿宋_GB2312" w:hAnsi="宋体"/>
                <w:color w:val="000000" w:themeColor="text1"/>
                <w:sz w:val="32"/>
                <w:szCs w:val="32"/>
                <w:lang w:val="en-US" w:eastAsia="zh-CN"/>
                <w14:textFill>
                  <w14:solidFill>
                    <w14:schemeClr w14:val="tx1"/>
                  </w14:solidFill>
                </w14:textFill>
              </w:rPr>
              <w:t>商用密码应用安全性评估服务。</w:t>
            </w:r>
          </w:p>
        </w:tc>
        <w:tc>
          <w:tcPr>
            <w:tcW w:w="872" w:type="dxa"/>
            <w:vAlign w:val="center"/>
          </w:tcPr>
          <w:p>
            <w:pPr>
              <w:spacing w:line="360" w:lineRule="exact"/>
              <w:jc w:val="center"/>
              <w:rPr>
                <w:rFonts w:ascii="仿宋_GB2312" w:hAnsi="宋体"/>
                <w:sz w:val="28"/>
                <w:szCs w:val="28"/>
              </w:rPr>
            </w:pPr>
            <w:r>
              <w:rPr>
                <w:rFonts w:hint="eastAsia" w:ascii="仿宋_GB2312" w:hAnsi="宋体"/>
                <w:sz w:val="28"/>
                <w:szCs w:val="28"/>
              </w:rPr>
              <w:t>1</w:t>
            </w:r>
          </w:p>
        </w:tc>
        <w:tc>
          <w:tcPr>
            <w:tcW w:w="872" w:type="dxa"/>
            <w:vAlign w:val="center"/>
          </w:tcPr>
          <w:p>
            <w:pPr>
              <w:spacing w:line="360" w:lineRule="exact"/>
              <w:jc w:val="center"/>
              <w:rPr>
                <w:rFonts w:ascii="仿宋_GB2312" w:hAnsi="宋体"/>
                <w:sz w:val="28"/>
                <w:szCs w:val="28"/>
              </w:rPr>
            </w:pPr>
            <w:r>
              <w:rPr>
                <w:rFonts w:hint="eastAsia" w:ascii="仿宋_GB2312" w:hAnsi="宋体"/>
                <w:sz w:val="28"/>
                <w:szCs w:val="28"/>
              </w:rPr>
              <w:t>项</w:t>
            </w:r>
          </w:p>
        </w:tc>
        <w:tc>
          <w:tcPr>
            <w:tcW w:w="1907" w:type="dxa"/>
            <w:vAlign w:val="center"/>
          </w:tcPr>
          <w:p>
            <w:pPr>
              <w:spacing w:line="360" w:lineRule="exact"/>
              <w:jc w:val="center"/>
              <w:rPr>
                <w:rFonts w:ascii="仿宋_GB2312" w:hAnsi="宋体"/>
                <w:sz w:val="28"/>
                <w:szCs w:val="28"/>
              </w:rPr>
            </w:pPr>
          </w:p>
        </w:tc>
        <w:tc>
          <w:tcPr>
            <w:tcW w:w="858" w:type="dxa"/>
            <w:vAlign w:val="center"/>
          </w:tcPr>
          <w:p>
            <w:pPr>
              <w:spacing w:line="360" w:lineRule="exact"/>
              <w:jc w:val="center"/>
              <w:rPr>
                <w:rFonts w:ascii="仿宋_GB2312" w:hAnsi="宋体"/>
                <w:sz w:val="28"/>
                <w:szCs w:val="28"/>
              </w:rPr>
            </w:pPr>
          </w:p>
        </w:tc>
      </w:tr>
    </w:tbl>
    <w:p>
      <w:pPr>
        <w:widowControl/>
        <w:spacing w:line="560" w:lineRule="exact"/>
        <w:jc w:val="left"/>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注：具体服务内容以报价文件说明及</w:t>
      </w:r>
      <w:r>
        <w:rPr>
          <w:rFonts w:hint="eastAsia" w:ascii="仿宋_GB2312"/>
          <w:color w:val="000000" w:themeColor="text1"/>
          <w:sz w:val="32"/>
          <w:szCs w:val="32"/>
          <w:lang w:val="en-US" w:eastAsia="zh-CN"/>
          <w14:textFill>
            <w14:solidFill>
              <w14:schemeClr w14:val="tx1"/>
            </w14:solidFill>
          </w14:textFill>
        </w:rPr>
        <w:t>协议</w:t>
      </w:r>
      <w:r>
        <w:rPr>
          <w:rFonts w:hint="eastAsia" w:ascii="仿宋_GB2312"/>
          <w:color w:val="000000" w:themeColor="text1"/>
          <w:sz w:val="32"/>
          <w:szCs w:val="32"/>
          <w14:textFill>
            <w14:solidFill>
              <w14:schemeClr w14:val="tx1"/>
            </w14:solidFill>
          </w14:textFill>
        </w:rPr>
        <w:t>约定为准。</w:t>
      </w:r>
    </w:p>
    <w:p>
      <w:pPr>
        <w:widowControl/>
        <w:spacing w:line="560" w:lineRule="exact"/>
        <w:jc w:val="left"/>
        <w:rPr>
          <w:rFonts w:ascii="仿宋_GB2312"/>
          <w:sz w:val="32"/>
          <w:szCs w:val="32"/>
        </w:rPr>
      </w:pPr>
    </w:p>
    <w:p>
      <w:pPr>
        <w:widowControl/>
        <w:spacing w:line="560" w:lineRule="exact"/>
        <w:jc w:val="left"/>
        <w:rPr>
          <w:rFonts w:ascii="仿宋_GB2312"/>
          <w:sz w:val="32"/>
          <w:szCs w:val="32"/>
        </w:rPr>
      </w:pPr>
      <w:r>
        <w:rPr>
          <w:rFonts w:hint="eastAsia" w:ascii="仿宋_GB2312"/>
          <w:sz w:val="32"/>
          <w:szCs w:val="32"/>
        </w:rPr>
        <w:t>法定代表人或授权代表签名：</w:t>
      </w:r>
    </w:p>
    <w:p>
      <w:pPr>
        <w:widowControl/>
        <w:spacing w:line="560" w:lineRule="exact"/>
        <w:ind w:firstLine="2240" w:firstLineChars="700"/>
        <w:jc w:val="left"/>
        <w:rPr>
          <w:rFonts w:ascii="仿宋_GB2312"/>
          <w:sz w:val="32"/>
          <w:szCs w:val="32"/>
        </w:rPr>
      </w:pPr>
      <w:r>
        <w:rPr>
          <w:rFonts w:hint="eastAsia" w:ascii="仿宋_GB2312"/>
          <w:sz w:val="32"/>
          <w:szCs w:val="32"/>
          <w:lang w:eastAsia="zh-CN"/>
        </w:rPr>
        <w:t>报价人</w:t>
      </w:r>
      <w:r>
        <w:rPr>
          <w:rFonts w:hint="eastAsia" w:ascii="仿宋_GB2312"/>
          <w:sz w:val="32"/>
          <w:szCs w:val="32"/>
        </w:rPr>
        <w:t>盖章：</w:t>
      </w:r>
    </w:p>
    <w:p>
      <w:pPr>
        <w:pStyle w:val="13"/>
        <w:wordWrap w:val="0"/>
        <w:spacing w:before="156" w:after="156" w:line="360" w:lineRule="auto"/>
        <w:ind w:right="140" w:firstLine="420"/>
        <w:jc w:val="right"/>
        <w:rPr>
          <w:rFonts w:ascii="仿宋_GB2312" w:hAnsi="仿宋"/>
          <w:bCs/>
          <w:sz w:val="32"/>
          <w:szCs w:val="32"/>
        </w:rPr>
      </w:pPr>
      <w:r>
        <w:rPr>
          <w:rFonts w:hint="eastAsia" w:ascii="仿宋_GB2312" w:hAnsi="仿宋"/>
          <w:bCs/>
          <w:sz w:val="32"/>
          <w:szCs w:val="32"/>
        </w:rPr>
        <w:t>年    月    日</w:t>
      </w:r>
    </w:p>
    <w:p>
      <w:pPr>
        <w:spacing w:line="560" w:lineRule="exact"/>
        <w:outlineLvl w:val="0"/>
        <w:rPr>
          <w:rFonts w:ascii="仿宋_GB2312"/>
          <w:b/>
          <w:sz w:val="32"/>
          <w:szCs w:val="32"/>
        </w:rPr>
      </w:pPr>
    </w:p>
    <w:p>
      <w:pPr>
        <w:spacing w:line="560" w:lineRule="exact"/>
        <w:outlineLvl w:val="0"/>
        <w:rPr>
          <w:rFonts w:ascii="仿宋_GB2312"/>
          <w:b/>
          <w:sz w:val="32"/>
          <w:szCs w:val="32"/>
        </w:rPr>
      </w:pPr>
    </w:p>
    <w:p>
      <w:pPr>
        <w:spacing w:line="560" w:lineRule="exact"/>
        <w:outlineLvl w:val="0"/>
        <w:rPr>
          <w:rFonts w:ascii="仿宋_GB2312"/>
          <w:b/>
          <w:sz w:val="32"/>
          <w:szCs w:val="32"/>
        </w:rPr>
      </w:pPr>
    </w:p>
    <w:p>
      <w:pPr>
        <w:spacing w:line="560" w:lineRule="exact"/>
        <w:outlineLvl w:val="0"/>
        <w:rPr>
          <w:rFonts w:ascii="仿宋_GB2312"/>
          <w:b/>
          <w:sz w:val="32"/>
          <w:szCs w:val="32"/>
        </w:rPr>
      </w:pPr>
    </w:p>
    <w:p>
      <w:pPr>
        <w:spacing w:line="560" w:lineRule="exact"/>
        <w:outlineLvl w:val="0"/>
        <w:rPr>
          <w:rFonts w:ascii="仿宋_GB2312"/>
          <w:b/>
          <w:sz w:val="32"/>
          <w:szCs w:val="32"/>
        </w:rPr>
      </w:pPr>
    </w:p>
    <w:p>
      <w:pPr>
        <w:spacing w:line="560" w:lineRule="exact"/>
        <w:outlineLvl w:val="0"/>
        <w:rPr>
          <w:rFonts w:ascii="仿宋_GB2312"/>
          <w:b/>
          <w:sz w:val="32"/>
          <w:szCs w:val="32"/>
        </w:rPr>
      </w:pPr>
    </w:p>
    <w:p>
      <w:pPr>
        <w:spacing w:line="560" w:lineRule="exact"/>
        <w:outlineLvl w:val="0"/>
        <w:rPr>
          <w:rFonts w:ascii="仿宋_GB2312"/>
          <w:b/>
          <w:sz w:val="32"/>
          <w:szCs w:val="32"/>
        </w:rPr>
      </w:pPr>
    </w:p>
    <w:p>
      <w:pPr>
        <w:spacing w:line="240" w:lineRule="auto"/>
        <w:outlineLvl w:val="9"/>
        <w:rPr>
          <w:rFonts w:hint="eastAsia" w:ascii="仿宋_GB2312"/>
          <w:b/>
          <w:sz w:val="32"/>
          <w:szCs w:val="32"/>
        </w:rPr>
      </w:pPr>
      <w:r>
        <w:rPr>
          <w:rFonts w:hint="eastAsia" w:ascii="仿宋_GB2312"/>
          <w:b/>
          <w:sz w:val="32"/>
          <w:szCs w:val="32"/>
        </w:rPr>
        <w:br w:type="page"/>
      </w:r>
    </w:p>
    <w:p>
      <w:pPr>
        <w:widowControl/>
        <w:spacing w:line="560" w:lineRule="exact"/>
        <w:jc w:val="left"/>
        <w:outlineLvl w:val="0"/>
        <w:rPr>
          <w:rFonts w:ascii="仿宋_GB2312"/>
          <w:sz w:val="32"/>
          <w:szCs w:val="32"/>
        </w:rPr>
      </w:pPr>
      <w:r>
        <w:rPr>
          <w:rFonts w:hint="default" w:ascii="Times New Roman" w:hAnsi="Times New Roman" w:eastAsia="仿宋" w:cs="Times New Roman"/>
          <w:b w:val="0"/>
          <w:bCs/>
          <w:sz w:val="32"/>
          <w:szCs w:val="32"/>
        </w:rPr>
        <w:t>附件：3.法定代表人授权委托书格式</w:t>
      </w:r>
    </w:p>
    <w:p>
      <w:pPr>
        <w:widowControl/>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法定代表人授权委托书</w:t>
      </w:r>
    </w:p>
    <w:p>
      <w:pPr>
        <w:widowControl/>
        <w:spacing w:line="560" w:lineRule="exact"/>
        <w:jc w:val="left"/>
        <w:rPr>
          <w:rFonts w:ascii="仿宋_GB2312"/>
          <w:sz w:val="32"/>
          <w:szCs w:val="32"/>
        </w:rPr>
      </w:pPr>
    </w:p>
    <w:p>
      <w:pPr>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color w:val="000000" w:themeColor="text1"/>
          <w:sz w:val="32"/>
          <w:szCs w:val="32"/>
          <w14:textFill>
            <w14:solidFill>
              <w14:schemeClr w14:val="tx1"/>
            </w14:solidFill>
          </w14:textFill>
        </w:rPr>
        <w:t>南宁轨道数智科技有限公司</w:t>
      </w:r>
    </w:p>
    <w:p>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color w:val="auto"/>
          <w:sz w:val="32"/>
          <w:szCs w:val="32"/>
        </w:rPr>
        <w:t>我</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（报价人名称）</w:t>
      </w:r>
      <w:r>
        <w:rPr>
          <w:rFonts w:hint="eastAsia" w:ascii="仿宋" w:hAnsi="仿宋" w:eastAsia="仿宋" w:cs="仿宋"/>
          <w:color w:val="auto"/>
          <w:sz w:val="32"/>
          <w:szCs w:val="32"/>
        </w:rPr>
        <w:t>的法定代表人，现授权委托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以我方的名义参加</w:t>
      </w:r>
      <w:r>
        <w:rPr>
          <w:rFonts w:hint="eastAsia" w:ascii="仿宋" w:hAnsi="仿宋" w:eastAsia="仿宋" w:cs="仿宋"/>
          <w:color w:val="auto"/>
          <w:sz w:val="32"/>
          <w:szCs w:val="32"/>
          <w:u w:val="single"/>
        </w:rPr>
        <w:t>（项目</w:t>
      </w:r>
      <w:r>
        <w:rPr>
          <w:rFonts w:hint="eastAsia" w:ascii="仿宋" w:hAnsi="仿宋" w:eastAsia="仿宋" w:cs="仿宋"/>
          <w:color w:val="auto"/>
          <w:sz w:val="32"/>
          <w:szCs w:val="32"/>
          <w:u w:val="single"/>
          <w:lang w:val="en-US" w:eastAsia="zh-CN"/>
        </w:rPr>
        <w:t>名称）南宁轨道数智科技有限公司</w:t>
      </w:r>
      <w:r>
        <w:rPr>
          <w:rFonts w:hint="eastAsia" w:ascii="仿宋" w:hAnsi="仿宋" w:eastAsia="仿宋" w:cs="仿宋"/>
          <w:color w:val="auto"/>
          <w:sz w:val="32"/>
          <w:szCs w:val="32"/>
          <w:u w:val="single"/>
          <w:lang w:eastAsia="zh-CN"/>
        </w:rPr>
        <w:t>2024年商用密码应用安全性评估服务</w:t>
      </w:r>
      <w:r>
        <w:rPr>
          <w:rFonts w:hint="eastAsia" w:ascii="仿宋" w:hAnsi="仿宋" w:eastAsia="仿宋" w:cs="仿宋"/>
          <w:color w:val="auto"/>
          <w:sz w:val="32"/>
          <w:szCs w:val="32"/>
          <w:u w:val="single"/>
          <w:lang w:val="en-US" w:eastAsia="zh-CN"/>
        </w:rPr>
        <w:t>评估</w:t>
      </w:r>
      <w:r>
        <w:rPr>
          <w:rFonts w:hint="eastAsia" w:ascii="仿宋" w:hAnsi="仿宋" w:eastAsia="仿宋" w:cs="仿宋"/>
          <w:color w:val="auto"/>
          <w:sz w:val="32"/>
          <w:szCs w:val="32"/>
          <w:u w:val="single"/>
          <w:lang w:eastAsia="zh-CN"/>
        </w:rPr>
        <w:t>机构征集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的报价活动，并代表我方全权办理针对上述项目的</w:t>
      </w:r>
      <w:r>
        <w:rPr>
          <w:rFonts w:hint="eastAsia" w:ascii="仿宋" w:hAnsi="仿宋" w:eastAsia="仿宋" w:cs="仿宋"/>
          <w:sz w:val="32"/>
          <w:szCs w:val="32"/>
        </w:rPr>
        <w:t>报价、评审、签约等具体事务和签署相关文件。</w:t>
      </w:r>
    </w:p>
    <w:p>
      <w:pPr>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我方对被授权人的签名事项负全部责任。</w:t>
      </w:r>
    </w:p>
    <w:p>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u w:val="single"/>
        </w:rPr>
        <w:t>在撤销授权的书面通知以前，本授权书一直有效。</w:t>
      </w:r>
      <w:r>
        <w:rPr>
          <w:rFonts w:hint="eastAsia" w:ascii="仿宋" w:hAnsi="仿宋" w:eastAsia="仿宋" w:cs="仿宋"/>
          <w:sz w:val="32"/>
          <w:szCs w:val="32"/>
        </w:rPr>
        <w:t>被授权人在授权书有效期内签署的所有文件不因授权的撤销而失效。</w:t>
      </w:r>
    </w:p>
    <w:p>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被授权人无转委托权，特此委托。</w:t>
      </w:r>
    </w:p>
    <w:p>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附：被授权人有效身份证正反面复印件</w:t>
      </w:r>
    </w:p>
    <w:p>
      <w:pPr>
        <w:widowControl/>
        <w:spacing w:line="560" w:lineRule="exact"/>
        <w:jc w:val="left"/>
        <w:rPr>
          <w:rFonts w:hint="eastAsia" w:ascii="仿宋" w:hAnsi="仿宋" w:eastAsia="仿宋" w:cs="仿宋"/>
          <w:sz w:val="32"/>
          <w:szCs w:val="32"/>
        </w:rPr>
      </w:pPr>
    </w:p>
    <w:p>
      <w:pPr>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被授权人签名：         法定代表人签名：</w:t>
      </w:r>
    </w:p>
    <w:p>
      <w:pPr>
        <w:widowControl/>
        <w:spacing w:line="560" w:lineRule="exact"/>
        <w:jc w:val="left"/>
        <w:rPr>
          <w:rFonts w:hint="eastAsia" w:ascii="仿宋" w:hAnsi="仿宋" w:eastAsia="仿宋" w:cs="仿宋"/>
          <w:sz w:val="32"/>
          <w:szCs w:val="32"/>
        </w:rPr>
      </w:pPr>
    </w:p>
    <w:p>
      <w:pPr>
        <w:widowControl/>
        <w:spacing w:line="560" w:lineRule="exact"/>
        <w:jc w:val="left"/>
        <w:rPr>
          <w:rFonts w:hint="eastAsia" w:ascii="仿宋" w:hAnsi="仿宋" w:eastAsia="仿宋" w:cs="仿宋"/>
          <w:sz w:val="32"/>
          <w:szCs w:val="32"/>
        </w:rPr>
      </w:pPr>
    </w:p>
    <w:p>
      <w:pPr>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被授权人身份证号码：</w:t>
      </w:r>
    </w:p>
    <w:p>
      <w:pPr>
        <w:widowControl/>
        <w:spacing w:line="560" w:lineRule="exact"/>
        <w:ind w:firstLine="4800" w:firstLineChars="1500"/>
        <w:jc w:val="left"/>
        <w:rPr>
          <w:rFonts w:hint="eastAsia" w:ascii="仿宋" w:hAnsi="仿宋" w:eastAsia="仿宋" w:cs="仿宋"/>
          <w:sz w:val="32"/>
          <w:szCs w:val="32"/>
        </w:rPr>
      </w:pPr>
      <w:r>
        <w:rPr>
          <w:rFonts w:hint="eastAsia" w:ascii="仿宋" w:hAnsi="仿宋" w:eastAsia="仿宋" w:cs="仿宋"/>
          <w:sz w:val="32"/>
          <w:szCs w:val="32"/>
        </w:rPr>
        <w:t>报价人公章：</w:t>
      </w:r>
    </w:p>
    <w:p>
      <w:pPr>
        <w:pStyle w:val="13"/>
        <w:wordWrap w:val="0"/>
        <w:spacing w:before="156" w:after="156" w:line="360" w:lineRule="auto"/>
        <w:ind w:right="140" w:firstLine="420"/>
        <w:jc w:val="right"/>
        <w:rPr>
          <w:rFonts w:hint="eastAsia" w:ascii="仿宋" w:hAnsi="仿宋" w:eastAsia="仿宋" w:cs="仿宋"/>
          <w:bCs/>
          <w:sz w:val="32"/>
          <w:szCs w:val="32"/>
        </w:rPr>
      </w:pPr>
      <w:r>
        <w:rPr>
          <w:rFonts w:hint="eastAsia" w:ascii="仿宋" w:hAnsi="仿宋" w:eastAsia="仿宋" w:cs="仿宋"/>
          <w:bCs/>
          <w:sz w:val="32"/>
          <w:szCs w:val="32"/>
        </w:rPr>
        <w:t>年    月    日</w:t>
      </w:r>
      <w:bookmarkStart w:id="0" w:name="_Toc204135610"/>
      <w:bookmarkEnd w:id="0"/>
    </w:p>
    <w:p>
      <w:pPr>
        <w:numPr>
          <w:ilvl w:val="-1"/>
          <w:numId w:val="0"/>
        </w:numPr>
        <w:ind w:left="0" w:firstLine="0"/>
        <w:rPr>
          <w:rFonts w:hint="default" w:eastAsia="黑体"/>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书宋简体">
    <w:panose1 w:val="02000000000000000000"/>
    <w:charset w:val="86"/>
    <w:family w:val="auto"/>
    <w:pitch w:val="default"/>
    <w:sig w:usb0="A00002BF" w:usb1="184F6CFA" w:usb2="00000012"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w:t>
    </w:r>
    <w:r>
      <w:rPr>
        <w:lang w:val="zh-CN"/>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9594"/>
    </w:sdtPr>
    <w:sdtContent>
      <w:p>
        <w:pPr>
          <w:pStyle w:val="15"/>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DCE17"/>
    <w:multiLevelType w:val="singleLevel"/>
    <w:tmpl w:val="B79DCE17"/>
    <w:lvl w:ilvl="0" w:tentative="0">
      <w:start w:val="5"/>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C9150CD"/>
    <w:multiLevelType w:val="multilevel"/>
    <w:tmpl w:val="0C9150CD"/>
    <w:lvl w:ilvl="0" w:tentative="0">
      <w:start w:val="1"/>
      <w:numFmt w:val="decimalEnclosedCircle"/>
      <w:pStyle w:val="12"/>
      <w:lvlText w:val="%1"/>
      <w:lvlJc w:val="left"/>
      <w:pPr>
        <w:ind w:left="360" w:hanging="360"/>
      </w:pPr>
      <w:rPr>
        <w:rFonts w:hint="default"/>
        <w:b/>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89C665"/>
    <w:multiLevelType w:val="singleLevel"/>
    <w:tmpl w:val="2B89C665"/>
    <w:lvl w:ilvl="0" w:tentative="0">
      <w:start w:val="9"/>
      <w:numFmt w:val="decimal"/>
      <w:suff w:val="nothing"/>
      <w:lvlText w:val="（%1）"/>
      <w:lvlJc w:val="left"/>
    </w:lvl>
  </w:abstractNum>
  <w:abstractNum w:abstractNumId="4">
    <w:nsid w:val="426B4453"/>
    <w:multiLevelType w:val="multilevel"/>
    <w:tmpl w:val="426B4453"/>
    <w:lvl w:ilvl="0" w:tentative="0">
      <w:start w:val="1"/>
      <w:numFmt w:val="decimalEnclosedCircle"/>
      <w:lvlText w:val="%1"/>
      <w:lvlJc w:val="left"/>
      <w:pPr>
        <w:ind w:left="1000" w:hanging="360"/>
      </w:pPr>
      <w:rPr>
        <w:rFonts w:hint="default" w:ascii="宋体" w:hAnsi="宋体" w:eastAsia="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44BCC544"/>
    <w:multiLevelType w:val="multilevel"/>
    <w:tmpl w:val="44BCC544"/>
    <w:lvl w:ilvl="0" w:tentative="0">
      <w:start w:val="1"/>
      <w:numFmt w:val="chineseCounting"/>
      <w:suff w:val="space"/>
      <w:lvlText w:val="%1、"/>
      <w:lvlJc w:val="left"/>
      <w:pPr>
        <w:tabs>
          <w:tab w:val="left" w:pos="0"/>
        </w:tabs>
        <w:ind w:left="0" w:firstLine="0"/>
      </w:pPr>
      <w:rPr>
        <w:rFonts w:hint="eastAsia" w:ascii="宋体" w:hAnsi="宋体" w:eastAsia="宋体" w:cs="宋体"/>
      </w:rPr>
    </w:lvl>
    <w:lvl w:ilvl="1" w:tentative="0">
      <w:start w:val="1"/>
      <w:numFmt w:val="chineseCounting"/>
      <w:suff w:val="space"/>
      <w:lvlText w:val="（%2）"/>
      <w:lvlJc w:val="left"/>
      <w:pPr>
        <w:tabs>
          <w:tab w:val="left" w:pos="420"/>
        </w:tabs>
        <w:ind w:left="0" w:firstLine="0"/>
      </w:pPr>
      <w:rPr>
        <w:rFonts w:hint="eastAsia" w:ascii="宋体" w:hAnsi="宋体" w:eastAsia="宋体" w:cs="宋体"/>
      </w:rPr>
    </w:lvl>
    <w:lvl w:ilvl="2" w:tentative="0">
      <w:start w:val="1"/>
      <w:numFmt w:val="decimal"/>
      <w:suff w:val="space"/>
      <w:lvlText w:val="%3."/>
      <w:lvlJc w:val="left"/>
      <w:pPr>
        <w:tabs>
          <w:tab w:val="left" w:pos="420"/>
        </w:tabs>
        <w:ind w:left="0" w:firstLine="400"/>
      </w:pPr>
      <w:rPr>
        <w:rFonts w:hint="eastAsia" w:ascii="宋体" w:hAnsi="宋体" w:eastAsia="宋体" w:cs="宋体"/>
      </w:rPr>
    </w:lvl>
    <w:lvl w:ilvl="3" w:tentative="0">
      <w:start w:val="1"/>
      <w:numFmt w:val="decimal"/>
      <w:pStyle w:val="5"/>
      <w:suff w:val="space"/>
      <w:lvlText w:val="%3.%4"/>
      <w:lvlJc w:val="left"/>
      <w:pPr>
        <w:tabs>
          <w:tab w:val="left" w:pos="420"/>
        </w:tabs>
        <w:ind w:left="0" w:firstLine="402"/>
      </w:pPr>
      <w:rPr>
        <w:rFonts w:hint="eastAsia" w:ascii="宋体" w:hAnsi="宋体" w:eastAsia="宋体" w:cs="宋体"/>
      </w:rPr>
    </w:lvl>
    <w:lvl w:ilvl="4" w:tentative="0">
      <w:start w:val="1"/>
      <w:numFmt w:val="decimal"/>
      <w:suff w:val="space"/>
      <w:lvlText w:val="%3.%4.%5"/>
      <w:lvlJc w:val="left"/>
      <w:pPr>
        <w:tabs>
          <w:tab w:val="left" w:pos="420"/>
        </w:tabs>
        <w:ind w:left="0" w:firstLine="402"/>
      </w:pPr>
      <w:rPr>
        <w:rFonts w:hint="eastAsia" w:ascii="宋体" w:hAnsi="宋体" w:eastAsia="宋体" w:cs="宋体"/>
      </w:rPr>
    </w:lvl>
    <w:lvl w:ilvl="5" w:tentative="0">
      <w:start w:val="1"/>
      <w:numFmt w:val="decimal"/>
      <w:suff w:val="nothing"/>
      <w:lvlText w:val="%3.%4.%5.%6"/>
      <w:lvlJc w:val="left"/>
      <w:pPr>
        <w:tabs>
          <w:tab w:val="left" w:pos="420"/>
        </w:tabs>
        <w:ind w:left="0" w:firstLine="402"/>
      </w:pPr>
      <w:rPr>
        <w:rFonts w:hint="eastAsia" w:ascii="宋体" w:hAnsi="宋体" w:eastAsia="宋体" w:cs="宋体"/>
      </w:rPr>
    </w:lvl>
    <w:lvl w:ilvl="6" w:tentative="0">
      <w:start w:val="1"/>
      <w:numFmt w:val="decimal"/>
      <w:suff w:val="space"/>
      <w:lvlText w:val="%3.%4.%5.%6.%7"/>
      <w:lvlJc w:val="left"/>
      <w:pPr>
        <w:tabs>
          <w:tab w:val="left" w:pos="420"/>
        </w:tabs>
        <w:ind w:left="0" w:firstLine="402"/>
      </w:pPr>
      <w:rPr>
        <w:rFonts w:hint="eastAsia" w:ascii="宋体" w:hAnsi="宋体" w:eastAsia="宋体" w:cs="宋体"/>
      </w:rPr>
    </w:lvl>
    <w:lvl w:ilvl="7" w:tentative="0">
      <w:start w:val="1"/>
      <w:numFmt w:val="decimal"/>
      <w:suff w:val="space"/>
      <w:lvlText w:val="%3.%4.%5.%6.%7.%8"/>
      <w:lvlJc w:val="left"/>
      <w:pPr>
        <w:tabs>
          <w:tab w:val="left" w:pos="420"/>
        </w:tabs>
        <w:ind w:left="0" w:firstLine="402"/>
      </w:pPr>
      <w:rPr>
        <w:rFonts w:hint="eastAsia" w:ascii="宋体" w:hAnsi="宋体" w:eastAsia="宋体" w:cs="宋体"/>
      </w:rPr>
    </w:lvl>
    <w:lvl w:ilvl="8" w:tentative="0">
      <w:start w:val="1"/>
      <w:numFmt w:val="decimal"/>
      <w:suff w:val="nothing"/>
      <w:lvlText w:val="%3.%4.%5.%6.%7.%8.%9 "/>
      <w:lvlJc w:val="left"/>
      <w:pPr>
        <w:tabs>
          <w:tab w:val="left" w:pos="420"/>
        </w:tabs>
        <w:ind w:left="0" w:firstLine="402"/>
      </w:pPr>
      <w:rPr>
        <w:rFonts w:hint="eastAsia" w:ascii="宋体" w:hAnsi="宋体" w:eastAsia="宋体" w:cs="宋体"/>
      </w:rPr>
    </w:lvl>
  </w:abstractNum>
  <w:abstractNum w:abstractNumId="6">
    <w:nsid w:val="679F49BC"/>
    <w:multiLevelType w:val="singleLevel"/>
    <w:tmpl w:val="679F49BC"/>
    <w:lvl w:ilvl="0" w:tentative="0">
      <w:start w:val="1"/>
      <w:numFmt w:val="decimal"/>
      <w:lvlText w:val="%1."/>
      <w:lvlJc w:val="left"/>
      <w:pPr>
        <w:tabs>
          <w:tab w:val="left" w:pos="312"/>
        </w:tabs>
      </w:pPr>
    </w:lvl>
  </w:abstractNum>
  <w:abstractNum w:abstractNumId="7">
    <w:nsid w:val="6872D835"/>
    <w:multiLevelType w:val="multilevel"/>
    <w:tmpl w:val="6872D835"/>
    <w:lvl w:ilvl="0" w:tentative="0">
      <w:start w:val="1"/>
      <w:numFmt w:val="none"/>
      <w:lvlText w:val="1."/>
      <w:lvlJc w:val="left"/>
      <w:pPr>
        <w:ind w:left="432" w:hanging="432"/>
      </w:pPr>
      <w:rPr>
        <w:rFonts w:hint="default" w:ascii="宋体" w:hAnsi="宋体" w:eastAsia="宋体" w:cs="宋体"/>
      </w:rPr>
    </w:lvl>
    <w:lvl w:ilvl="1" w:tentative="0">
      <w:start w:val="1"/>
      <w:numFmt w:val="none"/>
      <w:lvlText w:val="1.1"/>
      <w:lvlJc w:val="left"/>
      <w:pPr>
        <w:ind w:left="575" w:hanging="575"/>
      </w:pPr>
      <w:rPr>
        <w:rFonts w:hint="default" w:ascii="宋体" w:hAnsi="宋体" w:eastAsia="宋体" w:cs="宋体"/>
      </w:rPr>
    </w:lvl>
    <w:lvl w:ilvl="2" w:tentative="0">
      <w:start w:val="1"/>
      <w:numFmt w:val="none"/>
      <w:pStyle w:val="2"/>
      <w:lvlText w:val="1.1.1"/>
      <w:lvlJc w:val="left"/>
      <w:pPr>
        <w:ind w:left="720" w:hanging="720"/>
      </w:pPr>
      <w:rPr>
        <w:rFonts w:hint="default" w:ascii="宋体" w:hAnsi="宋体" w:eastAsia="宋体" w:cs="宋体"/>
      </w:rPr>
    </w:lvl>
    <w:lvl w:ilvl="3" w:tentative="0">
      <w:start w:val="1"/>
      <w:numFmt w:val="none"/>
      <w:lvlText w:val="1.1.1.1"/>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6CEA2025"/>
    <w:multiLevelType w:val="multilevel"/>
    <w:tmpl w:val="6CEA2025"/>
    <w:lvl w:ilvl="0" w:tentative="0">
      <w:start w:val="1"/>
      <w:numFmt w:val="none"/>
      <w:pStyle w:val="30"/>
      <w:suff w:val="nothing"/>
      <w:lvlText w:val="%1"/>
      <w:lvlJc w:val="left"/>
      <w:pPr>
        <w:ind w:left="0" w:firstLine="0"/>
      </w:pPr>
      <w:rPr>
        <w:rFonts w:hint="default" w:ascii="Times New Roman" w:hAnsi="Times New Roman"/>
        <w:b/>
        <w:i w:val="0"/>
        <w:sz w:val="21"/>
      </w:rPr>
    </w:lvl>
    <w:lvl w:ilvl="1" w:tentative="0">
      <w:start w:val="1"/>
      <w:numFmt w:val="decimal"/>
      <w:pStyle w:val="32"/>
      <w:suff w:val="nothing"/>
      <w:lvlText w:val="%1%2　"/>
      <w:lvlJc w:val="left"/>
      <w:pPr>
        <w:ind w:left="0" w:firstLine="0"/>
      </w:pPr>
      <w:rPr>
        <w:rFonts w:hint="eastAsia" w:ascii="黑体" w:hAnsi="Times New Roman" w:eastAsia="黑体"/>
        <w:b w:val="0"/>
        <w:i w:val="0"/>
        <w:sz w:val="21"/>
      </w:rPr>
    </w:lvl>
    <w:lvl w:ilvl="2" w:tentative="0">
      <w:start w:val="1"/>
      <w:numFmt w:val="decimal"/>
      <w:pStyle w:val="33"/>
      <w:suff w:val="nothing"/>
      <w:lvlText w:val="%1%2.%3　"/>
      <w:lvlJc w:val="left"/>
      <w:pPr>
        <w:ind w:left="0" w:firstLine="0"/>
      </w:pPr>
      <w:rPr>
        <w:rFonts w:hint="eastAsia" w:ascii="黑体" w:hAnsi="Times New Roman" w:eastAsia="黑体"/>
        <w:b w:val="0"/>
        <w:i w:val="0"/>
        <w:sz w:val="21"/>
      </w:rPr>
    </w:lvl>
    <w:lvl w:ilvl="3" w:tentative="0">
      <w:start w:val="1"/>
      <w:numFmt w:val="decimal"/>
      <w:pStyle w:val="34"/>
      <w:suff w:val="nothing"/>
      <w:lvlText w:val="%1%2.%3.%4　"/>
      <w:lvlJc w:val="left"/>
      <w:pPr>
        <w:ind w:left="0" w:firstLine="0"/>
      </w:pPr>
      <w:rPr>
        <w:rFonts w:hint="eastAsia"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pStyle w:val="36"/>
      <w:suff w:val="nothing"/>
      <w:lvlText w:val="%1%2.%3.%4.%5.%6　"/>
      <w:lvlJc w:val="left"/>
      <w:pPr>
        <w:ind w:left="0" w:firstLine="0"/>
      </w:pPr>
      <w:rPr>
        <w:rFonts w:hint="eastAsia" w:ascii="黑体" w:hAnsi="Times New Roman" w:eastAsia="黑体"/>
        <w:b w:val="0"/>
        <w:i w:val="0"/>
        <w:sz w:val="21"/>
      </w:rPr>
    </w:lvl>
    <w:lvl w:ilvl="6" w:tentative="0">
      <w:start w:val="1"/>
      <w:numFmt w:val="decimal"/>
      <w:pStyle w:val="3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2BE3975"/>
    <w:multiLevelType w:val="multilevel"/>
    <w:tmpl w:val="72BE3975"/>
    <w:lvl w:ilvl="0" w:tentative="0">
      <w:start w:val="1"/>
      <w:numFmt w:val="decimalEnclosedParen"/>
      <w:lvlText w:val="%1"/>
      <w:lvlJc w:val="left"/>
      <w:pPr>
        <w:ind w:left="1000" w:hanging="360"/>
      </w:pPr>
      <w:rPr>
        <w:rFonts w:hint="default"/>
      </w:rPr>
    </w:lvl>
    <w:lvl w:ilvl="1" w:tentative="0">
      <w:start w:val="1"/>
      <w:numFmt w:val="decimalEnclosedCircle"/>
      <w:lvlText w:val="%2"/>
      <w:lvlJc w:val="left"/>
      <w:pPr>
        <w:ind w:left="1420" w:hanging="360"/>
      </w:pPr>
      <w:rPr>
        <w:rFonts w:hint="default" w:ascii="宋体" w:hAnsi="宋体" w:eastAsia="宋体" w:cs="宋体"/>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7"/>
  </w:num>
  <w:num w:numId="2">
    <w:abstractNumId w:val="5"/>
  </w:num>
  <w:num w:numId="3">
    <w:abstractNumId w:val="2"/>
  </w:num>
  <w:num w:numId="4">
    <w:abstractNumId w:val="8"/>
  </w:num>
  <w:num w:numId="5">
    <w:abstractNumId w:val="9"/>
  </w:num>
  <w:num w:numId="6">
    <w:abstractNumId w:val="4"/>
  </w:num>
  <w:num w:numId="7">
    <w:abstractNumId w:val="6"/>
  </w:num>
  <w:num w:numId="8">
    <w:abstractNumId w:val="3"/>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人神共奋">
    <w15:presenceInfo w15:providerId="WPS Office" w15:userId="6536976769"/>
  </w15:person>
  <w15:person w15:author="yyrai">
    <w15:presenceInfo w15:providerId="None" w15:userId="yyr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ZTdiNGMyZDIzNTIwYjRjODRkOTNjOWUzN2FjMDMifQ=="/>
  </w:docVars>
  <w:rsids>
    <w:rsidRoot w:val="006A22D9"/>
    <w:rsid w:val="000001B0"/>
    <w:rsid w:val="0000092E"/>
    <w:rsid w:val="00000BD5"/>
    <w:rsid w:val="00000E03"/>
    <w:rsid w:val="0000378C"/>
    <w:rsid w:val="00004A25"/>
    <w:rsid w:val="00006DAA"/>
    <w:rsid w:val="00006F1A"/>
    <w:rsid w:val="000072DF"/>
    <w:rsid w:val="000077F4"/>
    <w:rsid w:val="00007DCD"/>
    <w:rsid w:val="00007FC3"/>
    <w:rsid w:val="0001012F"/>
    <w:rsid w:val="000104C7"/>
    <w:rsid w:val="0001075C"/>
    <w:rsid w:val="00010AE5"/>
    <w:rsid w:val="00011701"/>
    <w:rsid w:val="00011A59"/>
    <w:rsid w:val="00011FDE"/>
    <w:rsid w:val="00013270"/>
    <w:rsid w:val="000139C1"/>
    <w:rsid w:val="00014059"/>
    <w:rsid w:val="00015189"/>
    <w:rsid w:val="00015590"/>
    <w:rsid w:val="000206B4"/>
    <w:rsid w:val="0002172A"/>
    <w:rsid w:val="000218D1"/>
    <w:rsid w:val="0002227B"/>
    <w:rsid w:val="000224C8"/>
    <w:rsid w:val="0002259F"/>
    <w:rsid w:val="00022E39"/>
    <w:rsid w:val="0002348F"/>
    <w:rsid w:val="0002394A"/>
    <w:rsid w:val="0002471D"/>
    <w:rsid w:val="0002478F"/>
    <w:rsid w:val="00024F93"/>
    <w:rsid w:val="0002554E"/>
    <w:rsid w:val="0002779C"/>
    <w:rsid w:val="000277FA"/>
    <w:rsid w:val="000318B9"/>
    <w:rsid w:val="000320E3"/>
    <w:rsid w:val="00032FEB"/>
    <w:rsid w:val="00033671"/>
    <w:rsid w:val="00033BEE"/>
    <w:rsid w:val="00034B26"/>
    <w:rsid w:val="00034BD5"/>
    <w:rsid w:val="00034DB0"/>
    <w:rsid w:val="00036D61"/>
    <w:rsid w:val="000370BF"/>
    <w:rsid w:val="00037365"/>
    <w:rsid w:val="0004003D"/>
    <w:rsid w:val="00041C1D"/>
    <w:rsid w:val="00041C2C"/>
    <w:rsid w:val="00041CC2"/>
    <w:rsid w:val="00042178"/>
    <w:rsid w:val="00042443"/>
    <w:rsid w:val="000424E9"/>
    <w:rsid w:val="00042BF8"/>
    <w:rsid w:val="00043FFE"/>
    <w:rsid w:val="00044028"/>
    <w:rsid w:val="0004476B"/>
    <w:rsid w:val="0004522B"/>
    <w:rsid w:val="00046A3A"/>
    <w:rsid w:val="000472A7"/>
    <w:rsid w:val="000474F5"/>
    <w:rsid w:val="000475C5"/>
    <w:rsid w:val="000504D2"/>
    <w:rsid w:val="00050EDF"/>
    <w:rsid w:val="00051895"/>
    <w:rsid w:val="0005201C"/>
    <w:rsid w:val="00052730"/>
    <w:rsid w:val="00052A17"/>
    <w:rsid w:val="00053602"/>
    <w:rsid w:val="00053D81"/>
    <w:rsid w:val="00053DC6"/>
    <w:rsid w:val="00053ED7"/>
    <w:rsid w:val="00054A56"/>
    <w:rsid w:val="00054BBA"/>
    <w:rsid w:val="00054F64"/>
    <w:rsid w:val="00055051"/>
    <w:rsid w:val="00055288"/>
    <w:rsid w:val="000553F7"/>
    <w:rsid w:val="000554CE"/>
    <w:rsid w:val="0005712F"/>
    <w:rsid w:val="0005799E"/>
    <w:rsid w:val="00057E01"/>
    <w:rsid w:val="00060CFA"/>
    <w:rsid w:val="0006287E"/>
    <w:rsid w:val="0006324D"/>
    <w:rsid w:val="0006379A"/>
    <w:rsid w:val="000650A5"/>
    <w:rsid w:val="00065A4F"/>
    <w:rsid w:val="0006769C"/>
    <w:rsid w:val="00067942"/>
    <w:rsid w:val="0007002B"/>
    <w:rsid w:val="00070558"/>
    <w:rsid w:val="0007157F"/>
    <w:rsid w:val="0007163E"/>
    <w:rsid w:val="000719FC"/>
    <w:rsid w:val="00073392"/>
    <w:rsid w:val="0007391B"/>
    <w:rsid w:val="000742CA"/>
    <w:rsid w:val="000745B3"/>
    <w:rsid w:val="00075F25"/>
    <w:rsid w:val="00076C10"/>
    <w:rsid w:val="00077172"/>
    <w:rsid w:val="00080406"/>
    <w:rsid w:val="00080552"/>
    <w:rsid w:val="000809B0"/>
    <w:rsid w:val="00080E60"/>
    <w:rsid w:val="0008125C"/>
    <w:rsid w:val="000820A1"/>
    <w:rsid w:val="0008326B"/>
    <w:rsid w:val="00083F4D"/>
    <w:rsid w:val="0008590B"/>
    <w:rsid w:val="00085A66"/>
    <w:rsid w:val="00085A8B"/>
    <w:rsid w:val="00086185"/>
    <w:rsid w:val="00086837"/>
    <w:rsid w:val="000868AD"/>
    <w:rsid w:val="0008775E"/>
    <w:rsid w:val="00087CBE"/>
    <w:rsid w:val="0009048B"/>
    <w:rsid w:val="000911E3"/>
    <w:rsid w:val="00091375"/>
    <w:rsid w:val="000914D9"/>
    <w:rsid w:val="00091A73"/>
    <w:rsid w:val="00091B96"/>
    <w:rsid w:val="00092118"/>
    <w:rsid w:val="00092C62"/>
    <w:rsid w:val="00094015"/>
    <w:rsid w:val="00094103"/>
    <w:rsid w:val="00094275"/>
    <w:rsid w:val="0009445C"/>
    <w:rsid w:val="00095597"/>
    <w:rsid w:val="00097231"/>
    <w:rsid w:val="0009742C"/>
    <w:rsid w:val="00097496"/>
    <w:rsid w:val="00097F2D"/>
    <w:rsid w:val="00097FEF"/>
    <w:rsid w:val="000A1222"/>
    <w:rsid w:val="000A1264"/>
    <w:rsid w:val="000A5647"/>
    <w:rsid w:val="000A5A90"/>
    <w:rsid w:val="000A6FB4"/>
    <w:rsid w:val="000B0D43"/>
    <w:rsid w:val="000B10D0"/>
    <w:rsid w:val="000B1964"/>
    <w:rsid w:val="000B1C41"/>
    <w:rsid w:val="000B2C8D"/>
    <w:rsid w:val="000B3C34"/>
    <w:rsid w:val="000B51B4"/>
    <w:rsid w:val="000B5A08"/>
    <w:rsid w:val="000B5D30"/>
    <w:rsid w:val="000B5EC5"/>
    <w:rsid w:val="000B6449"/>
    <w:rsid w:val="000C433B"/>
    <w:rsid w:val="000C4E1F"/>
    <w:rsid w:val="000C4E5E"/>
    <w:rsid w:val="000C56A9"/>
    <w:rsid w:val="000C59F1"/>
    <w:rsid w:val="000C5A1B"/>
    <w:rsid w:val="000C5B4F"/>
    <w:rsid w:val="000C60C2"/>
    <w:rsid w:val="000C636E"/>
    <w:rsid w:val="000C7B4F"/>
    <w:rsid w:val="000C7FBE"/>
    <w:rsid w:val="000D06E5"/>
    <w:rsid w:val="000D0FC0"/>
    <w:rsid w:val="000D129E"/>
    <w:rsid w:val="000D13FB"/>
    <w:rsid w:val="000D3459"/>
    <w:rsid w:val="000D372B"/>
    <w:rsid w:val="000D53E8"/>
    <w:rsid w:val="000D5D6D"/>
    <w:rsid w:val="000D67F4"/>
    <w:rsid w:val="000D7150"/>
    <w:rsid w:val="000D7576"/>
    <w:rsid w:val="000D7F21"/>
    <w:rsid w:val="000E11DF"/>
    <w:rsid w:val="000E2431"/>
    <w:rsid w:val="000E3953"/>
    <w:rsid w:val="000E4AF8"/>
    <w:rsid w:val="000E4FEB"/>
    <w:rsid w:val="000E57EA"/>
    <w:rsid w:val="000E5E54"/>
    <w:rsid w:val="000E6172"/>
    <w:rsid w:val="000E63C3"/>
    <w:rsid w:val="000E71DB"/>
    <w:rsid w:val="000F11C9"/>
    <w:rsid w:val="000F1626"/>
    <w:rsid w:val="000F1DFD"/>
    <w:rsid w:val="000F248B"/>
    <w:rsid w:val="000F25AD"/>
    <w:rsid w:val="000F2A53"/>
    <w:rsid w:val="000F2B51"/>
    <w:rsid w:val="000F2DA6"/>
    <w:rsid w:val="000F3F65"/>
    <w:rsid w:val="000F4218"/>
    <w:rsid w:val="000F47B8"/>
    <w:rsid w:val="000F4BF5"/>
    <w:rsid w:val="000F5052"/>
    <w:rsid w:val="000F5416"/>
    <w:rsid w:val="000F5590"/>
    <w:rsid w:val="000F681E"/>
    <w:rsid w:val="00100955"/>
    <w:rsid w:val="00101A53"/>
    <w:rsid w:val="001024B5"/>
    <w:rsid w:val="001045A9"/>
    <w:rsid w:val="001047FD"/>
    <w:rsid w:val="001051E9"/>
    <w:rsid w:val="001058EE"/>
    <w:rsid w:val="00105B74"/>
    <w:rsid w:val="0010656E"/>
    <w:rsid w:val="00107153"/>
    <w:rsid w:val="0010781B"/>
    <w:rsid w:val="001078BD"/>
    <w:rsid w:val="001106DE"/>
    <w:rsid w:val="00111F0D"/>
    <w:rsid w:val="00112060"/>
    <w:rsid w:val="001128AE"/>
    <w:rsid w:val="00112E3C"/>
    <w:rsid w:val="00113650"/>
    <w:rsid w:val="00113A4A"/>
    <w:rsid w:val="00113E49"/>
    <w:rsid w:val="0011619D"/>
    <w:rsid w:val="001163C1"/>
    <w:rsid w:val="00116541"/>
    <w:rsid w:val="00116C74"/>
    <w:rsid w:val="00116FDF"/>
    <w:rsid w:val="00117A49"/>
    <w:rsid w:val="00120103"/>
    <w:rsid w:val="00120458"/>
    <w:rsid w:val="00120E50"/>
    <w:rsid w:val="00120F36"/>
    <w:rsid w:val="00121058"/>
    <w:rsid w:val="00122154"/>
    <w:rsid w:val="001222E7"/>
    <w:rsid w:val="00124C6B"/>
    <w:rsid w:val="001250F2"/>
    <w:rsid w:val="001268D6"/>
    <w:rsid w:val="00126A87"/>
    <w:rsid w:val="0012711D"/>
    <w:rsid w:val="001279B8"/>
    <w:rsid w:val="001301FD"/>
    <w:rsid w:val="001310D1"/>
    <w:rsid w:val="0013189E"/>
    <w:rsid w:val="00131EB3"/>
    <w:rsid w:val="0013250B"/>
    <w:rsid w:val="00132EE7"/>
    <w:rsid w:val="00133823"/>
    <w:rsid w:val="001343C4"/>
    <w:rsid w:val="00135CD8"/>
    <w:rsid w:val="00136230"/>
    <w:rsid w:val="0013697B"/>
    <w:rsid w:val="0013725E"/>
    <w:rsid w:val="00137647"/>
    <w:rsid w:val="00137BC7"/>
    <w:rsid w:val="0014009C"/>
    <w:rsid w:val="001401C3"/>
    <w:rsid w:val="00140921"/>
    <w:rsid w:val="00140DA9"/>
    <w:rsid w:val="00141E0E"/>
    <w:rsid w:val="001428A4"/>
    <w:rsid w:val="00142E9F"/>
    <w:rsid w:val="00142F11"/>
    <w:rsid w:val="001435D2"/>
    <w:rsid w:val="00144E9F"/>
    <w:rsid w:val="00145B27"/>
    <w:rsid w:val="00145B73"/>
    <w:rsid w:val="001465BA"/>
    <w:rsid w:val="001465BB"/>
    <w:rsid w:val="00146955"/>
    <w:rsid w:val="00147F74"/>
    <w:rsid w:val="001502BB"/>
    <w:rsid w:val="00150C8B"/>
    <w:rsid w:val="0015102C"/>
    <w:rsid w:val="00151CD0"/>
    <w:rsid w:val="00152541"/>
    <w:rsid w:val="001537ED"/>
    <w:rsid w:val="001542D9"/>
    <w:rsid w:val="00154634"/>
    <w:rsid w:val="00154AC7"/>
    <w:rsid w:val="00154FB6"/>
    <w:rsid w:val="001554EF"/>
    <w:rsid w:val="001600A7"/>
    <w:rsid w:val="001601AE"/>
    <w:rsid w:val="00160468"/>
    <w:rsid w:val="00160DE7"/>
    <w:rsid w:val="00162354"/>
    <w:rsid w:val="001630C8"/>
    <w:rsid w:val="00163516"/>
    <w:rsid w:val="001639B1"/>
    <w:rsid w:val="001644AD"/>
    <w:rsid w:val="0016450A"/>
    <w:rsid w:val="001645CB"/>
    <w:rsid w:val="001656AF"/>
    <w:rsid w:val="00165C9D"/>
    <w:rsid w:val="00165E0B"/>
    <w:rsid w:val="0016614C"/>
    <w:rsid w:val="001663A6"/>
    <w:rsid w:val="00166EF9"/>
    <w:rsid w:val="001672BD"/>
    <w:rsid w:val="00167893"/>
    <w:rsid w:val="0017041F"/>
    <w:rsid w:val="00170573"/>
    <w:rsid w:val="00171675"/>
    <w:rsid w:val="00171BD3"/>
    <w:rsid w:val="001728B5"/>
    <w:rsid w:val="001729BF"/>
    <w:rsid w:val="00172F8C"/>
    <w:rsid w:val="001734B8"/>
    <w:rsid w:val="001740A3"/>
    <w:rsid w:val="0017425E"/>
    <w:rsid w:val="0017518C"/>
    <w:rsid w:val="00175CAB"/>
    <w:rsid w:val="001760C5"/>
    <w:rsid w:val="001761D3"/>
    <w:rsid w:val="001767A4"/>
    <w:rsid w:val="0017686F"/>
    <w:rsid w:val="001775A4"/>
    <w:rsid w:val="001777DC"/>
    <w:rsid w:val="001777FD"/>
    <w:rsid w:val="001804C5"/>
    <w:rsid w:val="00180959"/>
    <w:rsid w:val="0018114A"/>
    <w:rsid w:val="0018168E"/>
    <w:rsid w:val="001821F0"/>
    <w:rsid w:val="001823F2"/>
    <w:rsid w:val="00182410"/>
    <w:rsid w:val="00183255"/>
    <w:rsid w:val="00184599"/>
    <w:rsid w:val="0018506E"/>
    <w:rsid w:val="00185609"/>
    <w:rsid w:val="00186676"/>
    <w:rsid w:val="00186BD4"/>
    <w:rsid w:val="00186C5B"/>
    <w:rsid w:val="00186D0D"/>
    <w:rsid w:val="00186F23"/>
    <w:rsid w:val="0018795A"/>
    <w:rsid w:val="00187BEE"/>
    <w:rsid w:val="00190760"/>
    <w:rsid w:val="0019088C"/>
    <w:rsid w:val="00190ABB"/>
    <w:rsid w:val="00190EF7"/>
    <w:rsid w:val="00192CF4"/>
    <w:rsid w:val="00192D51"/>
    <w:rsid w:val="00193040"/>
    <w:rsid w:val="00196248"/>
    <w:rsid w:val="00196864"/>
    <w:rsid w:val="00196922"/>
    <w:rsid w:val="00197D86"/>
    <w:rsid w:val="001A03EA"/>
    <w:rsid w:val="001A05B5"/>
    <w:rsid w:val="001A13C3"/>
    <w:rsid w:val="001A231B"/>
    <w:rsid w:val="001A2DB6"/>
    <w:rsid w:val="001A2FB6"/>
    <w:rsid w:val="001A305F"/>
    <w:rsid w:val="001A57AD"/>
    <w:rsid w:val="001A5AEE"/>
    <w:rsid w:val="001A6B47"/>
    <w:rsid w:val="001B17EF"/>
    <w:rsid w:val="001B1C14"/>
    <w:rsid w:val="001B38FA"/>
    <w:rsid w:val="001B4020"/>
    <w:rsid w:val="001B4188"/>
    <w:rsid w:val="001B4940"/>
    <w:rsid w:val="001B4995"/>
    <w:rsid w:val="001B4E6F"/>
    <w:rsid w:val="001B5293"/>
    <w:rsid w:val="001B5B25"/>
    <w:rsid w:val="001B5BB7"/>
    <w:rsid w:val="001B5E21"/>
    <w:rsid w:val="001B5E7B"/>
    <w:rsid w:val="001B6C47"/>
    <w:rsid w:val="001B6CB0"/>
    <w:rsid w:val="001B782F"/>
    <w:rsid w:val="001B7AA5"/>
    <w:rsid w:val="001C02E9"/>
    <w:rsid w:val="001C0CA1"/>
    <w:rsid w:val="001C1533"/>
    <w:rsid w:val="001C1673"/>
    <w:rsid w:val="001C3705"/>
    <w:rsid w:val="001C399A"/>
    <w:rsid w:val="001C3E6D"/>
    <w:rsid w:val="001C4E30"/>
    <w:rsid w:val="001C53C1"/>
    <w:rsid w:val="001C59A8"/>
    <w:rsid w:val="001C5A0B"/>
    <w:rsid w:val="001C5B58"/>
    <w:rsid w:val="001C5F3A"/>
    <w:rsid w:val="001C634C"/>
    <w:rsid w:val="001C6FC1"/>
    <w:rsid w:val="001C717F"/>
    <w:rsid w:val="001C7D64"/>
    <w:rsid w:val="001C7D94"/>
    <w:rsid w:val="001D00D4"/>
    <w:rsid w:val="001D0E86"/>
    <w:rsid w:val="001D1196"/>
    <w:rsid w:val="001D1391"/>
    <w:rsid w:val="001D1667"/>
    <w:rsid w:val="001D1717"/>
    <w:rsid w:val="001D1D5C"/>
    <w:rsid w:val="001D257F"/>
    <w:rsid w:val="001D2DF5"/>
    <w:rsid w:val="001D4425"/>
    <w:rsid w:val="001D444A"/>
    <w:rsid w:val="001D494F"/>
    <w:rsid w:val="001D68D1"/>
    <w:rsid w:val="001D68E5"/>
    <w:rsid w:val="001D7026"/>
    <w:rsid w:val="001D71C3"/>
    <w:rsid w:val="001D7F92"/>
    <w:rsid w:val="001E01C0"/>
    <w:rsid w:val="001E0B1E"/>
    <w:rsid w:val="001E11CB"/>
    <w:rsid w:val="001E18F1"/>
    <w:rsid w:val="001E2546"/>
    <w:rsid w:val="001E255E"/>
    <w:rsid w:val="001E2A90"/>
    <w:rsid w:val="001E2B6F"/>
    <w:rsid w:val="001E4208"/>
    <w:rsid w:val="001E4B06"/>
    <w:rsid w:val="001E524A"/>
    <w:rsid w:val="001E5AF0"/>
    <w:rsid w:val="001E6041"/>
    <w:rsid w:val="001E62F7"/>
    <w:rsid w:val="001E6D21"/>
    <w:rsid w:val="001E6DA9"/>
    <w:rsid w:val="001E774C"/>
    <w:rsid w:val="001F03AB"/>
    <w:rsid w:val="001F042C"/>
    <w:rsid w:val="001F0A97"/>
    <w:rsid w:val="001F0AC6"/>
    <w:rsid w:val="001F1CFF"/>
    <w:rsid w:val="001F230F"/>
    <w:rsid w:val="001F2C7B"/>
    <w:rsid w:val="001F345C"/>
    <w:rsid w:val="001F3464"/>
    <w:rsid w:val="001F3F48"/>
    <w:rsid w:val="001F5A70"/>
    <w:rsid w:val="001F7C3F"/>
    <w:rsid w:val="00200593"/>
    <w:rsid w:val="00200BE4"/>
    <w:rsid w:val="002010D7"/>
    <w:rsid w:val="00201F89"/>
    <w:rsid w:val="00202E67"/>
    <w:rsid w:val="002035DA"/>
    <w:rsid w:val="002041F0"/>
    <w:rsid w:val="00204505"/>
    <w:rsid w:val="00205279"/>
    <w:rsid w:val="00205659"/>
    <w:rsid w:val="00205E5E"/>
    <w:rsid w:val="00205F3A"/>
    <w:rsid w:val="00207570"/>
    <w:rsid w:val="00207811"/>
    <w:rsid w:val="00210A9A"/>
    <w:rsid w:val="0021103B"/>
    <w:rsid w:val="0021111B"/>
    <w:rsid w:val="0021130C"/>
    <w:rsid w:val="00211DE6"/>
    <w:rsid w:val="00212451"/>
    <w:rsid w:val="00212615"/>
    <w:rsid w:val="002129B9"/>
    <w:rsid w:val="00213E35"/>
    <w:rsid w:val="00215316"/>
    <w:rsid w:val="002153F9"/>
    <w:rsid w:val="002158D6"/>
    <w:rsid w:val="00216C71"/>
    <w:rsid w:val="002171AE"/>
    <w:rsid w:val="0021739C"/>
    <w:rsid w:val="00220EA3"/>
    <w:rsid w:val="002213B4"/>
    <w:rsid w:val="00221460"/>
    <w:rsid w:val="00221E94"/>
    <w:rsid w:val="00221FC4"/>
    <w:rsid w:val="0022202A"/>
    <w:rsid w:val="0022307B"/>
    <w:rsid w:val="00223572"/>
    <w:rsid w:val="00223B63"/>
    <w:rsid w:val="00223D7F"/>
    <w:rsid w:val="00224175"/>
    <w:rsid w:val="002246BB"/>
    <w:rsid w:val="002248E7"/>
    <w:rsid w:val="002249B7"/>
    <w:rsid w:val="00224EBE"/>
    <w:rsid w:val="00224FCC"/>
    <w:rsid w:val="002254FA"/>
    <w:rsid w:val="00225F32"/>
    <w:rsid w:val="00226E75"/>
    <w:rsid w:val="00227ECE"/>
    <w:rsid w:val="00230368"/>
    <w:rsid w:val="002308DA"/>
    <w:rsid w:val="002308F9"/>
    <w:rsid w:val="00231E9F"/>
    <w:rsid w:val="00231F7B"/>
    <w:rsid w:val="00231FE6"/>
    <w:rsid w:val="002333B0"/>
    <w:rsid w:val="00233466"/>
    <w:rsid w:val="002341E1"/>
    <w:rsid w:val="0023463B"/>
    <w:rsid w:val="00234A63"/>
    <w:rsid w:val="00234B7E"/>
    <w:rsid w:val="00235C6C"/>
    <w:rsid w:val="00235CA5"/>
    <w:rsid w:val="0023662E"/>
    <w:rsid w:val="00236D9A"/>
    <w:rsid w:val="002370B6"/>
    <w:rsid w:val="00237301"/>
    <w:rsid w:val="0024029E"/>
    <w:rsid w:val="00241E17"/>
    <w:rsid w:val="0024220E"/>
    <w:rsid w:val="0024244F"/>
    <w:rsid w:val="00242D60"/>
    <w:rsid w:val="0024341A"/>
    <w:rsid w:val="002438E2"/>
    <w:rsid w:val="00243D43"/>
    <w:rsid w:val="0024440E"/>
    <w:rsid w:val="002450A8"/>
    <w:rsid w:val="002456D6"/>
    <w:rsid w:val="00245EF3"/>
    <w:rsid w:val="00247D5A"/>
    <w:rsid w:val="0025062F"/>
    <w:rsid w:val="00250B92"/>
    <w:rsid w:val="00253947"/>
    <w:rsid w:val="002542B8"/>
    <w:rsid w:val="00254FB5"/>
    <w:rsid w:val="00255B07"/>
    <w:rsid w:val="002567DB"/>
    <w:rsid w:val="0025726F"/>
    <w:rsid w:val="00257C9D"/>
    <w:rsid w:val="00257E34"/>
    <w:rsid w:val="00260C2A"/>
    <w:rsid w:val="0026162F"/>
    <w:rsid w:val="0026176C"/>
    <w:rsid w:val="00261A8A"/>
    <w:rsid w:val="0026254B"/>
    <w:rsid w:val="00262FC9"/>
    <w:rsid w:val="0026352A"/>
    <w:rsid w:val="0026483D"/>
    <w:rsid w:val="00265C14"/>
    <w:rsid w:val="00265DB9"/>
    <w:rsid w:val="00267097"/>
    <w:rsid w:val="002670FD"/>
    <w:rsid w:val="002700ED"/>
    <w:rsid w:val="00270942"/>
    <w:rsid w:val="00272339"/>
    <w:rsid w:val="00272349"/>
    <w:rsid w:val="002723BE"/>
    <w:rsid w:val="00272C66"/>
    <w:rsid w:val="00274279"/>
    <w:rsid w:val="00274B8A"/>
    <w:rsid w:val="00274C81"/>
    <w:rsid w:val="0027568E"/>
    <w:rsid w:val="00276099"/>
    <w:rsid w:val="002773B8"/>
    <w:rsid w:val="00277F10"/>
    <w:rsid w:val="0028077C"/>
    <w:rsid w:val="00280D6A"/>
    <w:rsid w:val="00281CC9"/>
    <w:rsid w:val="00281E6D"/>
    <w:rsid w:val="00282CE8"/>
    <w:rsid w:val="00284E7B"/>
    <w:rsid w:val="002856BB"/>
    <w:rsid w:val="00285745"/>
    <w:rsid w:val="002869E7"/>
    <w:rsid w:val="00286A52"/>
    <w:rsid w:val="00286AFE"/>
    <w:rsid w:val="00286B81"/>
    <w:rsid w:val="002906A5"/>
    <w:rsid w:val="002928E0"/>
    <w:rsid w:val="00292992"/>
    <w:rsid w:val="00292D82"/>
    <w:rsid w:val="00293022"/>
    <w:rsid w:val="00293091"/>
    <w:rsid w:val="002933C4"/>
    <w:rsid w:val="00293DFD"/>
    <w:rsid w:val="002940B0"/>
    <w:rsid w:val="00294449"/>
    <w:rsid w:val="00294686"/>
    <w:rsid w:val="00294CC4"/>
    <w:rsid w:val="00294DBB"/>
    <w:rsid w:val="00295A5F"/>
    <w:rsid w:val="00296495"/>
    <w:rsid w:val="00296700"/>
    <w:rsid w:val="002A01C0"/>
    <w:rsid w:val="002A0706"/>
    <w:rsid w:val="002A0CC5"/>
    <w:rsid w:val="002A1D42"/>
    <w:rsid w:val="002A2028"/>
    <w:rsid w:val="002A415B"/>
    <w:rsid w:val="002A4838"/>
    <w:rsid w:val="002A4A7D"/>
    <w:rsid w:val="002A4E3A"/>
    <w:rsid w:val="002A57C9"/>
    <w:rsid w:val="002A6DC1"/>
    <w:rsid w:val="002A7068"/>
    <w:rsid w:val="002B01DA"/>
    <w:rsid w:val="002B0296"/>
    <w:rsid w:val="002B070C"/>
    <w:rsid w:val="002B14BA"/>
    <w:rsid w:val="002B2DD9"/>
    <w:rsid w:val="002B310E"/>
    <w:rsid w:val="002B60DE"/>
    <w:rsid w:val="002B714E"/>
    <w:rsid w:val="002B749F"/>
    <w:rsid w:val="002B74CF"/>
    <w:rsid w:val="002C00DC"/>
    <w:rsid w:val="002C0849"/>
    <w:rsid w:val="002C0AB0"/>
    <w:rsid w:val="002C1664"/>
    <w:rsid w:val="002C1EAA"/>
    <w:rsid w:val="002C2A87"/>
    <w:rsid w:val="002C37CD"/>
    <w:rsid w:val="002C3B3B"/>
    <w:rsid w:val="002C4413"/>
    <w:rsid w:val="002C4E1A"/>
    <w:rsid w:val="002C5636"/>
    <w:rsid w:val="002C64BB"/>
    <w:rsid w:val="002C7EA2"/>
    <w:rsid w:val="002D04DD"/>
    <w:rsid w:val="002D0A93"/>
    <w:rsid w:val="002D0CCD"/>
    <w:rsid w:val="002D12D0"/>
    <w:rsid w:val="002D19F9"/>
    <w:rsid w:val="002D223C"/>
    <w:rsid w:val="002D2400"/>
    <w:rsid w:val="002D244E"/>
    <w:rsid w:val="002D280C"/>
    <w:rsid w:val="002D29BD"/>
    <w:rsid w:val="002D3C32"/>
    <w:rsid w:val="002D46AE"/>
    <w:rsid w:val="002D5764"/>
    <w:rsid w:val="002D5F3E"/>
    <w:rsid w:val="002E0F62"/>
    <w:rsid w:val="002E1C36"/>
    <w:rsid w:val="002E44F0"/>
    <w:rsid w:val="002E5645"/>
    <w:rsid w:val="002E62CA"/>
    <w:rsid w:val="002E74E7"/>
    <w:rsid w:val="002F145F"/>
    <w:rsid w:val="002F1629"/>
    <w:rsid w:val="002F1B84"/>
    <w:rsid w:val="002F22FD"/>
    <w:rsid w:val="002F2607"/>
    <w:rsid w:val="002F27F3"/>
    <w:rsid w:val="002F347A"/>
    <w:rsid w:val="002F3C41"/>
    <w:rsid w:val="002F3D91"/>
    <w:rsid w:val="002F4F8D"/>
    <w:rsid w:val="002F50D1"/>
    <w:rsid w:val="002F5496"/>
    <w:rsid w:val="002F6859"/>
    <w:rsid w:val="002F6B32"/>
    <w:rsid w:val="002F6FA6"/>
    <w:rsid w:val="002F78F7"/>
    <w:rsid w:val="00300AF8"/>
    <w:rsid w:val="003022D2"/>
    <w:rsid w:val="003027AD"/>
    <w:rsid w:val="00302CF0"/>
    <w:rsid w:val="003030FC"/>
    <w:rsid w:val="00303614"/>
    <w:rsid w:val="003036BB"/>
    <w:rsid w:val="00303832"/>
    <w:rsid w:val="003038F8"/>
    <w:rsid w:val="00303D44"/>
    <w:rsid w:val="003043D6"/>
    <w:rsid w:val="0030603F"/>
    <w:rsid w:val="0030617A"/>
    <w:rsid w:val="003073F4"/>
    <w:rsid w:val="003076CC"/>
    <w:rsid w:val="00307A23"/>
    <w:rsid w:val="00307ABD"/>
    <w:rsid w:val="00307CD2"/>
    <w:rsid w:val="00310738"/>
    <w:rsid w:val="003116D9"/>
    <w:rsid w:val="00312D0E"/>
    <w:rsid w:val="00312F3B"/>
    <w:rsid w:val="00313027"/>
    <w:rsid w:val="003144FC"/>
    <w:rsid w:val="00314AE1"/>
    <w:rsid w:val="003153F1"/>
    <w:rsid w:val="003157FB"/>
    <w:rsid w:val="00315A86"/>
    <w:rsid w:val="00315D23"/>
    <w:rsid w:val="00316965"/>
    <w:rsid w:val="00316B58"/>
    <w:rsid w:val="00317453"/>
    <w:rsid w:val="00317EAA"/>
    <w:rsid w:val="00320153"/>
    <w:rsid w:val="0032129A"/>
    <w:rsid w:val="00323D41"/>
    <w:rsid w:val="00323EDB"/>
    <w:rsid w:val="003253E4"/>
    <w:rsid w:val="00325882"/>
    <w:rsid w:val="00326206"/>
    <w:rsid w:val="00327D11"/>
    <w:rsid w:val="00331451"/>
    <w:rsid w:val="00332C49"/>
    <w:rsid w:val="003335E9"/>
    <w:rsid w:val="003338A6"/>
    <w:rsid w:val="00334148"/>
    <w:rsid w:val="0033454C"/>
    <w:rsid w:val="00334E10"/>
    <w:rsid w:val="003353C8"/>
    <w:rsid w:val="003361D0"/>
    <w:rsid w:val="00336B94"/>
    <w:rsid w:val="00337630"/>
    <w:rsid w:val="00337A50"/>
    <w:rsid w:val="00337A8E"/>
    <w:rsid w:val="00337BE4"/>
    <w:rsid w:val="00337F26"/>
    <w:rsid w:val="0034058C"/>
    <w:rsid w:val="00340C3E"/>
    <w:rsid w:val="00340E8C"/>
    <w:rsid w:val="00341198"/>
    <w:rsid w:val="003416E3"/>
    <w:rsid w:val="00341B3A"/>
    <w:rsid w:val="003421EE"/>
    <w:rsid w:val="00342762"/>
    <w:rsid w:val="003429A5"/>
    <w:rsid w:val="00342B8F"/>
    <w:rsid w:val="00343573"/>
    <w:rsid w:val="003437B4"/>
    <w:rsid w:val="00343CD3"/>
    <w:rsid w:val="00344032"/>
    <w:rsid w:val="003451BA"/>
    <w:rsid w:val="00345677"/>
    <w:rsid w:val="00346AC8"/>
    <w:rsid w:val="00347EEC"/>
    <w:rsid w:val="003522E8"/>
    <w:rsid w:val="00352ADB"/>
    <w:rsid w:val="0035396D"/>
    <w:rsid w:val="00353D12"/>
    <w:rsid w:val="0035426A"/>
    <w:rsid w:val="003550AA"/>
    <w:rsid w:val="003550E9"/>
    <w:rsid w:val="003555EE"/>
    <w:rsid w:val="003558F0"/>
    <w:rsid w:val="00356124"/>
    <w:rsid w:val="00356CB9"/>
    <w:rsid w:val="00356D53"/>
    <w:rsid w:val="003574BA"/>
    <w:rsid w:val="00357898"/>
    <w:rsid w:val="0036129A"/>
    <w:rsid w:val="00363F66"/>
    <w:rsid w:val="00364D38"/>
    <w:rsid w:val="0036553A"/>
    <w:rsid w:val="00365A9D"/>
    <w:rsid w:val="00365D39"/>
    <w:rsid w:val="00365EF1"/>
    <w:rsid w:val="003662A1"/>
    <w:rsid w:val="00366574"/>
    <w:rsid w:val="00367B3D"/>
    <w:rsid w:val="00367D2E"/>
    <w:rsid w:val="00371546"/>
    <w:rsid w:val="00371803"/>
    <w:rsid w:val="00372FAB"/>
    <w:rsid w:val="00373281"/>
    <w:rsid w:val="003735CA"/>
    <w:rsid w:val="00373DB7"/>
    <w:rsid w:val="00374D32"/>
    <w:rsid w:val="00374DA5"/>
    <w:rsid w:val="00374F81"/>
    <w:rsid w:val="00375188"/>
    <w:rsid w:val="003752D1"/>
    <w:rsid w:val="003759BB"/>
    <w:rsid w:val="003765A8"/>
    <w:rsid w:val="00376689"/>
    <w:rsid w:val="0037792A"/>
    <w:rsid w:val="0038025F"/>
    <w:rsid w:val="00380896"/>
    <w:rsid w:val="00380E76"/>
    <w:rsid w:val="003814D2"/>
    <w:rsid w:val="00382266"/>
    <w:rsid w:val="0038280A"/>
    <w:rsid w:val="00384AA6"/>
    <w:rsid w:val="00386378"/>
    <w:rsid w:val="0038665B"/>
    <w:rsid w:val="003871F9"/>
    <w:rsid w:val="003875E2"/>
    <w:rsid w:val="00387C8B"/>
    <w:rsid w:val="00390C29"/>
    <w:rsid w:val="00390E5F"/>
    <w:rsid w:val="00391CD0"/>
    <w:rsid w:val="00392037"/>
    <w:rsid w:val="00392256"/>
    <w:rsid w:val="00393B03"/>
    <w:rsid w:val="0039479F"/>
    <w:rsid w:val="00395082"/>
    <w:rsid w:val="0039658D"/>
    <w:rsid w:val="003973C2"/>
    <w:rsid w:val="003A15A0"/>
    <w:rsid w:val="003A289E"/>
    <w:rsid w:val="003A2F3F"/>
    <w:rsid w:val="003A3722"/>
    <w:rsid w:val="003A65C0"/>
    <w:rsid w:val="003A70D1"/>
    <w:rsid w:val="003A7B5D"/>
    <w:rsid w:val="003A7C7E"/>
    <w:rsid w:val="003A7D6B"/>
    <w:rsid w:val="003B14C4"/>
    <w:rsid w:val="003B1DAC"/>
    <w:rsid w:val="003B2662"/>
    <w:rsid w:val="003B2A52"/>
    <w:rsid w:val="003B3309"/>
    <w:rsid w:val="003B3C32"/>
    <w:rsid w:val="003B4419"/>
    <w:rsid w:val="003B472E"/>
    <w:rsid w:val="003B4DBC"/>
    <w:rsid w:val="003B4F73"/>
    <w:rsid w:val="003B53D3"/>
    <w:rsid w:val="003B54F4"/>
    <w:rsid w:val="003B565A"/>
    <w:rsid w:val="003B57D5"/>
    <w:rsid w:val="003B5A79"/>
    <w:rsid w:val="003B6135"/>
    <w:rsid w:val="003B6173"/>
    <w:rsid w:val="003B6A4D"/>
    <w:rsid w:val="003B77D7"/>
    <w:rsid w:val="003B7839"/>
    <w:rsid w:val="003B7A69"/>
    <w:rsid w:val="003C0B93"/>
    <w:rsid w:val="003C0EF9"/>
    <w:rsid w:val="003C11EE"/>
    <w:rsid w:val="003C134C"/>
    <w:rsid w:val="003C18E0"/>
    <w:rsid w:val="003C288C"/>
    <w:rsid w:val="003C3021"/>
    <w:rsid w:val="003C3DEE"/>
    <w:rsid w:val="003C553E"/>
    <w:rsid w:val="003C5703"/>
    <w:rsid w:val="003C5C62"/>
    <w:rsid w:val="003C5DD3"/>
    <w:rsid w:val="003C6D0F"/>
    <w:rsid w:val="003C71E2"/>
    <w:rsid w:val="003C76F5"/>
    <w:rsid w:val="003C795C"/>
    <w:rsid w:val="003D1351"/>
    <w:rsid w:val="003D137D"/>
    <w:rsid w:val="003D14B1"/>
    <w:rsid w:val="003D166B"/>
    <w:rsid w:val="003D1A31"/>
    <w:rsid w:val="003D1CB6"/>
    <w:rsid w:val="003D1D75"/>
    <w:rsid w:val="003D24E5"/>
    <w:rsid w:val="003D2834"/>
    <w:rsid w:val="003D47C5"/>
    <w:rsid w:val="003D58CE"/>
    <w:rsid w:val="003D60D2"/>
    <w:rsid w:val="003D6A4D"/>
    <w:rsid w:val="003E0DA5"/>
    <w:rsid w:val="003E10AF"/>
    <w:rsid w:val="003E3341"/>
    <w:rsid w:val="003E3F6D"/>
    <w:rsid w:val="003E43E2"/>
    <w:rsid w:val="003E4F0D"/>
    <w:rsid w:val="003E5132"/>
    <w:rsid w:val="003E56A3"/>
    <w:rsid w:val="003E6058"/>
    <w:rsid w:val="003E6978"/>
    <w:rsid w:val="003E6CE2"/>
    <w:rsid w:val="003E6F25"/>
    <w:rsid w:val="003E70D5"/>
    <w:rsid w:val="003E727E"/>
    <w:rsid w:val="003F13DC"/>
    <w:rsid w:val="003F2AA0"/>
    <w:rsid w:val="003F361D"/>
    <w:rsid w:val="003F4D7A"/>
    <w:rsid w:val="003F50A2"/>
    <w:rsid w:val="003F5561"/>
    <w:rsid w:val="003F69D6"/>
    <w:rsid w:val="003F6F01"/>
    <w:rsid w:val="003F70DD"/>
    <w:rsid w:val="00401387"/>
    <w:rsid w:val="004015BC"/>
    <w:rsid w:val="00401B94"/>
    <w:rsid w:val="00401BD0"/>
    <w:rsid w:val="00402007"/>
    <w:rsid w:val="00403486"/>
    <w:rsid w:val="00403B0A"/>
    <w:rsid w:val="00403BE0"/>
    <w:rsid w:val="00404261"/>
    <w:rsid w:val="004042CC"/>
    <w:rsid w:val="004047E2"/>
    <w:rsid w:val="0040617A"/>
    <w:rsid w:val="00406C0F"/>
    <w:rsid w:val="00406DA6"/>
    <w:rsid w:val="0040763C"/>
    <w:rsid w:val="00407AE1"/>
    <w:rsid w:val="00407B81"/>
    <w:rsid w:val="0041001E"/>
    <w:rsid w:val="00410680"/>
    <w:rsid w:val="00411706"/>
    <w:rsid w:val="00412BF1"/>
    <w:rsid w:val="00412C98"/>
    <w:rsid w:val="00412EBF"/>
    <w:rsid w:val="00413243"/>
    <w:rsid w:val="004146B2"/>
    <w:rsid w:val="00416C18"/>
    <w:rsid w:val="00416EBB"/>
    <w:rsid w:val="00417235"/>
    <w:rsid w:val="004203BD"/>
    <w:rsid w:val="00420914"/>
    <w:rsid w:val="004212D2"/>
    <w:rsid w:val="00421912"/>
    <w:rsid w:val="004220DC"/>
    <w:rsid w:val="004224AE"/>
    <w:rsid w:val="0042296F"/>
    <w:rsid w:val="00425981"/>
    <w:rsid w:val="00426219"/>
    <w:rsid w:val="00426BF3"/>
    <w:rsid w:val="004270C5"/>
    <w:rsid w:val="00427CCF"/>
    <w:rsid w:val="004306D1"/>
    <w:rsid w:val="00430840"/>
    <w:rsid w:val="00431202"/>
    <w:rsid w:val="004313E9"/>
    <w:rsid w:val="00431561"/>
    <w:rsid w:val="00431595"/>
    <w:rsid w:val="00431EA4"/>
    <w:rsid w:val="004321C9"/>
    <w:rsid w:val="00432397"/>
    <w:rsid w:val="00432777"/>
    <w:rsid w:val="00432BAE"/>
    <w:rsid w:val="0043322D"/>
    <w:rsid w:val="004339D2"/>
    <w:rsid w:val="00434F7D"/>
    <w:rsid w:val="004353FA"/>
    <w:rsid w:val="004371C6"/>
    <w:rsid w:val="004404E4"/>
    <w:rsid w:val="004415C9"/>
    <w:rsid w:val="004429AB"/>
    <w:rsid w:val="00444401"/>
    <w:rsid w:val="00444433"/>
    <w:rsid w:val="004472C5"/>
    <w:rsid w:val="0044733C"/>
    <w:rsid w:val="00447DCE"/>
    <w:rsid w:val="00450D4F"/>
    <w:rsid w:val="00451761"/>
    <w:rsid w:val="00452058"/>
    <w:rsid w:val="004523CD"/>
    <w:rsid w:val="00453009"/>
    <w:rsid w:val="00453B5C"/>
    <w:rsid w:val="00453BFF"/>
    <w:rsid w:val="00454750"/>
    <w:rsid w:val="00454A96"/>
    <w:rsid w:val="00455299"/>
    <w:rsid w:val="004552A0"/>
    <w:rsid w:val="00455C85"/>
    <w:rsid w:val="00455D10"/>
    <w:rsid w:val="00456C26"/>
    <w:rsid w:val="004575C0"/>
    <w:rsid w:val="00457F3E"/>
    <w:rsid w:val="004605FF"/>
    <w:rsid w:val="00460BE4"/>
    <w:rsid w:val="00460D29"/>
    <w:rsid w:val="004614EE"/>
    <w:rsid w:val="00461A4D"/>
    <w:rsid w:val="0046272A"/>
    <w:rsid w:val="0046277B"/>
    <w:rsid w:val="004649AC"/>
    <w:rsid w:val="00464A67"/>
    <w:rsid w:val="0046533D"/>
    <w:rsid w:val="00465773"/>
    <w:rsid w:val="00466620"/>
    <w:rsid w:val="004666C4"/>
    <w:rsid w:val="00466747"/>
    <w:rsid w:val="004674A2"/>
    <w:rsid w:val="004674AC"/>
    <w:rsid w:val="00471129"/>
    <w:rsid w:val="00471E22"/>
    <w:rsid w:val="004739E3"/>
    <w:rsid w:val="00473A6B"/>
    <w:rsid w:val="00473F14"/>
    <w:rsid w:val="00474338"/>
    <w:rsid w:val="004749ED"/>
    <w:rsid w:val="0047521A"/>
    <w:rsid w:val="004758B5"/>
    <w:rsid w:val="00475E4C"/>
    <w:rsid w:val="00477425"/>
    <w:rsid w:val="0048052B"/>
    <w:rsid w:val="00480640"/>
    <w:rsid w:val="00480DE2"/>
    <w:rsid w:val="00480F64"/>
    <w:rsid w:val="0048149E"/>
    <w:rsid w:val="00481704"/>
    <w:rsid w:val="0048380B"/>
    <w:rsid w:val="00483979"/>
    <w:rsid w:val="00485649"/>
    <w:rsid w:val="00485DDD"/>
    <w:rsid w:val="00485EE3"/>
    <w:rsid w:val="00486315"/>
    <w:rsid w:val="00486C7F"/>
    <w:rsid w:val="00487888"/>
    <w:rsid w:val="00487F16"/>
    <w:rsid w:val="004907A8"/>
    <w:rsid w:val="00490C59"/>
    <w:rsid w:val="00490F91"/>
    <w:rsid w:val="00491966"/>
    <w:rsid w:val="004920E9"/>
    <w:rsid w:val="0049298D"/>
    <w:rsid w:val="004929D1"/>
    <w:rsid w:val="00492CF8"/>
    <w:rsid w:val="00493D81"/>
    <w:rsid w:val="00493FA2"/>
    <w:rsid w:val="00494CA8"/>
    <w:rsid w:val="00495FF9"/>
    <w:rsid w:val="00496149"/>
    <w:rsid w:val="00496332"/>
    <w:rsid w:val="0049642A"/>
    <w:rsid w:val="0049669A"/>
    <w:rsid w:val="0049682A"/>
    <w:rsid w:val="004968B3"/>
    <w:rsid w:val="00496C9C"/>
    <w:rsid w:val="00497FBB"/>
    <w:rsid w:val="004A062C"/>
    <w:rsid w:val="004A0E78"/>
    <w:rsid w:val="004A1E08"/>
    <w:rsid w:val="004A243A"/>
    <w:rsid w:val="004A30B1"/>
    <w:rsid w:val="004A37FE"/>
    <w:rsid w:val="004A3946"/>
    <w:rsid w:val="004A39AC"/>
    <w:rsid w:val="004A3EEA"/>
    <w:rsid w:val="004A4788"/>
    <w:rsid w:val="004A538F"/>
    <w:rsid w:val="004A651D"/>
    <w:rsid w:val="004A6A08"/>
    <w:rsid w:val="004B00CC"/>
    <w:rsid w:val="004B03CC"/>
    <w:rsid w:val="004B21E4"/>
    <w:rsid w:val="004B37D0"/>
    <w:rsid w:val="004B3B60"/>
    <w:rsid w:val="004B3D35"/>
    <w:rsid w:val="004B40C1"/>
    <w:rsid w:val="004B41EF"/>
    <w:rsid w:val="004B44F7"/>
    <w:rsid w:val="004B4E39"/>
    <w:rsid w:val="004B50A5"/>
    <w:rsid w:val="004B54FA"/>
    <w:rsid w:val="004B5553"/>
    <w:rsid w:val="004B6338"/>
    <w:rsid w:val="004B7833"/>
    <w:rsid w:val="004C0AC3"/>
    <w:rsid w:val="004C171D"/>
    <w:rsid w:val="004C32CD"/>
    <w:rsid w:val="004C33E5"/>
    <w:rsid w:val="004C3507"/>
    <w:rsid w:val="004C3787"/>
    <w:rsid w:val="004C5493"/>
    <w:rsid w:val="004C616A"/>
    <w:rsid w:val="004C671D"/>
    <w:rsid w:val="004C675F"/>
    <w:rsid w:val="004C6918"/>
    <w:rsid w:val="004C775D"/>
    <w:rsid w:val="004D1780"/>
    <w:rsid w:val="004D1ECE"/>
    <w:rsid w:val="004D23C4"/>
    <w:rsid w:val="004D2B4E"/>
    <w:rsid w:val="004D47A7"/>
    <w:rsid w:val="004D4B26"/>
    <w:rsid w:val="004D4BC0"/>
    <w:rsid w:val="004D6D8B"/>
    <w:rsid w:val="004E15F9"/>
    <w:rsid w:val="004E17B7"/>
    <w:rsid w:val="004E2372"/>
    <w:rsid w:val="004E27B2"/>
    <w:rsid w:val="004E5302"/>
    <w:rsid w:val="004E5F40"/>
    <w:rsid w:val="004E619F"/>
    <w:rsid w:val="004E6A43"/>
    <w:rsid w:val="004E70FD"/>
    <w:rsid w:val="004E76C4"/>
    <w:rsid w:val="004E7CCC"/>
    <w:rsid w:val="004E7E7A"/>
    <w:rsid w:val="004F020E"/>
    <w:rsid w:val="004F0F02"/>
    <w:rsid w:val="004F2072"/>
    <w:rsid w:val="004F23C0"/>
    <w:rsid w:val="004F2846"/>
    <w:rsid w:val="004F287F"/>
    <w:rsid w:val="004F2946"/>
    <w:rsid w:val="004F46D7"/>
    <w:rsid w:val="004F556B"/>
    <w:rsid w:val="004F5A54"/>
    <w:rsid w:val="004F6F08"/>
    <w:rsid w:val="004F70B8"/>
    <w:rsid w:val="004F7ED0"/>
    <w:rsid w:val="004F7FF0"/>
    <w:rsid w:val="005005B0"/>
    <w:rsid w:val="00500689"/>
    <w:rsid w:val="00501248"/>
    <w:rsid w:val="005012D9"/>
    <w:rsid w:val="00501DCC"/>
    <w:rsid w:val="0050333F"/>
    <w:rsid w:val="00503A23"/>
    <w:rsid w:val="00503F69"/>
    <w:rsid w:val="005052E3"/>
    <w:rsid w:val="00506AC4"/>
    <w:rsid w:val="00507948"/>
    <w:rsid w:val="005079C3"/>
    <w:rsid w:val="005079E3"/>
    <w:rsid w:val="00507D02"/>
    <w:rsid w:val="005126E2"/>
    <w:rsid w:val="005139C4"/>
    <w:rsid w:val="00513B8E"/>
    <w:rsid w:val="0051443D"/>
    <w:rsid w:val="0051714A"/>
    <w:rsid w:val="005178A3"/>
    <w:rsid w:val="005207EB"/>
    <w:rsid w:val="00520A2F"/>
    <w:rsid w:val="00520BB9"/>
    <w:rsid w:val="00520C3B"/>
    <w:rsid w:val="00520CC8"/>
    <w:rsid w:val="0052167E"/>
    <w:rsid w:val="005216D1"/>
    <w:rsid w:val="00522166"/>
    <w:rsid w:val="00523E55"/>
    <w:rsid w:val="00524014"/>
    <w:rsid w:val="00524822"/>
    <w:rsid w:val="00525DA2"/>
    <w:rsid w:val="00525F68"/>
    <w:rsid w:val="0052650E"/>
    <w:rsid w:val="0052696C"/>
    <w:rsid w:val="00527DB7"/>
    <w:rsid w:val="00527E62"/>
    <w:rsid w:val="00530EDA"/>
    <w:rsid w:val="0053103C"/>
    <w:rsid w:val="005321FE"/>
    <w:rsid w:val="005334FA"/>
    <w:rsid w:val="005345E7"/>
    <w:rsid w:val="00534710"/>
    <w:rsid w:val="00534BD2"/>
    <w:rsid w:val="0053515D"/>
    <w:rsid w:val="00535682"/>
    <w:rsid w:val="0053629B"/>
    <w:rsid w:val="005406EE"/>
    <w:rsid w:val="00540E80"/>
    <w:rsid w:val="0054173B"/>
    <w:rsid w:val="00541C74"/>
    <w:rsid w:val="00541D4E"/>
    <w:rsid w:val="00543E05"/>
    <w:rsid w:val="00544782"/>
    <w:rsid w:val="005472AF"/>
    <w:rsid w:val="00547471"/>
    <w:rsid w:val="00550271"/>
    <w:rsid w:val="00550C67"/>
    <w:rsid w:val="0055147E"/>
    <w:rsid w:val="00553052"/>
    <w:rsid w:val="00553133"/>
    <w:rsid w:val="005532A9"/>
    <w:rsid w:val="00554124"/>
    <w:rsid w:val="0055477C"/>
    <w:rsid w:val="0055501C"/>
    <w:rsid w:val="00555873"/>
    <w:rsid w:val="005565F8"/>
    <w:rsid w:val="00556AA6"/>
    <w:rsid w:val="00557626"/>
    <w:rsid w:val="005577D7"/>
    <w:rsid w:val="005578D6"/>
    <w:rsid w:val="005579A6"/>
    <w:rsid w:val="00557FAA"/>
    <w:rsid w:val="005609C6"/>
    <w:rsid w:val="00560FDB"/>
    <w:rsid w:val="00561D7D"/>
    <w:rsid w:val="00561E9D"/>
    <w:rsid w:val="00562571"/>
    <w:rsid w:val="005648E6"/>
    <w:rsid w:val="005648F0"/>
    <w:rsid w:val="00564B51"/>
    <w:rsid w:val="00564CE8"/>
    <w:rsid w:val="0056528D"/>
    <w:rsid w:val="005654E6"/>
    <w:rsid w:val="0056589B"/>
    <w:rsid w:val="00567158"/>
    <w:rsid w:val="00567254"/>
    <w:rsid w:val="00567EC2"/>
    <w:rsid w:val="00571AA1"/>
    <w:rsid w:val="0057222F"/>
    <w:rsid w:val="005734B9"/>
    <w:rsid w:val="00574E47"/>
    <w:rsid w:val="00574E4F"/>
    <w:rsid w:val="00577295"/>
    <w:rsid w:val="005808A2"/>
    <w:rsid w:val="005810C0"/>
    <w:rsid w:val="005810C2"/>
    <w:rsid w:val="00581CBA"/>
    <w:rsid w:val="00581D0C"/>
    <w:rsid w:val="005823F9"/>
    <w:rsid w:val="0058240E"/>
    <w:rsid w:val="00582AE1"/>
    <w:rsid w:val="005843F0"/>
    <w:rsid w:val="00585796"/>
    <w:rsid w:val="00586A2D"/>
    <w:rsid w:val="00586A69"/>
    <w:rsid w:val="0058742F"/>
    <w:rsid w:val="0059165D"/>
    <w:rsid w:val="00591A6E"/>
    <w:rsid w:val="0059213E"/>
    <w:rsid w:val="005926E2"/>
    <w:rsid w:val="005929A3"/>
    <w:rsid w:val="005929C7"/>
    <w:rsid w:val="00593517"/>
    <w:rsid w:val="005943D5"/>
    <w:rsid w:val="00595654"/>
    <w:rsid w:val="00595E1C"/>
    <w:rsid w:val="005A0390"/>
    <w:rsid w:val="005A09BF"/>
    <w:rsid w:val="005A0F3E"/>
    <w:rsid w:val="005A15A9"/>
    <w:rsid w:val="005A16F9"/>
    <w:rsid w:val="005A2456"/>
    <w:rsid w:val="005A24AF"/>
    <w:rsid w:val="005A2551"/>
    <w:rsid w:val="005A32F1"/>
    <w:rsid w:val="005A340F"/>
    <w:rsid w:val="005A370A"/>
    <w:rsid w:val="005A3DF1"/>
    <w:rsid w:val="005A417E"/>
    <w:rsid w:val="005A47E2"/>
    <w:rsid w:val="005A4C8F"/>
    <w:rsid w:val="005A5A91"/>
    <w:rsid w:val="005A615F"/>
    <w:rsid w:val="005A61D1"/>
    <w:rsid w:val="005A7107"/>
    <w:rsid w:val="005A773E"/>
    <w:rsid w:val="005B0A31"/>
    <w:rsid w:val="005B0AD1"/>
    <w:rsid w:val="005B173D"/>
    <w:rsid w:val="005B1E84"/>
    <w:rsid w:val="005B20B3"/>
    <w:rsid w:val="005B29B3"/>
    <w:rsid w:val="005B43F3"/>
    <w:rsid w:val="005B5DC9"/>
    <w:rsid w:val="005B6A4B"/>
    <w:rsid w:val="005B6A72"/>
    <w:rsid w:val="005B7C48"/>
    <w:rsid w:val="005C086B"/>
    <w:rsid w:val="005C15D1"/>
    <w:rsid w:val="005C16CC"/>
    <w:rsid w:val="005C1960"/>
    <w:rsid w:val="005C2B27"/>
    <w:rsid w:val="005C2E5D"/>
    <w:rsid w:val="005C3031"/>
    <w:rsid w:val="005C41EA"/>
    <w:rsid w:val="005C5570"/>
    <w:rsid w:val="005C55E7"/>
    <w:rsid w:val="005C5666"/>
    <w:rsid w:val="005C5A41"/>
    <w:rsid w:val="005C5A82"/>
    <w:rsid w:val="005C5D66"/>
    <w:rsid w:val="005C64D1"/>
    <w:rsid w:val="005C6771"/>
    <w:rsid w:val="005C69D5"/>
    <w:rsid w:val="005C705A"/>
    <w:rsid w:val="005D2739"/>
    <w:rsid w:val="005D2C7E"/>
    <w:rsid w:val="005D3005"/>
    <w:rsid w:val="005D3D24"/>
    <w:rsid w:val="005D4E32"/>
    <w:rsid w:val="005D5A43"/>
    <w:rsid w:val="005D62CB"/>
    <w:rsid w:val="005D6A5A"/>
    <w:rsid w:val="005D7244"/>
    <w:rsid w:val="005D7B60"/>
    <w:rsid w:val="005D7ED1"/>
    <w:rsid w:val="005D7F06"/>
    <w:rsid w:val="005E0FFF"/>
    <w:rsid w:val="005E133D"/>
    <w:rsid w:val="005E15D9"/>
    <w:rsid w:val="005E2186"/>
    <w:rsid w:val="005E2A00"/>
    <w:rsid w:val="005E2B74"/>
    <w:rsid w:val="005E2F42"/>
    <w:rsid w:val="005E424D"/>
    <w:rsid w:val="005E4517"/>
    <w:rsid w:val="005E4703"/>
    <w:rsid w:val="005E55E5"/>
    <w:rsid w:val="005E6454"/>
    <w:rsid w:val="005E6960"/>
    <w:rsid w:val="005E7A87"/>
    <w:rsid w:val="005F0471"/>
    <w:rsid w:val="005F0CAE"/>
    <w:rsid w:val="005F207C"/>
    <w:rsid w:val="005F27DE"/>
    <w:rsid w:val="005F281F"/>
    <w:rsid w:val="005F2B93"/>
    <w:rsid w:val="005F3161"/>
    <w:rsid w:val="005F3C68"/>
    <w:rsid w:val="005F3F60"/>
    <w:rsid w:val="005F47E2"/>
    <w:rsid w:val="005F5205"/>
    <w:rsid w:val="005F615B"/>
    <w:rsid w:val="005F6C76"/>
    <w:rsid w:val="00600234"/>
    <w:rsid w:val="0060074F"/>
    <w:rsid w:val="006017AC"/>
    <w:rsid w:val="006029F9"/>
    <w:rsid w:val="00603615"/>
    <w:rsid w:val="00604600"/>
    <w:rsid w:val="00604A51"/>
    <w:rsid w:val="00604E27"/>
    <w:rsid w:val="00607074"/>
    <w:rsid w:val="00607BDB"/>
    <w:rsid w:val="0061037F"/>
    <w:rsid w:val="006103DB"/>
    <w:rsid w:val="00610659"/>
    <w:rsid w:val="00610A3F"/>
    <w:rsid w:val="00611F4A"/>
    <w:rsid w:val="006122B6"/>
    <w:rsid w:val="00612B16"/>
    <w:rsid w:val="006131AA"/>
    <w:rsid w:val="00614211"/>
    <w:rsid w:val="0061595A"/>
    <w:rsid w:val="00616166"/>
    <w:rsid w:val="00616FA2"/>
    <w:rsid w:val="00617051"/>
    <w:rsid w:val="006172C6"/>
    <w:rsid w:val="00620FC1"/>
    <w:rsid w:val="0062219D"/>
    <w:rsid w:val="0062423A"/>
    <w:rsid w:val="00624264"/>
    <w:rsid w:val="00624E06"/>
    <w:rsid w:val="00624E96"/>
    <w:rsid w:val="00625E5B"/>
    <w:rsid w:val="00626C25"/>
    <w:rsid w:val="00627020"/>
    <w:rsid w:val="006275C2"/>
    <w:rsid w:val="00627B98"/>
    <w:rsid w:val="00631FBB"/>
    <w:rsid w:val="0063205B"/>
    <w:rsid w:val="00632D92"/>
    <w:rsid w:val="00633205"/>
    <w:rsid w:val="006335E6"/>
    <w:rsid w:val="006335F1"/>
    <w:rsid w:val="006338D7"/>
    <w:rsid w:val="00636A7C"/>
    <w:rsid w:val="00636BA1"/>
    <w:rsid w:val="0063700E"/>
    <w:rsid w:val="0063718D"/>
    <w:rsid w:val="00637646"/>
    <w:rsid w:val="00637D47"/>
    <w:rsid w:val="0064073B"/>
    <w:rsid w:val="00640D99"/>
    <w:rsid w:val="00641347"/>
    <w:rsid w:val="0064213A"/>
    <w:rsid w:val="00642388"/>
    <w:rsid w:val="00642D57"/>
    <w:rsid w:val="00642E3C"/>
    <w:rsid w:val="00643152"/>
    <w:rsid w:val="0064316C"/>
    <w:rsid w:val="006432C9"/>
    <w:rsid w:val="00643879"/>
    <w:rsid w:val="00643D1F"/>
    <w:rsid w:val="0064476E"/>
    <w:rsid w:val="00645B0B"/>
    <w:rsid w:val="00646000"/>
    <w:rsid w:val="00646625"/>
    <w:rsid w:val="00650185"/>
    <w:rsid w:val="00650386"/>
    <w:rsid w:val="0065256F"/>
    <w:rsid w:val="00653DD4"/>
    <w:rsid w:val="006540A3"/>
    <w:rsid w:val="0065419D"/>
    <w:rsid w:val="00654942"/>
    <w:rsid w:val="0065502E"/>
    <w:rsid w:val="00656F37"/>
    <w:rsid w:val="0065704E"/>
    <w:rsid w:val="00657BED"/>
    <w:rsid w:val="00657D11"/>
    <w:rsid w:val="0066005E"/>
    <w:rsid w:val="00661613"/>
    <w:rsid w:val="0066199D"/>
    <w:rsid w:val="00662758"/>
    <w:rsid w:val="00662D22"/>
    <w:rsid w:val="00663BF6"/>
    <w:rsid w:val="006640F1"/>
    <w:rsid w:val="00664858"/>
    <w:rsid w:val="00664BCF"/>
    <w:rsid w:val="00664F54"/>
    <w:rsid w:val="00664FCC"/>
    <w:rsid w:val="00665272"/>
    <w:rsid w:val="006657F8"/>
    <w:rsid w:val="00665FA8"/>
    <w:rsid w:val="006675DC"/>
    <w:rsid w:val="006714DF"/>
    <w:rsid w:val="00671E3D"/>
    <w:rsid w:val="006724A2"/>
    <w:rsid w:val="00672C09"/>
    <w:rsid w:val="00672C32"/>
    <w:rsid w:val="006731B9"/>
    <w:rsid w:val="00673D6B"/>
    <w:rsid w:val="00674211"/>
    <w:rsid w:val="006745A6"/>
    <w:rsid w:val="006745CF"/>
    <w:rsid w:val="00676186"/>
    <w:rsid w:val="00677891"/>
    <w:rsid w:val="0067799D"/>
    <w:rsid w:val="00680502"/>
    <w:rsid w:val="0068059E"/>
    <w:rsid w:val="00680872"/>
    <w:rsid w:val="00682C9A"/>
    <w:rsid w:val="00683285"/>
    <w:rsid w:val="006837FF"/>
    <w:rsid w:val="0068385C"/>
    <w:rsid w:val="00683B7C"/>
    <w:rsid w:val="00683C52"/>
    <w:rsid w:val="0068426E"/>
    <w:rsid w:val="006848CA"/>
    <w:rsid w:val="0068511D"/>
    <w:rsid w:val="006853CF"/>
    <w:rsid w:val="006853FB"/>
    <w:rsid w:val="006860E4"/>
    <w:rsid w:val="0068736C"/>
    <w:rsid w:val="00690913"/>
    <w:rsid w:val="006909AD"/>
    <w:rsid w:val="00690C14"/>
    <w:rsid w:val="00690C4B"/>
    <w:rsid w:val="00690E47"/>
    <w:rsid w:val="00690E60"/>
    <w:rsid w:val="006927FA"/>
    <w:rsid w:val="00692DB8"/>
    <w:rsid w:val="00693BD9"/>
    <w:rsid w:val="00694410"/>
    <w:rsid w:val="0069463C"/>
    <w:rsid w:val="006946BE"/>
    <w:rsid w:val="00695A49"/>
    <w:rsid w:val="00696D58"/>
    <w:rsid w:val="00696E78"/>
    <w:rsid w:val="0069714F"/>
    <w:rsid w:val="006A090C"/>
    <w:rsid w:val="006A0FFB"/>
    <w:rsid w:val="006A145E"/>
    <w:rsid w:val="006A22D9"/>
    <w:rsid w:val="006A3EF3"/>
    <w:rsid w:val="006A4EFD"/>
    <w:rsid w:val="006A4F3A"/>
    <w:rsid w:val="006A6773"/>
    <w:rsid w:val="006A7C80"/>
    <w:rsid w:val="006B02F6"/>
    <w:rsid w:val="006B0333"/>
    <w:rsid w:val="006B0AE0"/>
    <w:rsid w:val="006B1277"/>
    <w:rsid w:val="006B1314"/>
    <w:rsid w:val="006B1DE7"/>
    <w:rsid w:val="006B350A"/>
    <w:rsid w:val="006B3879"/>
    <w:rsid w:val="006B4F52"/>
    <w:rsid w:val="006B50DA"/>
    <w:rsid w:val="006B5CCE"/>
    <w:rsid w:val="006B64CA"/>
    <w:rsid w:val="006B73C9"/>
    <w:rsid w:val="006B7EA4"/>
    <w:rsid w:val="006C1888"/>
    <w:rsid w:val="006C3BA1"/>
    <w:rsid w:val="006C59AD"/>
    <w:rsid w:val="006D0562"/>
    <w:rsid w:val="006D07C8"/>
    <w:rsid w:val="006D0AA3"/>
    <w:rsid w:val="006D0B0B"/>
    <w:rsid w:val="006D0CAB"/>
    <w:rsid w:val="006D12EB"/>
    <w:rsid w:val="006D1567"/>
    <w:rsid w:val="006D21C5"/>
    <w:rsid w:val="006D28C7"/>
    <w:rsid w:val="006D3B72"/>
    <w:rsid w:val="006D4080"/>
    <w:rsid w:val="006D503B"/>
    <w:rsid w:val="006D5CD2"/>
    <w:rsid w:val="006D6006"/>
    <w:rsid w:val="006D6247"/>
    <w:rsid w:val="006D624B"/>
    <w:rsid w:val="006D6293"/>
    <w:rsid w:val="006D6788"/>
    <w:rsid w:val="006D7767"/>
    <w:rsid w:val="006E1DB3"/>
    <w:rsid w:val="006E237F"/>
    <w:rsid w:val="006E2730"/>
    <w:rsid w:val="006E2BA1"/>
    <w:rsid w:val="006E2DE7"/>
    <w:rsid w:val="006E34ED"/>
    <w:rsid w:val="006E3FAF"/>
    <w:rsid w:val="006E5587"/>
    <w:rsid w:val="006E575A"/>
    <w:rsid w:val="006E5B90"/>
    <w:rsid w:val="006E617B"/>
    <w:rsid w:val="006E6201"/>
    <w:rsid w:val="006E6574"/>
    <w:rsid w:val="006E7145"/>
    <w:rsid w:val="006E73E4"/>
    <w:rsid w:val="006E7731"/>
    <w:rsid w:val="006F0030"/>
    <w:rsid w:val="006F1346"/>
    <w:rsid w:val="006F1904"/>
    <w:rsid w:val="006F1E0C"/>
    <w:rsid w:val="006F3548"/>
    <w:rsid w:val="006F3908"/>
    <w:rsid w:val="006F3FBE"/>
    <w:rsid w:val="006F4475"/>
    <w:rsid w:val="006F5433"/>
    <w:rsid w:val="006F5542"/>
    <w:rsid w:val="006F5E76"/>
    <w:rsid w:val="006F68A5"/>
    <w:rsid w:val="006F6A96"/>
    <w:rsid w:val="006F70B3"/>
    <w:rsid w:val="006F79A1"/>
    <w:rsid w:val="006F7BA9"/>
    <w:rsid w:val="0070010B"/>
    <w:rsid w:val="007008E6"/>
    <w:rsid w:val="007009B2"/>
    <w:rsid w:val="007030A7"/>
    <w:rsid w:val="00703489"/>
    <w:rsid w:val="00703877"/>
    <w:rsid w:val="007042EC"/>
    <w:rsid w:val="007057A8"/>
    <w:rsid w:val="00705CCB"/>
    <w:rsid w:val="0070661A"/>
    <w:rsid w:val="00706811"/>
    <w:rsid w:val="00706899"/>
    <w:rsid w:val="00707768"/>
    <w:rsid w:val="0071263F"/>
    <w:rsid w:val="00712846"/>
    <w:rsid w:val="00712979"/>
    <w:rsid w:val="00712E8F"/>
    <w:rsid w:val="00712EB9"/>
    <w:rsid w:val="00713240"/>
    <w:rsid w:val="0071468A"/>
    <w:rsid w:val="0071547B"/>
    <w:rsid w:val="00715C98"/>
    <w:rsid w:val="00715DFF"/>
    <w:rsid w:val="0071643F"/>
    <w:rsid w:val="007175F7"/>
    <w:rsid w:val="007176A6"/>
    <w:rsid w:val="00717767"/>
    <w:rsid w:val="00717C44"/>
    <w:rsid w:val="00717F76"/>
    <w:rsid w:val="0072009D"/>
    <w:rsid w:val="00720228"/>
    <w:rsid w:val="007203FD"/>
    <w:rsid w:val="00720664"/>
    <w:rsid w:val="00720751"/>
    <w:rsid w:val="00720E9B"/>
    <w:rsid w:val="00721484"/>
    <w:rsid w:val="00721859"/>
    <w:rsid w:val="00722247"/>
    <w:rsid w:val="007223B3"/>
    <w:rsid w:val="00723B4C"/>
    <w:rsid w:val="00723D3C"/>
    <w:rsid w:val="00723E4A"/>
    <w:rsid w:val="00724CDC"/>
    <w:rsid w:val="0072538B"/>
    <w:rsid w:val="00725390"/>
    <w:rsid w:val="00725640"/>
    <w:rsid w:val="00726FD1"/>
    <w:rsid w:val="00727179"/>
    <w:rsid w:val="007303CE"/>
    <w:rsid w:val="00730717"/>
    <w:rsid w:val="007308EB"/>
    <w:rsid w:val="0073460D"/>
    <w:rsid w:val="0073479C"/>
    <w:rsid w:val="00734DDF"/>
    <w:rsid w:val="00734F3B"/>
    <w:rsid w:val="007353D1"/>
    <w:rsid w:val="00735F3A"/>
    <w:rsid w:val="00736611"/>
    <w:rsid w:val="007373A3"/>
    <w:rsid w:val="00737E48"/>
    <w:rsid w:val="00740454"/>
    <w:rsid w:val="00740C04"/>
    <w:rsid w:val="007410FF"/>
    <w:rsid w:val="007418BD"/>
    <w:rsid w:val="007451B6"/>
    <w:rsid w:val="0074534D"/>
    <w:rsid w:val="00745436"/>
    <w:rsid w:val="00745632"/>
    <w:rsid w:val="00745B80"/>
    <w:rsid w:val="00746946"/>
    <w:rsid w:val="00746C9C"/>
    <w:rsid w:val="00747DA1"/>
    <w:rsid w:val="00747E66"/>
    <w:rsid w:val="00750173"/>
    <w:rsid w:val="0075048D"/>
    <w:rsid w:val="007519C2"/>
    <w:rsid w:val="00751D68"/>
    <w:rsid w:val="0075340A"/>
    <w:rsid w:val="00755539"/>
    <w:rsid w:val="00755ED9"/>
    <w:rsid w:val="007562AC"/>
    <w:rsid w:val="00756408"/>
    <w:rsid w:val="007572F6"/>
    <w:rsid w:val="00757945"/>
    <w:rsid w:val="00757FDE"/>
    <w:rsid w:val="0076066A"/>
    <w:rsid w:val="00760862"/>
    <w:rsid w:val="00760958"/>
    <w:rsid w:val="00760AB5"/>
    <w:rsid w:val="00760D4C"/>
    <w:rsid w:val="007623DA"/>
    <w:rsid w:val="00762A87"/>
    <w:rsid w:val="00762B23"/>
    <w:rsid w:val="00763891"/>
    <w:rsid w:val="00763D7D"/>
    <w:rsid w:val="007656F9"/>
    <w:rsid w:val="00766030"/>
    <w:rsid w:val="007662B7"/>
    <w:rsid w:val="00766E3D"/>
    <w:rsid w:val="007670D9"/>
    <w:rsid w:val="007671F0"/>
    <w:rsid w:val="007677C6"/>
    <w:rsid w:val="00770ED9"/>
    <w:rsid w:val="00771413"/>
    <w:rsid w:val="0077246D"/>
    <w:rsid w:val="0077282F"/>
    <w:rsid w:val="00772C64"/>
    <w:rsid w:val="007737F0"/>
    <w:rsid w:val="00774034"/>
    <w:rsid w:val="00774446"/>
    <w:rsid w:val="0077461D"/>
    <w:rsid w:val="0077475E"/>
    <w:rsid w:val="00774FF2"/>
    <w:rsid w:val="00777C26"/>
    <w:rsid w:val="00780914"/>
    <w:rsid w:val="007810E4"/>
    <w:rsid w:val="007814CD"/>
    <w:rsid w:val="0078176A"/>
    <w:rsid w:val="007826D0"/>
    <w:rsid w:val="00783B10"/>
    <w:rsid w:val="0078459D"/>
    <w:rsid w:val="00784AC3"/>
    <w:rsid w:val="0078520E"/>
    <w:rsid w:val="007856CC"/>
    <w:rsid w:val="00785B70"/>
    <w:rsid w:val="00786A8F"/>
    <w:rsid w:val="00786D5C"/>
    <w:rsid w:val="00790B2E"/>
    <w:rsid w:val="007911BD"/>
    <w:rsid w:val="00792BBA"/>
    <w:rsid w:val="0079343C"/>
    <w:rsid w:val="0079389E"/>
    <w:rsid w:val="00794292"/>
    <w:rsid w:val="007956FE"/>
    <w:rsid w:val="00796ECA"/>
    <w:rsid w:val="00796FDD"/>
    <w:rsid w:val="007A0234"/>
    <w:rsid w:val="007A0D22"/>
    <w:rsid w:val="007A0FB1"/>
    <w:rsid w:val="007A1C7A"/>
    <w:rsid w:val="007A20AD"/>
    <w:rsid w:val="007A2421"/>
    <w:rsid w:val="007A2FF2"/>
    <w:rsid w:val="007A31CB"/>
    <w:rsid w:val="007A38A8"/>
    <w:rsid w:val="007A3DEE"/>
    <w:rsid w:val="007A5116"/>
    <w:rsid w:val="007A526A"/>
    <w:rsid w:val="007A595A"/>
    <w:rsid w:val="007A6198"/>
    <w:rsid w:val="007A68CB"/>
    <w:rsid w:val="007A7E84"/>
    <w:rsid w:val="007B21A2"/>
    <w:rsid w:val="007B25A2"/>
    <w:rsid w:val="007B280A"/>
    <w:rsid w:val="007B32F7"/>
    <w:rsid w:val="007B5212"/>
    <w:rsid w:val="007B5DDD"/>
    <w:rsid w:val="007B6DA1"/>
    <w:rsid w:val="007B7626"/>
    <w:rsid w:val="007C040D"/>
    <w:rsid w:val="007C0732"/>
    <w:rsid w:val="007C0985"/>
    <w:rsid w:val="007C1AE8"/>
    <w:rsid w:val="007C30DF"/>
    <w:rsid w:val="007C4B4A"/>
    <w:rsid w:val="007C4B9D"/>
    <w:rsid w:val="007C4E1E"/>
    <w:rsid w:val="007C4EA7"/>
    <w:rsid w:val="007C557A"/>
    <w:rsid w:val="007C7523"/>
    <w:rsid w:val="007D05DA"/>
    <w:rsid w:val="007D0F7B"/>
    <w:rsid w:val="007D2F45"/>
    <w:rsid w:val="007D39A5"/>
    <w:rsid w:val="007D3A54"/>
    <w:rsid w:val="007D4435"/>
    <w:rsid w:val="007D5479"/>
    <w:rsid w:val="007D5B7C"/>
    <w:rsid w:val="007D6236"/>
    <w:rsid w:val="007D6E05"/>
    <w:rsid w:val="007E3486"/>
    <w:rsid w:val="007E3C2B"/>
    <w:rsid w:val="007E3F04"/>
    <w:rsid w:val="007E53DB"/>
    <w:rsid w:val="007E5D37"/>
    <w:rsid w:val="007E71CD"/>
    <w:rsid w:val="007E78FF"/>
    <w:rsid w:val="007F0600"/>
    <w:rsid w:val="007F069F"/>
    <w:rsid w:val="007F08E0"/>
    <w:rsid w:val="007F0B57"/>
    <w:rsid w:val="007F2786"/>
    <w:rsid w:val="007F334E"/>
    <w:rsid w:val="007F38A2"/>
    <w:rsid w:val="007F4603"/>
    <w:rsid w:val="007F4DE1"/>
    <w:rsid w:val="007F6D42"/>
    <w:rsid w:val="007F718D"/>
    <w:rsid w:val="008012FD"/>
    <w:rsid w:val="00801A26"/>
    <w:rsid w:val="00802176"/>
    <w:rsid w:val="00802CDB"/>
    <w:rsid w:val="00803585"/>
    <w:rsid w:val="00804BAB"/>
    <w:rsid w:val="00805A5F"/>
    <w:rsid w:val="00806A2F"/>
    <w:rsid w:val="008071BB"/>
    <w:rsid w:val="00807510"/>
    <w:rsid w:val="008078F4"/>
    <w:rsid w:val="00810D6F"/>
    <w:rsid w:val="00811B00"/>
    <w:rsid w:val="00813B97"/>
    <w:rsid w:val="00814364"/>
    <w:rsid w:val="00814665"/>
    <w:rsid w:val="00814BC9"/>
    <w:rsid w:val="00815561"/>
    <w:rsid w:val="008156E0"/>
    <w:rsid w:val="00816030"/>
    <w:rsid w:val="00816E29"/>
    <w:rsid w:val="00816EA3"/>
    <w:rsid w:val="00816FE5"/>
    <w:rsid w:val="00817A6E"/>
    <w:rsid w:val="00820DB0"/>
    <w:rsid w:val="00820E3B"/>
    <w:rsid w:val="00820EFD"/>
    <w:rsid w:val="008210DB"/>
    <w:rsid w:val="00821296"/>
    <w:rsid w:val="00821D9E"/>
    <w:rsid w:val="008222E7"/>
    <w:rsid w:val="00822441"/>
    <w:rsid w:val="008234D8"/>
    <w:rsid w:val="00823661"/>
    <w:rsid w:val="00823A35"/>
    <w:rsid w:val="00823DFB"/>
    <w:rsid w:val="00824345"/>
    <w:rsid w:val="00824A08"/>
    <w:rsid w:val="00824F46"/>
    <w:rsid w:val="0082508B"/>
    <w:rsid w:val="00826013"/>
    <w:rsid w:val="00826A1E"/>
    <w:rsid w:val="00826CCB"/>
    <w:rsid w:val="00826DED"/>
    <w:rsid w:val="00827ADF"/>
    <w:rsid w:val="0083123B"/>
    <w:rsid w:val="00831836"/>
    <w:rsid w:val="00832447"/>
    <w:rsid w:val="0083256D"/>
    <w:rsid w:val="00832610"/>
    <w:rsid w:val="00832C88"/>
    <w:rsid w:val="00832F3F"/>
    <w:rsid w:val="00833792"/>
    <w:rsid w:val="00833A96"/>
    <w:rsid w:val="00833CC1"/>
    <w:rsid w:val="0083495C"/>
    <w:rsid w:val="00834A58"/>
    <w:rsid w:val="00834AF4"/>
    <w:rsid w:val="008356DD"/>
    <w:rsid w:val="00837B6C"/>
    <w:rsid w:val="008403A9"/>
    <w:rsid w:val="0084065C"/>
    <w:rsid w:val="00840AE9"/>
    <w:rsid w:val="008418FD"/>
    <w:rsid w:val="00841BAA"/>
    <w:rsid w:val="0084227F"/>
    <w:rsid w:val="00842A81"/>
    <w:rsid w:val="00842FDC"/>
    <w:rsid w:val="00843E82"/>
    <w:rsid w:val="0084421F"/>
    <w:rsid w:val="008447BA"/>
    <w:rsid w:val="00844C59"/>
    <w:rsid w:val="008459A9"/>
    <w:rsid w:val="00845BF2"/>
    <w:rsid w:val="008463FD"/>
    <w:rsid w:val="008479A6"/>
    <w:rsid w:val="00847C03"/>
    <w:rsid w:val="008500D2"/>
    <w:rsid w:val="008508BC"/>
    <w:rsid w:val="00850C9C"/>
    <w:rsid w:val="00851549"/>
    <w:rsid w:val="008523CD"/>
    <w:rsid w:val="0085362E"/>
    <w:rsid w:val="00853984"/>
    <w:rsid w:val="0085401C"/>
    <w:rsid w:val="00854F6E"/>
    <w:rsid w:val="008550B1"/>
    <w:rsid w:val="00855587"/>
    <w:rsid w:val="00855B55"/>
    <w:rsid w:val="00855D27"/>
    <w:rsid w:val="00856E91"/>
    <w:rsid w:val="00856ED9"/>
    <w:rsid w:val="00857557"/>
    <w:rsid w:val="00857593"/>
    <w:rsid w:val="0086007F"/>
    <w:rsid w:val="008603F1"/>
    <w:rsid w:val="0086202C"/>
    <w:rsid w:val="00862378"/>
    <w:rsid w:val="008631DE"/>
    <w:rsid w:val="008634D9"/>
    <w:rsid w:val="00863B36"/>
    <w:rsid w:val="00864F1D"/>
    <w:rsid w:val="008652B0"/>
    <w:rsid w:val="00865301"/>
    <w:rsid w:val="00865F4B"/>
    <w:rsid w:val="00866334"/>
    <w:rsid w:val="00867010"/>
    <w:rsid w:val="00867208"/>
    <w:rsid w:val="00870E10"/>
    <w:rsid w:val="00871E01"/>
    <w:rsid w:val="008730B4"/>
    <w:rsid w:val="0087349D"/>
    <w:rsid w:val="0087406E"/>
    <w:rsid w:val="0087561B"/>
    <w:rsid w:val="00875671"/>
    <w:rsid w:val="0087619C"/>
    <w:rsid w:val="00876D04"/>
    <w:rsid w:val="00877032"/>
    <w:rsid w:val="00877115"/>
    <w:rsid w:val="0088078C"/>
    <w:rsid w:val="00880897"/>
    <w:rsid w:val="008808AD"/>
    <w:rsid w:val="00880ADE"/>
    <w:rsid w:val="00880AE1"/>
    <w:rsid w:val="00881048"/>
    <w:rsid w:val="008810EA"/>
    <w:rsid w:val="00881191"/>
    <w:rsid w:val="00881A3E"/>
    <w:rsid w:val="00881A6B"/>
    <w:rsid w:val="00882791"/>
    <w:rsid w:val="0088291C"/>
    <w:rsid w:val="008848B3"/>
    <w:rsid w:val="008859F0"/>
    <w:rsid w:val="00886647"/>
    <w:rsid w:val="008874C4"/>
    <w:rsid w:val="00887651"/>
    <w:rsid w:val="00887D6B"/>
    <w:rsid w:val="00887E34"/>
    <w:rsid w:val="00890186"/>
    <w:rsid w:val="0089198D"/>
    <w:rsid w:val="00891BA8"/>
    <w:rsid w:val="0089267E"/>
    <w:rsid w:val="00892D14"/>
    <w:rsid w:val="008940C8"/>
    <w:rsid w:val="00894A02"/>
    <w:rsid w:val="00895100"/>
    <w:rsid w:val="008965F1"/>
    <w:rsid w:val="00896C8E"/>
    <w:rsid w:val="008A1023"/>
    <w:rsid w:val="008A13C4"/>
    <w:rsid w:val="008A2453"/>
    <w:rsid w:val="008A3260"/>
    <w:rsid w:val="008A344F"/>
    <w:rsid w:val="008A481A"/>
    <w:rsid w:val="008A541F"/>
    <w:rsid w:val="008A634C"/>
    <w:rsid w:val="008A68F2"/>
    <w:rsid w:val="008A7B5E"/>
    <w:rsid w:val="008B197B"/>
    <w:rsid w:val="008B1A5F"/>
    <w:rsid w:val="008B2FDF"/>
    <w:rsid w:val="008B3113"/>
    <w:rsid w:val="008B3242"/>
    <w:rsid w:val="008B4E9D"/>
    <w:rsid w:val="008B5616"/>
    <w:rsid w:val="008B568F"/>
    <w:rsid w:val="008B5839"/>
    <w:rsid w:val="008B68D8"/>
    <w:rsid w:val="008B7F26"/>
    <w:rsid w:val="008C0252"/>
    <w:rsid w:val="008C1901"/>
    <w:rsid w:val="008C1B1D"/>
    <w:rsid w:val="008C327A"/>
    <w:rsid w:val="008C3297"/>
    <w:rsid w:val="008C3D65"/>
    <w:rsid w:val="008C4005"/>
    <w:rsid w:val="008C43D0"/>
    <w:rsid w:val="008C5776"/>
    <w:rsid w:val="008C6870"/>
    <w:rsid w:val="008C723C"/>
    <w:rsid w:val="008C7F3E"/>
    <w:rsid w:val="008D0DE4"/>
    <w:rsid w:val="008D0E0F"/>
    <w:rsid w:val="008D1449"/>
    <w:rsid w:val="008D1693"/>
    <w:rsid w:val="008D182A"/>
    <w:rsid w:val="008D1CCA"/>
    <w:rsid w:val="008D4088"/>
    <w:rsid w:val="008D48C9"/>
    <w:rsid w:val="008D5B92"/>
    <w:rsid w:val="008D70D2"/>
    <w:rsid w:val="008E00E2"/>
    <w:rsid w:val="008E1395"/>
    <w:rsid w:val="008E1908"/>
    <w:rsid w:val="008E20DA"/>
    <w:rsid w:val="008E2E97"/>
    <w:rsid w:val="008E36AB"/>
    <w:rsid w:val="008E3A21"/>
    <w:rsid w:val="008E4400"/>
    <w:rsid w:val="008E47EB"/>
    <w:rsid w:val="008E5647"/>
    <w:rsid w:val="008E65D6"/>
    <w:rsid w:val="008E6B51"/>
    <w:rsid w:val="008E6BF1"/>
    <w:rsid w:val="008E7353"/>
    <w:rsid w:val="008E7788"/>
    <w:rsid w:val="008E7A3F"/>
    <w:rsid w:val="008F06F5"/>
    <w:rsid w:val="008F149F"/>
    <w:rsid w:val="008F1C45"/>
    <w:rsid w:val="008F1FD6"/>
    <w:rsid w:val="008F272F"/>
    <w:rsid w:val="008F292B"/>
    <w:rsid w:val="008F2A5A"/>
    <w:rsid w:val="008F3114"/>
    <w:rsid w:val="008F320F"/>
    <w:rsid w:val="008F6FCC"/>
    <w:rsid w:val="008F70A4"/>
    <w:rsid w:val="008F7282"/>
    <w:rsid w:val="008F77F0"/>
    <w:rsid w:val="00901C88"/>
    <w:rsid w:val="0090238B"/>
    <w:rsid w:val="00902588"/>
    <w:rsid w:val="0090287F"/>
    <w:rsid w:val="00903023"/>
    <w:rsid w:val="0090390E"/>
    <w:rsid w:val="009046D6"/>
    <w:rsid w:val="00905620"/>
    <w:rsid w:val="009056BC"/>
    <w:rsid w:val="00905F56"/>
    <w:rsid w:val="0090601A"/>
    <w:rsid w:val="009068F5"/>
    <w:rsid w:val="00907069"/>
    <w:rsid w:val="009074DA"/>
    <w:rsid w:val="00907B8C"/>
    <w:rsid w:val="00910246"/>
    <w:rsid w:val="00910D2E"/>
    <w:rsid w:val="009111ED"/>
    <w:rsid w:val="0091232A"/>
    <w:rsid w:val="009131D6"/>
    <w:rsid w:val="00914097"/>
    <w:rsid w:val="00914A85"/>
    <w:rsid w:val="0091641F"/>
    <w:rsid w:val="009167B1"/>
    <w:rsid w:val="009174A0"/>
    <w:rsid w:val="00920A2B"/>
    <w:rsid w:val="0092111C"/>
    <w:rsid w:val="009216E5"/>
    <w:rsid w:val="00921E92"/>
    <w:rsid w:val="009237A1"/>
    <w:rsid w:val="0092478F"/>
    <w:rsid w:val="00924FB3"/>
    <w:rsid w:val="0092511A"/>
    <w:rsid w:val="00925ADD"/>
    <w:rsid w:val="00925B7C"/>
    <w:rsid w:val="00925B8D"/>
    <w:rsid w:val="00925CCA"/>
    <w:rsid w:val="0092793D"/>
    <w:rsid w:val="00930ED4"/>
    <w:rsid w:val="0093100E"/>
    <w:rsid w:val="00932A58"/>
    <w:rsid w:val="0093329A"/>
    <w:rsid w:val="00933A14"/>
    <w:rsid w:val="0093401B"/>
    <w:rsid w:val="00934223"/>
    <w:rsid w:val="009347A2"/>
    <w:rsid w:val="00934920"/>
    <w:rsid w:val="0093508A"/>
    <w:rsid w:val="00935769"/>
    <w:rsid w:val="00937699"/>
    <w:rsid w:val="00940E85"/>
    <w:rsid w:val="009414B3"/>
    <w:rsid w:val="00941628"/>
    <w:rsid w:val="009419EE"/>
    <w:rsid w:val="00941E22"/>
    <w:rsid w:val="00941FF4"/>
    <w:rsid w:val="0094237D"/>
    <w:rsid w:val="00943BCC"/>
    <w:rsid w:val="00943E25"/>
    <w:rsid w:val="00946473"/>
    <w:rsid w:val="009464A6"/>
    <w:rsid w:val="009476C8"/>
    <w:rsid w:val="00947E99"/>
    <w:rsid w:val="00950199"/>
    <w:rsid w:val="00950AA1"/>
    <w:rsid w:val="00950D10"/>
    <w:rsid w:val="009526E9"/>
    <w:rsid w:val="00953759"/>
    <w:rsid w:val="00953F4D"/>
    <w:rsid w:val="00954D48"/>
    <w:rsid w:val="009553BA"/>
    <w:rsid w:val="0095543F"/>
    <w:rsid w:val="00955BA7"/>
    <w:rsid w:val="00955EC7"/>
    <w:rsid w:val="009563D7"/>
    <w:rsid w:val="009570FD"/>
    <w:rsid w:val="0095753D"/>
    <w:rsid w:val="009575A0"/>
    <w:rsid w:val="00960C35"/>
    <w:rsid w:val="009615A0"/>
    <w:rsid w:val="00961A32"/>
    <w:rsid w:val="009623E5"/>
    <w:rsid w:val="009625E2"/>
    <w:rsid w:val="00962837"/>
    <w:rsid w:val="00965504"/>
    <w:rsid w:val="00965796"/>
    <w:rsid w:val="00965A58"/>
    <w:rsid w:val="00965E57"/>
    <w:rsid w:val="0096669A"/>
    <w:rsid w:val="0096698B"/>
    <w:rsid w:val="00966E06"/>
    <w:rsid w:val="00967108"/>
    <w:rsid w:val="00967D1C"/>
    <w:rsid w:val="00967EE0"/>
    <w:rsid w:val="00970522"/>
    <w:rsid w:val="009711CB"/>
    <w:rsid w:val="00971C12"/>
    <w:rsid w:val="00971E26"/>
    <w:rsid w:val="009724EF"/>
    <w:rsid w:val="0097352D"/>
    <w:rsid w:val="00973741"/>
    <w:rsid w:val="009737F9"/>
    <w:rsid w:val="00973E97"/>
    <w:rsid w:val="0097441A"/>
    <w:rsid w:val="00974AB9"/>
    <w:rsid w:val="00974E36"/>
    <w:rsid w:val="009752C7"/>
    <w:rsid w:val="0097582D"/>
    <w:rsid w:val="00975857"/>
    <w:rsid w:val="00975EA8"/>
    <w:rsid w:val="0097612D"/>
    <w:rsid w:val="009761C3"/>
    <w:rsid w:val="009772C8"/>
    <w:rsid w:val="00977763"/>
    <w:rsid w:val="00980201"/>
    <w:rsid w:val="009803B8"/>
    <w:rsid w:val="009815BB"/>
    <w:rsid w:val="00982088"/>
    <w:rsid w:val="0098245A"/>
    <w:rsid w:val="00982943"/>
    <w:rsid w:val="00982C9C"/>
    <w:rsid w:val="009847C4"/>
    <w:rsid w:val="00984DA5"/>
    <w:rsid w:val="00984EFA"/>
    <w:rsid w:val="00990539"/>
    <w:rsid w:val="009911DB"/>
    <w:rsid w:val="009919BF"/>
    <w:rsid w:val="00991D07"/>
    <w:rsid w:val="00992A52"/>
    <w:rsid w:val="00992F44"/>
    <w:rsid w:val="00993423"/>
    <w:rsid w:val="009934FE"/>
    <w:rsid w:val="00993575"/>
    <w:rsid w:val="00994542"/>
    <w:rsid w:val="0099477C"/>
    <w:rsid w:val="009947B2"/>
    <w:rsid w:val="00995598"/>
    <w:rsid w:val="009957FF"/>
    <w:rsid w:val="00995D9B"/>
    <w:rsid w:val="00996506"/>
    <w:rsid w:val="00996F80"/>
    <w:rsid w:val="009A053D"/>
    <w:rsid w:val="009A0CBF"/>
    <w:rsid w:val="009A0E05"/>
    <w:rsid w:val="009A2EDD"/>
    <w:rsid w:val="009A3236"/>
    <w:rsid w:val="009A390C"/>
    <w:rsid w:val="009A4453"/>
    <w:rsid w:val="009A4BCA"/>
    <w:rsid w:val="009A70DF"/>
    <w:rsid w:val="009B22A9"/>
    <w:rsid w:val="009B2C74"/>
    <w:rsid w:val="009B308E"/>
    <w:rsid w:val="009B3603"/>
    <w:rsid w:val="009B398C"/>
    <w:rsid w:val="009B3D00"/>
    <w:rsid w:val="009B3E64"/>
    <w:rsid w:val="009B4ACB"/>
    <w:rsid w:val="009B4CC6"/>
    <w:rsid w:val="009B5188"/>
    <w:rsid w:val="009B6C7C"/>
    <w:rsid w:val="009B7F4C"/>
    <w:rsid w:val="009C03FD"/>
    <w:rsid w:val="009C04D7"/>
    <w:rsid w:val="009C0F5B"/>
    <w:rsid w:val="009C0F90"/>
    <w:rsid w:val="009C2292"/>
    <w:rsid w:val="009C2654"/>
    <w:rsid w:val="009C2E52"/>
    <w:rsid w:val="009C300E"/>
    <w:rsid w:val="009C39ED"/>
    <w:rsid w:val="009C5961"/>
    <w:rsid w:val="009C5E6C"/>
    <w:rsid w:val="009C7D18"/>
    <w:rsid w:val="009D0477"/>
    <w:rsid w:val="009D05D5"/>
    <w:rsid w:val="009D0AC7"/>
    <w:rsid w:val="009D39F5"/>
    <w:rsid w:val="009D42CB"/>
    <w:rsid w:val="009D4849"/>
    <w:rsid w:val="009D53FE"/>
    <w:rsid w:val="009D6771"/>
    <w:rsid w:val="009D6A87"/>
    <w:rsid w:val="009D6E18"/>
    <w:rsid w:val="009D71DB"/>
    <w:rsid w:val="009E0218"/>
    <w:rsid w:val="009E047F"/>
    <w:rsid w:val="009E064D"/>
    <w:rsid w:val="009E0AB1"/>
    <w:rsid w:val="009E1212"/>
    <w:rsid w:val="009E1C58"/>
    <w:rsid w:val="009E37E3"/>
    <w:rsid w:val="009E40F7"/>
    <w:rsid w:val="009E5AEC"/>
    <w:rsid w:val="009E5DC4"/>
    <w:rsid w:val="009E5FA7"/>
    <w:rsid w:val="009E60D3"/>
    <w:rsid w:val="009E6596"/>
    <w:rsid w:val="009E6F3B"/>
    <w:rsid w:val="009E7DC9"/>
    <w:rsid w:val="009E7E8F"/>
    <w:rsid w:val="009F0BA1"/>
    <w:rsid w:val="009F1356"/>
    <w:rsid w:val="009F1ED8"/>
    <w:rsid w:val="009F2B1A"/>
    <w:rsid w:val="009F48DB"/>
    <w:rsid w:val="009F4ACB"/>
    <w:rsid w:val="009F4B4B"/>
    <w:rsid w:val="009F7128"/>
    <w:rsid w:val="009F7AF5"/>
    <w:rsid w:val="00A00592"/>
    <w:rsid w:val="00A00C07"/>
    <w:rsid w:val="00A00C45"/>
    <w:rsid w:val="00A01765"/>
    <w:rsid w:val="00A017C1"/>
    <w:rsid w:val="00A01DC3"/>
    <w:rsid w:val="00A023CF"/>
    <w:rsid w:val="00A027AF"/>
    <w:rsid w:val="00A04243"/>
    <w:rsid w:val="00A04479"/>
    <w:rsid w:val="00A04C6B"/>
    <w:rsid w:val="00A0554B"/>
    <w:rsid w:val="00A05F66"/>
    <w:rsid w:val="00A05FDF"/>
    <w:rsid w:val="00A06377"/>
    <w:rsid w:val="00A06E18"/>
    <w:rsid w:val="00A071AA"/>
    <w:rsid w:val="00A0768C"/>
    <w:rsid w:val="00A07985"/>
    <w:rsid w:val="00A1059C"/>
    <w:rsid w:val="00A10EB3"/>
    <w:rsid w:val="00A10F35"/>
    <w:rsid w:val="00A11073"/>
    <w:rsid w:val="00A11B27"/>
    <w:rsid w:val="00A1558C"/>
    <w:rsid w:val="00A15686"/>
    <w:rsid w:val="00A161AE"/>
    <w:rsid w:val="00A17E6D"/>
    <w:rsid w:val="00A17EFA"/>
    <w:rsid w:val="00A203C5"/>
    <w:rsid w:val="00A2072F"/>
    <w:rsid w:val="00A21D37"/>
    <w:rsid w:val="00A22307"/>
    <w:rsid w:val="00A22751"/>
    <w:rsid w:val="00A227F3"/>
    <w:rsid w:val="00A22893"/>
    <w:rsid w:val="00A23731"/>
    <w:rsid w:val="00A23E0A"/>
    <w:rsid w:val="00A24A96"/>
    <w:rsid w:val="00A24D6D"/>
    <w:rsid w:val="00A2578C"/>
    <w:rsid w:val="00A31137"/>
    <w:rsid w:val="00A31336"/>
    <w:rsid w:val="00A32B09"/>
    <w:rsid w:val="00A32FC4"/>
    <w:rsid w:val="00A3302E"/>
    <w:rsid w:val="00A33C68"/>
    <w:rsid w:val="00A35164"/>
    <w:rsid w:val="00A35618"/>
    <w:rsid w:val="00A3630E"/>
    <w:rsid w:val="00A3646E"/>
    <w:rsid w:val="00A3658E"/>
    <w:rsid w:val="00A373BA"/>
    <w:rsid w:val="00A4016E"/>
    <w:rsid w:val="00A40914"/>
    <w:rsid w:val="00A41762"/>
    <w:rsid w:val="00A4185E"/>
    <w:rsid w:val="00A4189F"/>
    <w:rsid w:val="00A42324"/>
    <w:rsid w:val="00A42BA7"/>
    <w:rsid w:val="00A431E0"/>
    <w:rsid w:val="00A43637"/>
    <w:rsid w:val="00A437E6"/>
    <w:rsid w:val="00A43A39"/>
    <w:rsid w:val="00A43AB9"/>
    <w:rsid w:val="00A43C38"/>
    <w:rsid w:val="00A44655"/>
    <w:rsid w:val="00A44795"/>
    <w:rsid w:val="00A44856"/>
    <w:rsid w:val="00A458A3"/>
    <w:rsid w:val="00A4615E"/>
    <w:rsid w:val="00A46E8E"/>
    <w:rsid w:val="00A46FAE"/>
    <w:rsid w:val="00A50E2C"/>
    <w:rsid w:val="00A51CB4"/>
    <w:rsid w:val="00A51D33"/>
    <w:rsid w:val="00A5201A"/>
    <w:rsid w:val="00A52B7C"/>
    <w:rsid w:val="00A52D3F"/>
    <w:rsid w:val="00A52E8D"/>
    <w:rsid w:val="00A538D1"/>
    <w:rsid w:val="00A555FD"/>
    <w:rsid w:val="00A55BF5"/>
    <w:rsid w:val="00A563C9"/>
    <w:rsid w:val="00A56EE9"/>
    <w:rsid w:val="00A57C6A"/>
    <w:rsid w:val="00A60A31"/>
    <w:rsid w:val="00A60D87"/>
    <w:rsid w:val="00A613C2"/>
    <w:rsid w:val="00A617D7"/>
    <w:rsid w:val="00A62A0B"/>
    <w:rsid w:val="00A634A0"/>
    <w:rsid w:val="00A639F0"/>
    <w:rsid w:val="00A64240"/>
    <w:rsid w:val="00A65479"/>
    <w:rsid w:val="00A65B03"/>
    <w:rsid w:val="00A66F9B"/>
    <w:rsid w:val="00A7067E"/>
    <w:rsid w:val="00A71EA8"/>
    <w:rsid w:val="00A7342D"/>
    <w:rsid w:val="00A743C3"/>
    <w:rsid w:val="00A745EC"/>
    <w:rsid w:val="00A746D6"/>
    <w:rsid w:val="00A749EA"/>
    <w:rsid w:val="00A74E9E"/>
    <w:rsid w:val="00A7500F"/>
    <w:rsid w:val="00A763A8"/>
    <w:rsid w:val="00A76B86"/>
    <w:rsid w:val="00A77600"/>
    <w:rsid w:val="00A77DCE"/>
    <w:rsid w:val="00A77FE8"/>
    <w:rsid w:val="00A80B26"/>
    <w:rsid w:val="00A80E95"/>
    <w:rsid w:val="00A81FF3"/>
    <w:rsid w:val="00A82E4E"/>
    <w:rsid w:val="00A82FC8"/>
    <w:rsid w:val="00A83BD0"/>
    <w:rsid w:val="00A84A92"/>
    <w:rsid w:val="00A84B08"/>
    <w:rsid w:val="00A85B38"/>
    <w:rsid w:val="00A86413"/>
    <w:rsid w:val="00A878FE"/>
    <w:rsid w:val="00A904E0"/>
    <w:rsid w:val="00A91675"/>
    <w:rsid w:val="00A91CFB"/>
    <w:rsid w:val="00A91F49"/>
    <w:rsid w:val="00A92302"/>
    <w:rsid w:val="00A92988"/>
    <w:rsid w:val="00A92F3F"/>
    <w:rsid w:val="00A93F2D"/>
    <w:rsid w:val="00A94941"/>
    <w:rsid w:val="00A94946"/>
    <w:rsid w:val="00A94C59"/>
    <w:rsid w:val="00A9528E"/>
    <w:rsid w:val="00A95669"/>
    <w:rsid w:val="00A95F1E"/>
    <w:rsid w:val="00A962B3"/>
    <w:rsid w:val="00A96344"/>
    <w:rsid w:val="00A969B6"/>
    <w:rsid w:val="00A9703D"/>
    <w:rsid w:val="00A9727B"/>
    <w:rsid w:val="00A974D9"/>
    <w:rsid w:val="00A97EE9"/>
    <w:rsid w:val="00AA0E65"/>
    <w:rsid w:val="00AA1620"/>
    <w:rsid w:val="00AA214A"/>
    <w:rsid w:val="00AA3476"/>
    <w:rsid w:val="00AA4E78"/>
    <w:rsid w:val="00AA5067"/>
    <w:rsid w:val="00AA63FD"/>
    <w:rsid w:val="00AA64FF"/>
    <w:rsid w:val="00AA7215"/>
    <w:rsid w:val="00AB0CAF"/>
    <w:rsid w:val="00AB17DE"/>
    <w:rsid w:val="00AB1AFA"/>
    <w:rsid w:val="00AB1B2F"/>
    <w:rsid w:val="00AB22FF"/>
    <w:rsid w:val="00AB38B8"/>
    <w:rsid w:val="00AB4C05"/>
    <w:rsid w:val="00AB4C97"/>
    <w:rsid w:val="00AB6DCD"/>
    <w:rsid w:val="00AC0A71"/>
    <w:rsid w:val="00AC2782"/>
    <w:rsid w:val="00AC2AAF"/>
    <w:rsid w:val="00AC3577"/>
    <w:rsid w:val="00AC4371"/>
    <w:rsid w:val="00AC64B3"/>
    <w:rsid w:val="00AC6703"/>
    <w:rsid w:val="00AC6BF1"/>
    <w:rsid w:val="00AC756F"/>
    <w:rsid w:val="00AC79A7"/>
    <w:rsid w:val="00AC7E51"/>
    <w:rsid w:val="00AD097B"/>
    <w:rsid w:val="00AD0A2C"/>
    <w:rsid w:val="00AD0DE9"/>
    <w:rsid w:val="00AD2510"/>
    <w:rsid w:val="00AD26FE"/>
    <w:rsid w:val="00AD2960"/>
    <w:rsid w:val="00AD3252"/>
    <w:rsid w:val="00AD3559"/>
    <w:rsid w:val="00AD39AB"/>
    <w:rsid w:val="00AD4433"/>
    <w:rsid w:val="00AD569A"/>
    <w:rsid w:val="00AD65D8"/>
    <w:rsid w:val="00AD6630"/>
    <w:rsid w:val="00AD7453"/>
    <w:rsid w:val="00AE1111"/>
    <w:rsid w:val="00AE1BA2"/>
    <w:rsid w:val="00AE1C30"/>
    <w:rsid w:val="00AE1F05"/>
    <w:rsid w:val="00AE20D2"/>
    <w:rsid w:val="00AE2F70"/>
    <w:rsid w:val="00AE3897"/>
    <w:rsid w:val="00AE3EDC"/>
    <w:rsid w:val="00AE3F56"/>
    <w:rsid w:val="00AE47E9"/>
    <w:rsid w:val="00AE4A5B"/>
    <w:rsid w:val="00AE4B81"/>
    <w:rsid w:val="00AE51FE"/>
    <w:rsid w:val="00AE560D"/>
    <w:rsid w:val="00AE5951"/>
    <w:rsid w:val="00AE6004"/>
    <w:rsid w:val="00AE6276"/>
    <w:rsid w:val="00AE7096"/>
    <w:rsid w:val="00AE76D3"/>
    <w:rsid w:val="00AE7AE9"/>
    <w:rsid w:val="00AF27B6"/>
    <w:rsid w:val="00AF28F1"/>
    <w:rsid w:val="00AF3279"/>
    <w:rsid w:val="00AF4D62"/>
    <w:rsid w:val="00AF5F51"/>
    <w:rsid w:val="00AF6FA9"/>
    <w:rsid w:val="00AF74D0"/>
    <w:rsid w:val="00B00182"/>
    <w:rsid w:val="00B009D9"/>
    <w:rsid w:val="00B01693"/>
    <w:rsid w:val="00B022EF"/>
    <w:rsid w:val="00B0289C"/>
    <w:rsid w:val="00B03118"/>
    <w:rsid w:val="00B0337C"/>
    <w:rsid w:val="00B049DF"/>
    <w:rsid w:val="00B059A5"/>
    <w:rsid w:val="00B05D51"/>
    <w:rsid w:val="00B064BC"/>
    <w:rsid w:val="00B07114"/>
    <w:rsid w:val="00B07287"/>
    <w:rsid w:val="00B07DCB"/>
    <w:rsid w:val="00B1090F"/>
    <w:rsid w:val="00B10C74"/>
    <w:rsid w:val="00B11753"/>
    <w:rsid w:val="00B126FE"/>
    <w:rsid w:val="00B13796"/>
    <w:rsid w:val="00B139F8"/>
    <w:rsid w:val="00B13BC3"/>
    <w:rsid w:val="00B144D5"/>
    <w:rsid w:val="00B14743"/>
    <w:rsid w:val="00B1541D"/>
    <w:rsid w:val="00B15FF4"/>
    <w:rsid w:val="00B16E84"/>
    <w:rsid w:val="00B175F7"/>
    <w:rsid w:val="00B179B5"/>
    <w:rsid w:val="00B179E1"/>
    <w:rsid w:val="00B20748"/>
    <w:rsid w:val="00B20A75"/>
    <w:rsid w:val="00B2122E"/>
    <w:rsid w:val="00B2162B"/>
    <w:rsid w:val="00B21D82"/>
    <w:rsid w:val="00B22855"/>
    <w:rsid w:val="00B22B61"/>
    <w:rsid w:val="00B22DF0"/>
    <w:rsid w:val="00B24A58"/>
    <w:rsid w:val="00B25314"/>
    <w:rsid w:val="00B2635E"/>
    <w:rsid w:val="00B26401"/>
    <w:rsid w:val="00B301BF"/>
    <w:rsid w:val="00B30BC7"/>
    <w:rsid w:val="00B30C73"/>
    <w:rsid w:val="00B31BBD"/>
    <w:rsid w:val="00B32AEE"/>
    <w:rsid w:val="00B330AA"/>
    <w:rsid w:val="00B34337"/>
    <w:rsid w:val="00B35A51"/>
    <w:rsid w:val="00B370FA"/>
    <w:rsid w:val="00B372C2"/>
    <w:rsid w:val="00B406D1"/>
    <w:rsid w:val="00B40FAF"/>
    <w:rsid w:val="00B41A78"/>
    <w:rsid w:val="00B42829"/>
    <w:rsid w:val="00B42846"/>
    <w:rsid w:val="00B42878"/>
    <w:rsid w:val="00B443B2"/>
    <w:rsid w:val="00B457DD"/>
    <w:rsid w:val="00B45A4A"/>
    <w:rsid w:val="00B45EFE"/>
    <w:rsid w:val="00B46228"/>
    <w:rsid w:val="00B4760F"/>
    <w:rsid w:val="00B47FDA"/>
    <w:rsid w:val="00B50CE1"/>
    <w:rsid w:val="00B51166"/>
    <w:rsid w:val="00B511E4"/>
    <w:rsid w:val="00B51F18"/>
    <w:rsid w:val="00B52B5D"/>
    <w:rsid w:val="00B531DF"/>
    <w:rsid w:val="00B531F1"/>
    <w:rsid w:val="00B53FBF"/>
    <w:rsid w:val="00B5513B"/>
    <w:rsid w:val="00B5584C"/>
    <w:rsid w:val="00B55C85"/>
    <w:rsid w:val="00B55CD2"/>
    <w:rsid w:val="00B55DF1"/>
    <w:rsid w:val="00B5682E"/>
    <w:rsid w:val="00B57B81"/>
    <w:rsid w:val="00B605EE"/>
    <w:rsid w:val="00B60ABC"/>
    <w:rsid w:val="00B60F5C"/>
    <w:rsid w:val="00B61786"/>
    <w:rsid w:val="00B61ED5"/>
    <w:rsid w:val="00B62447"/>
    <w:rsid w:val="00B62C9D"/>
    <w:rsid w:val="00B62CDB"/>
    <w:rsid w:val="00B642AF"/>
    <w:rsid w:val="00B665EB"/>
    <w:rsid w:val="00B66AE2"/>
    <w:rsid w:val="00B67B22"/>
    <w:rsid w:val="00B67B6B"/>
    <w:rsid w:val="00B7034A"/>
    <w:rsid w:val="00B718C4"/>
    <w:rsid w:val="00B71D69"/>
    <w:rsid w:val="00B7254D"/>
    <w:rsid w:val="00B727C5"/>
    <w:rsid w:val="00B72B6C"/>
    <w:rsid w:val="00B72F4F"/>
    <w:rsid w:val="00B732BA"/>
    <w:rsid w:val="00B73448"/>
    <w:rsid w:val="00B74F7A"/>
    <w:rsid w:val="00B750B0"/>
    <w:rsid w:val="00B751BE"/>
    <w:rsid w:val="00B769A3"/>
    <w:rsid w:val="00B77C3B"/>
    <w:rsid w:val="00B806EC"/>
    <w:rsid w:val="00B80E02"/>
    <w:rsid w:val="00B834E9"/>
    <w:rsid w:val="00B83DBF"/>
    <w:rsid w:val="00B83FAD"/>
    <w:rsid w:val="00B8446B"/>
    <w:rsid w:val="00B845C9"/>
    <w:rsid w:val="00B84689"/>
    <w:rsid w:val="00B846B4"/>
    <w:rsid w:val="00B84B90"/>
    <w:rsid w:val="00B84C9A"/>
    <w:rsid w:val="00B85553"/>
    <w:rsid w:val="00B85A73"/>
    <w:rsid w:val="00B863C8"/>
    <w:rsid w:val="00B86674"/>
    <w:rsid w:val="00B87BDB"/>
    <w:rsid w:val="00B87EC4"/>
    <w:rsid w:val="00B9068C"/>
    <w:rsid w:val="00B91C6C"/>
    <w:rsid w:val="00B91FBA"/>
    <w:rsid w:val="00B92125"/>
    <w:rsid w:val="00B929B3"/>
    <w:rsid w:val="00B93B96"/>
    <w:rsid w:val="00B94382"/>
    <w:rsid w:val="00B94BE0"/>
    <w:rsid w:val="00B950D7"/>
    <w:rsid w:val="00B95214"/>
    <w:rsid w:val="00B96573"/>
    <w:rsid w:val="00B96FF3"/>
    <w:rsid w:val="00B97E91"/>
    <w:rsid w:val="00BA2428"/>
    <w:rsid w:val="00BA32F0"/>
    <w:rsid w:val="00BA353F"/>
    <w:rsid w:val="00BA3A80"/>
    <w:rsid w:val="00BA4224"/>
    <w:rsid w:val="00BA7E2E"/>
    <w:rsid w:val="00BB1011"/>
    <w:rsid w:val="00BB1761"/>
    <w:rsid w:val="00BB23A8"/>
    <w:rsid w:val="00BB2794"/>
    <w:rsid w:val="00BB3009"/>
    <w:rsid w:val="00BB336D"/>
    <w:rsid w:val="00BB4804"/>
    <w:rsid w:val="00BB54E2"/>
    <w:rsid w:val="00BB5982"/>
    <w:rsid w:val="00BB5FC2"/>
    <w:rsid w:val="00BB7347"/>
    <w:rsid w:val="00BB73EA"/>
    <w:rsid w:val="00BB7CEE"/>
    <w:rsid w:val="00BC0079"/>
    <w:rsid w:val="00BC1D3D"/>
    <w:rsid w:val="00BC201A"/>
    <w:rsid w:val="00BC2D13"/>
    <w:rsid w:val="00BC36BE"/>
    <w:rsid w:val="00BC3E8C"/>
    <w:rsid w:val="00BC476F"/>
    <w:rsid w:val="00BC5843"/>
    <w:rsid w:val="00BC5E04"/>
    <w:rsid w:val="00BC6704"/>
    <w:rsid w:val="00BC7F58"/>
    <w:rsid w:val="00BC7FA5"/>
    <w:rsid w:val="00BD03FE"/>
    <w:rsid w:val="00BD0899"/>
    <w:rsid w:val="00BD1992"/>
    <w:rsid w:val="00BD19DE"/>
    <w:rsid w:val="00BD1FD5"/>
    <w:rsid w:val="00BD316F"/>
    <w:rsid w:val="00BD3546"/>
    <w:rsid w:val="00BD3BCB"/>
    <w:rsid w:val="00BD42EA"/>
    <w:rsid w:val="00BD46FD"/>
    <w:rsid w:val="00BD6E12"/>
    <w:rsid w:val="00BD7ECB"/>
    <w:rsid w:val="00BE0797"/>
    <w:rsid w:val="00BE266A"/>
    <w:rsid w:val="00BE3965"/>
    <w:rsid w:val="00BE4523"/>
    <w:rsid w:val="00BE6129"/>
    <w:rsid w:val="00BE6A38"/>
    <w:rsid w:val="00BE6B02"/>
    <w:rsid w:val="00BF01BF"/>
    <w:rsid w:val="00BF094E"/>
    <w:rsid w:val="00BF0E37"/>
    <w:rsid w:val="00BF2D31"/>
    <w:rsid w:val="00BF31CC"/>
    <w:rsid w:val="00BF4D28"/>
    <w:rsid w:val="00BF529B"/>
    <w:rsid w:val="00BF5429"/>
    <w:rsid w:val="00BF5D1A"/>
    <w:rsid w:val="00BF623C"/>
    <w:rsid w:val="00BF6AA6"/>
    <w:rsid w:val="00BF782E"/>
    <w:rsid w:val="00C00CED"/>
    <w:rsid w:val="00C0181E"/>
    <w:rsid w:val="00C01EA2"/>
    <w:rsid w:val="00C027D1"/>
    <w:rsid w:val="00C02868"/>
    <w:rsid w:val="00C02D17"/>
    <w:rsid w:val="00C04C21"/>
    <w:rsid w:val="00C04FF5"/>
    <w:rsid w:val="00C05FCB"/>
    <w:rsid w:val="00C061B2"/>
    <w:rsid w:val="00C063E6"/>
    <w:rsid w:val="00C06713"/>
    <w:rsid w:val="00C10316"/>
    <w:rsid w:val="00C10334"/>
    <w:rsid w:val="00C11F2F"/>
    <w:rsid w:val="00C131C5"/>
    <w:rsid w:val="00C13B79"/>
    <w:rsid w:val="00C13C31"/>
    <w:rsid w:val="00C13C46"/>
    <w:rsid w:val="00C145D3"/>
    <w:rsid w:val="00C147FC"/>
    <w:rsid w:val="00C14A15"/>
    <w:rsid w:val="00C14C78"/>
    <w:rsid w:val="00C1567A"/>
    <w:rsid w:val="00C15ADF"/>
    <w:rsid w:val="00C16042"/>
    <w:rsid w:val="00C17457"/>
    <w:rsid w:val="00C176B2"/>
    <w:rsid w:val="00C17909"/>
    <w:rsid w:val="00C17DC9"/>
    <w:rsid w:val="00C20B23"/>
    <w:rsid w:val="00C21154"/>
    <w:rsid w:val="00C2135A"/>
    <w:rsid w:val="00C2190F"/>
    <w:rsid w:val="00C2240F"/>
    <w:rsid w:val="00C2367E"/>
    <w:rsid w:val="00C23A3B"/>
    <w:rsid w:val="00C23C2B"/>
    <w:rsid w:val="00C24F94"/>
    <w:rsid w:val="00C254B3"/>
    <w:rsid w:val="00C26C6A"/>
    <w:rsid w:val="00C2703D"/>
    <w:rsid w:val="00C27245"/>
    <w:rsid w:val="00C304E9"/>
    <w:rsid w:val="00C30BA1"/>
    <w:rsid w:val="00C30FE5"/>
    <w:rsid w:val="00C3144A"/>
    <w:rsid w:val="00C31DA6"/>
    <w:rsid w:val="00C323E6"/>
    <w:rsid w:val="00C32564"/>
    <w:rsid w:val="00C32A9B"/>
    <w:rsid w:val="00C331A4"/>
    <w:rsid w:val="00C339C2"/>
    <w:rsid w:val="00C34C72"/>
    <w:rsid w:val="00C34E61"/>
    <w:rsid w:val="00C34FF9"/>
    <w:rsid w:val="00C3596A"/>
    <w:rsid w:val="00C40D33"/>
    <w:rsid w:val="00C417F1"/>
    <w:rsid w:val="00C418E1"/>
    <w:rsid w:val="00C4196E"/>
    <w:rsid w:val="00C42177"/>
    <w:rsid w:val="00C4226E"/>
    <w:rsid w:val="00C42EC4"/>
    <w:rsid w:val="00C435A9"/>
    <w:rsid w:val="00C43CA2"/>
    <w:rsid w:val="00C4526E"/>
    <w:rsid w:val="00C45DFF"/>
    <w:rsid w:val="00C45FC3"/>
    <w:rsid w:val="00C47812"/>
    <w:rsid w:val="00C47909"/>
    <w:rsid w:val="00C47C5B"/>
    <w:rsid w:val="00C47F2A"/>
    <w:rsid w:val="00C47FD8"/>
    <w:rsid w:val="00C51328"/>
    <w:rsid w:val="00C515B0"/>
    <w:rsid w:val="00C515D1"/>
    <w:rsid w:val="00C5166D"/>
    <w:rsid w:val="00C526FE"/>
    <w:rsid w:val="00C5308F"/>
    <w:rsid w:val="00C53B8A"/>
    <w:rsid w:val="00C53C62"/>
    <w:rsid w:val="00C53C8A"/>
    <w:rsid w:val="00C55C8A"/>
    <w:rsid w:val="00C55CF4"/>
    <w:rsid w:val="00C56649"/>
    <w:rsid w:val="00C57B81"/>
    <w:rsid w:val="00C6007C"/>
    <w:rsid w:val="00C613BD"/>
    <w:rsid w:val="00C6240D"/>
    <w:rsid w:val="00C62636"/>
    <w:rsid w:val="00C62CBF"/>
    <w:rsid w:val="00C63029"/>
    <w:rsid w:val="00C63567"/>
    <w:rsid w:val="00C6374C"/>
    <w:rsid w:val="00C63852"/>
    <w:rsid w:val="00C65562"/>
    <w:rsid w:val="00C656B6"/>
    <w:rsid w:val="00C658A6"/>
    <w:rsid w:val="00C66831"/>
    <w:rsid w:val="00C66C11"/>
    <w:rsid w:val="00C67385"/>
    <w:rsid w:val="00C6798C"/>
    <w:rsid w:val="00C7051C"/>
    <w:rsid w:val="00C721B9"/>
    <w:rsid w:val="00C7244B"/>
    <w:rsid w:val="00C72C49"/>
    <w:rsid w:val="00C732AC"/>
    <w:rsid w:val="00C734C7"/>
    <w:rsid w:val="00C736B2"/>
    <w:rsid w:val="00C74742"/>
    <w:rsid w:val="00C7475A"/>
    <w:rsid w:val="00C74A15"/>
    <w:rsid w:val="00C74C69"/>
    <w:rsid w:val="00C75D57"/>
    <w:rsid w:val="00C765B0"/>
    <w:rsid w:val="00C77AF4"/>
    <w:rsid w:val="00C77C4A"/>
    <w:rsid w:val="00C806F1"/>
    <w:rsid w:val="00C809CA"/>
    <w:rsid w:val="00C80F3D"/>
    <w:rsid w:val="00C81DA6"/>
    <w:rsid w:val="00C82A84"/>
    <w:rsid w:val="00C84EE0"/>
    <w:rsid w:val="00C85B3E"/>
    <w:rsid w:val="00C85D7F"/>
    <w:rsid w:val="00C86D5C"/>
    <w:rsid w:val="00C90604"/>
    <w:rsid w:val="00C90B91"/>
    <w:rsid w:val="00C93DD9"/>
    <w:rsid w:val="00C94079"/>
    <w:rsid w:val="00C94370"/>
    <w:rsid w:val="00C96A92"/>
    <w:rsid w:val="00C96C8C"/>
    <w:rsid w:val="00C97A69"/>
    <w:rsid w:val="00C97FBA"/>
    <w:rsid w:val="00CA0A71"/>
    <w:rsid w:val="00CA1464"/>
    <w:rsid w:val="00CA1846"/>
    <w:rsid w:val="00CA1B8D"/>
    <w:rsid w:val="00CA1C00"/>
    <w:rsid w:val="00CA2B0D"/>
    <w:rsid w:val="00CA2D62"/>
    <w:rsid w:val="00CA4C7F"/>
    <w:rsid w:val="00CA5A2D"/>
    <w:rsid w:val="00CA5D3C"/>
    <w:rsid w:val="00CA6517"/>
    <w:rsid w:val="00CA7995"/>
    <w:rsid w:val="00CB0030"/>
    <w:rsid w:val="00CB1B69"/>
    <w:rsid w:val="00CB1CF5"/>
    <w:rsid w:val="00CB22B8"/>
    <w:rsid w:val="00CB3958"/>
    <w:rsid w:val="00CB4113"/>
    <w:rsid w:val="00CB51A1"/>
    <w:rsid w:val="00CB5688"/>
    <w:rsid w:val="00CB5AA2"/>
    <w:rsid w:val="00CB61B9"/>
    <w:rsid w:val="00CC0097"/>
    <w:rsid w:val="00CC127B"/>
    <w:rsid w:val="00CC12E9"/>
    <w:rsid w:val="00CC1500"/>
    <w:rsid w:val="00CC226E"/>
    <w:rsid w:val="00CC2990"/>
    <w:rsid w:val="00CC2E61"/>
    <w:rsid w:val="00CC341C"/>
    <w:rsid w:val="00CC434F"/>
    <w:rsid w:val="00CC55FE"/>
    <w:rsid w:val="00CC6541"/>
    <w:rsid w:val="00CC66E4"/>
    <w:rsid w:val="00CC6A60"/>
    <w:rsid w:val="00CC6C77"/>
    <w:rsid w:val="00CC7134"/>
    <w:rsid w:val="00CD020E"/>
    <w:rsid w:val="00CD03E8"/>
    <w:rsid w:val="00CD0BC1"/>
    <w:rsid w:val="00CD12D2"/>
    <w:rsid w:val="00CD2135"/>
    <w:rsid w:val="00CD2529"/>
    <w:rsid w:val="00CD3761"/>
    <w:rsid w:val="00CD3D36"/>
    <w:rsid w:val="00CD3F33"/>
    <w:rsid w:val="00CD4199"/>
    <w:rsid w:val="00CD4766"/>
    <w:rsid w:val="00CD5DA9"/>
    <w:rsid w:val="00CD61FB"/>
    <w:rsid w:val="00CD6634"/>
    <w:rsid w:val="00CD6AE1"/>
    <w:rsid w:val="00CD77C4"/>
    <w:rsid w:val="00CD7990"/>
    <w:rsid w:val="00CE07B8"/>
    <w:rsid w:val="00CE10C4"/>
    <w:rsid w:val="00CE1355"/>
    <w:rsid w:val="00CE19AA"/>
    <w:rsid w:val="00CE1ECA"/>
    <w:rsid w:val="00CE29F0"/>
    <w:rsid w:val="00CE3053"/>
    <w:rsid w:val="00CE42FF"/>
    <w:rsid w:val="00CE4A37"/>
    <w:rsid w:val="00CE535E"/>
    <w:rsid w:val="00CE55D2"/>
    <w:rsid w:val="00CE5EED"/>
    <w:rsid w:val="00CE60B5"/>
    <w:rsid w:val="00CE60D5"/>
    <w:rsid w:val="00CF15F6"/>
    <w:rsid w:val="00CF1D82"/>
    <w:rsid w:val="00CF1F9A"/>
    <w:rsid w:val="00CF364D"/>
    <w:rsid w:val="00CF3F1F"/>
    <w:rsid w:val="00CF3F5A"/>
    <w:rsid w:val="00CF414B"/>
    <w:rsid w:val="00CF4255"/>
    <w:rsid w:val="00CF47E0"/>
    <w:rsid w:val="00CF4D3D"/>
    <w:rsid w:val="00CF5077"/>
    <w:rsid w:val="00CF5306"/>
    <w:rsid w:val="00CF65C5"/>
    <w:rsid w:val="00CF75D5"/>
    <w:rsid w:val="00CF7753"/>
    <w:rsid w:val="00CF7913"/>
    <w:rsid w:val="00D00005"/>
    <w:rsid w:val="00D00070"/>
    <w:rsid w:val="00D01D8E"/>
    <w:rsid w:val="00D01F53"/>
    <w:rsid w:val="00D03A3B"/>
    <w:rsid w:val="00D05060"/>
    <w:rsid w:val="00D0536A"/>
    <w:rsid w:val="00D05376"/>
    <w:rsid w:val="00D0558C"/>
    <w:rsid w:val="00D055E0"/>
    <w:rsid w:val="00D058B4"/>
    <w:rsid w:val="00D05E88"/>
    <w:rsid w:val="00D06CC1"/>
    <w:rsid w:val="00D06D8E"/>
    <w:rsid w:val="00D06E0C"/>
    <w:rsid w:val="00D0752E"/>
    <w:rsid w:val="00D07D02"/>
    <w:rsid w:val="00D105DB"/>
    <w:rsid w:val="00D10E97"/>
    <w:rsid w:val="00D10F3A"/>
    <w:rsid w:val="00D1112D"/>
    <w:rsid w:val="00D12158"/>
    <w:rsid w:val="00D1259D"/>
    <w:rsid w:val="00D125DD"/>
    <w:rsid w:val="00D126CC"/>
    <w:rsid w:val="00D12AE6"/>
    <w:rsid w:val="00D13B21"/>
    <w:rsid w:val="00D142C1"/>
    <w:rsid w:val="00D14D95"/>
    <w:rsid w:val="00D14FD2"/>
    <w:rsid w:val="00D16FF7"/>
    <w:rsid w:val="00D17298"/>
    <w:rsid w:val="00D175B2"/>
    <w:rsid w:val="00D17FD7"/>
    <w:rsid w:val="00D204BD"/>
    <w:rsid w:val="00D20A6F"/>
    <w:rsid w:val="00D2189E"/>
    <w:rsid w:val="00D21BFD"/>
    <w:rsid w:val="00D21FF6"/>
    <w:rsid w:val="00D22757"/>
    <w:rsid w:val="00D22B25"/>
    <w:rsid w:val="00D2307A"/>
    <w:rsid w:val="00D247B3"/>
    <w:rsid w:val="00D25EE7"/>
    <w:rsid w:val="00D26004"/>
    <w:rsid w:val="00D26E9C"/>
    <w:rsid w:val="00D270B7"/>
    <w:rsid w:val="00D2759C"/>
    <w:rsid w:val="00D309D9"/>
    <w:rsid w:val="00D30B39"/>
    <w:rsid w:val="00D30D6E"/>
    <w:rsid w:val="00D30E1F"/>
    <w:rsid w:val="00D31E62"/>
    <w:rsid w:val="00D31FF4"/>
    <w:rsid w:val="00D33E8F"/>
    <w:rsid w:val="00D34D4B"/>
    <w:rsid w:val="00D34F5B"/>
    <w:rsid w:val="00D37C94"/>
    <w:rsid w:val="00D400D8"/>
    <w:rsid w:val="00D4059A"/>
    <w:rsid w:val="00D424E1"/>
    <w:rsid w:val="00D4364C"/>
    <w:rsid w:val="00D44397"/>
    <w:rsid w:val="00D454BC"/>
    <w:rsid w:val="00D45565"/>
    <w:rsid w:val="00D46331"/>
    <w:rsid w:val="00D4648F"/>
    <w:rsid w:val="00D467EA"/>
    <w:rsid w:val="00D472D9"/>
    <w:rsid w:val="00D50131"/>
    <w:rsid w:val="00D502FD"/>
    <w:rsid w:val="00D50638"/>
    <w:rsid w:val="00D508C0"/>
    <w:rsid w:val="00D50EF3"/>
    <w:rsid w:val="00D51322"/>
    <w:rsid w:val="00D51692"/>
    <w:rsid w:val="00D51723"/>
    <w:rsid w:val="00D52AA1"/>
    <w:rsid w:val="00D53A71"/>
    <w:rsid w:val="00D53AB2"/>
    <w:rsid w:val="00D54264"/>
    <w:rsid w:val="00D55062"/>
    <w:rsid w:val="00D5654C"/>
    <w:rsid w:val="00D566D8"/>
    <w:rsid w:val="00D56B36"/>
    <w:rsid w:val="00D56BB9"/>
    <w:rsid w:val="00D57EF0"/>
    <w:rsid w:val="00D60434"/>
    <w:rsid w:val="00D60644"/>
    <w:rsid w:val="00D60DE9"/>
    <w:rsid w:val="00D6131D"/>
    <w:rsid w:val="00D61658"/>
    <w:rsid w:val="00D62BC5"/>
    <w:rsid w:val="00D63638"/>
    <w:rsid w:val="00D63D67"/>
    <w:rsid w:val="00D65639"/>
    <w:rsid w:val="00D66464"/>
    <w:rsid w:val="00D66705"/>
    <w:rsid w:val="00D705E7"/>
    <w:rsid w:val="00D719E0"/>
    <w:rsid w:val="00D71DA2"/>
    <w:rsid w:val="00D72593"/>
    <w:rsid w:val="00D735DE"/>
    <w:rsid w:val="00D75C51"/>
    <w:rsid w:val="00D77029"/>
    <w:rsid w:val="00D77694"/>
    <w:rsid w:val="00D77A99"/>
    <w:rsid w:val="00D77B6F"/>
    <w:rsid w:val="00D80130"/>
    <w:rsid w:val="00D80D9D"/>
    <w:rsid w:val="00D8120E"/>
    <w:rsid w:val="00D813D5"/>
    <w:rsid w:val="00D8181D"/>
    <w:rsid w:val="00D81D97"/>
    <w:rsid w:val="00D82BFC"/>
    <w:rsid w:val="00D83426"/>
    <w:rsid w:val="00D83E35"/>
    <w:rsid w:val="00D843A9"/>
    <w:rsid w:val="00D84679"/>
    <w:rsid w:val="00D848F6"/>
    <w:rsid w:val="00D85228"/>
    <w:rsid w:val="00D854A6"/>
    <w:rsid w:val="00D8639E"/>
    <w:rsid w:val="00D87AFD"/>
    <w:rsid w:val="00D91446"/>
    <w:rsid w:val="00D916DB"/>
    <w:rsid w:val="00D9196F"/>
    <w:rsid w:val="00D91E77"/>
    <w:rsid w:val="00D92486"/>
    <w:rsid w:val="00D92AA7"/>
    <w:rsid w:val="00D92CF5"/>
    <w:rsid w:val="00D9351F"/>
    <w:rsid w:val="00D9355A"/>
    <w:rsid w:val="00D939AE"/>
    <w:rsid w:val="00D93CA9"/>
    <w:rsid w:val="00D94BC3"/>
    <w:rsid w:val="00D95D55"/>
    <w:rsid w:val="00D96206"/>
    <w:rsid w:val="00D977A7"/>
    <w:rsid w:val="00DA00B8"/>
    <w:rsid w:val="00DA014D"/>
    <w:rsid w:val="00DA0DF3"/>
    <w:rsid w:val="00DA20EC"/>
    <w:rsid w:val="00DA2D3D"/>
    <w:rsid w:val="00DA342A"/>
    <w:rsid w:val="00DA4E4F"/>
    <w:rsid w:val="00DA5727"/>
    <w:rsid w:val="00DA5D9D"/>
    <w:rsid w:val="00DA6DAA"/>
    <w:rsid w:val="00DA7821"/>
    <w:rsid w:val="00DB090E"/>
    <w:rsid w:val="00DB12EB"/>
    <w:rsid w:val="00DB4A62"/>
    <w:rsid w:val="00DB4A7C"/>
    <w:rsid w:val="00DB4CA6"/>
    <w:rsid w:val="00DB5412"/>
    <w:rsid w:val="00DB673D"/>
    <w:rsid w:val="00DB6B42"/>
    <w:rsid w:val="00DB7EFC"/>
    <w:rsid w:val="00DC09E8"/>
    <w:rsid w:val="00DC1E3F"/>
    <w:rsid w:val="00DC258A"/>
    <w:rsid w:val="00DC341C"/>
    <w:rsid w:val="00DC3978"/>
    <w:rsid w:val="00DC3B68"/>
    <w:rsid w:val="00DC49D6"/>
    <w:rsid w:val="00DC5A3E"/>
    <w:rsid w:val="00DC691D"/>
    <w:rsid w:val="00DC6DF9"/>
    <w:rsid w:val="00DC71FA"/>
    <w:rsid w:val="00DC725A"/>
    <w:rsid w:val="00DC740B"/>
    <w:rsid w:val="00DC7731"/>
    <w:rsid w:val="00DC79F1"/>
    <w:rsid w:val="00DD0FB5"/>
    <w:rsid w:val="00DD12E0"/>
    <w:rsid w:val="00DD1509"/>
    <w:rsid w:val="00DD21F5"/>
    <w:rsid w:val="00DD2ACC"/>
    <w:rsid w:val="00DD3200"/>
    <w:rsid w:val="00DD35CC"/>
    <w:rsid w:val="00DD360E"/>
    <w:rsid w:val="00DD42F3"/>
    <w:rsid w:val="00DD4A6C"/>
    <w:rsid w:val="00DD587E"/>
    <w:rsid w:val="00DD595F"/>
    <w:rsid w:val="00DD5E54"/>
    <w:rsid w:val="00DD61C0"/>
    <w:rsid w:val="00DD66B1"/>
    <w:rsid w:val="00DE1C57"/>
    <w:rsid w:val="00DE29CD"/>
    <w:rsid w:val="00DE478B"/>
    <w:rsid w:val="00DE4F59"/>
    <w:rsid w:val="00DE5DB0"/>
    <w:rsid w:val="00DE75C0"/>
    <w:rsid w:val="00DE799D"/>
    <w:rsid w:val="00DF08CB"/>
    <w:rsid w:val="00DF199C"/>
    <w:rsid w:val="00DF2128"/>
    <w:rsid w:val="00DF29D6"/>
    <w:rsid w:val="00DF2FC0"/>
    <w:rsid w:val="00DF3450"/>
    <w:rsid w:val="00DF3A15"/>
    <w:rsid w:val="00DF403A"/>
    <w:rsid w:val="00DF4F1B"/>
    <w:rsid w:val="00DF5698"/>
    <w:rsid w:val="00DF5EE4"/>
    <w:rsid w:val="00DF686F"/>
    <w:rsid w:val="00DF6A0C"/>
    <w:rsid w:val="00DF6B4D"/>
    <w:rsid w:val="00DF779B"/>
    <w:rsid w:val="00DF7B28"/>
    <w:rsid w:val="00DF7C82"/>
    <w:rsid w:val="00DF7C85"/>
    <w:rsid w:val="00DF7CAC"/>
    <w:rsid w:val="00DF7D3D"/>
    <w:rsid w:val="00DF7F21"/>
    <w:rsid w:val="00E00FBD"/>
    <w:rsid w:val="00E01810"/>
    <w:rsid w:val="00E02784"/>
    <w:rsid w:val="00E02ECE"/>
    <w:rsid w:val="00E04413"/>
    <w:rsid w:val="00E0512E"/>
    <w:rsid w:val="00E05391"/>
    <w:rsid w:val="00E05AC0"/>
    <w:rsid w:val="00E06623"/>
    <w:rsid w:val="00E068B7"/>
    <w:rsid w:val="00E06BC6"/>
    <w:rsid w:val="00E06CF9"/>
    <w:rsid w:val="00E06DA4"/>
    <w:rsid w:val="00E072E0"/>
    <w:rsid w:val="00E07457"/>
    <w:rsid w:val="00E103A5"/>
    <w:rsid w:val="00E10796"/>
    <w:rsid w:val="00E11295"/>
    <w:rsid w:val="00E133FB"/>
    <w:rsid w:val="00E155CA"/>
    <w:rsid w:val="00E166F1"/>
    <w:rsid w:val="00E168B7"/>
    <w:rsid w:val="00E17980"/>
    <w:rsid w:val="00E17DF2"/>
    <w:rsid w:val="00E2002C"/>
    <w:rsid w:val="00E200F5"/>
    <w:rsid w:val="00E2079A"/>
    <w:rsid w:val="00E20E5E"/>
    <w:rsid w:val="00E213BC"/>
    <w:rsid w:val="00E22517"/>
    <w:rsid w:val="00E22CFF"/>
    <w:rsid w:val="00E23482"/>
    <w:rsid w:val="00E2352A"/>
    <w:rsid w:val="00E23D35"/>
    <w:rsid w:val="00E24700"/>
    <w:rsid w:val="00E25498"/>
    <w:rsid w:val="00E2577A"/>
    <w:rsid w:val="00E26E4D"/>
    <w:rsid w:val="00E3090B"/>
    <w:rsid w:val="00E30B58"/>
    <w:rsid w:val="00E30F31"/>
    <w:rsid w:val="00E31DC9"/>
    <w:rsid w:val="00E31E5E"/>
    <w:rsid w:val="00E32339"/>
    <w:rsid w:val="00E32488"/>
    <w:rsid w:val="00E334F5"/>
    <w:rsid w:val="00E346DF"/>
    <w:rsid w:val="00E34B8E"/>
    <w:rsid w:val="00E35811"/>
    <w:rsid w:val="00E35DCE"/>
    <w:rsid w:val="00E365D6"/>
    <w:rsid w:val="00E36B4F"/>
    <w:rsid w:val="00E36BCE"/>
    <w:rsid w:val="00E36C6D"/>
    <w:rsid w:val="00E36F96"/>
    <w:rsid w:val="00E37B5E"/>
    <w:rsid w:val="00E37D02"/>
    <w:rsid w:val="00E40794"/>
    <w:rsid w:val="00E40A08"/>
    <w:rsid w:val="00E40A38"/>
    <w:rsid w:val="00E40BD1"/>
    <w:rsid w:val="00E4167D"/>
    <w:rsid w:val="00E4172B"/>
    <w:rsid w:val="00E417CB"/>
    <w:rsid w:val="00E425F5"/>
    <w:rsid w:val="00E42F4C"/>
    <w:rsid w:val="00E4457C"/>
    <w:rsid w:val="00E4493A"/>
    <w:rsid w:val="00E45045"/>
    <w:rsid w:val="00E45B20"/>
    <w:rsid w:val="00E47337"/>
    <w:rsid w:val="00E4798D"/>
    <w:rsid w:val="00E5019F"/>
    <w:rsid w:val="00E50995"/>
    <w:rsid w:val="00E509D2"/>
    <w:rsid w:val="00E509D5"/>
    <w:rsid w:val="00E522BC"/>
    <w:rsid w:val="00E52638"/>
    <w:rsid w:val="00E542AF"/>
    <w:rsid w:val="00E549C3"/>
    <w:rsid w:val="00E55279"/>
    <w:rsid w:val="00E556F7"/>
    <w:rsid w:val="00E55B3C"/>
    <w:rsid w:val="00E55C3D"/>
    <w:rsid w:val="00E55E75"/>
    <w:rsid w:val="00E56925"/>
    <w:rsid w:val="00E57131"/>
    <w:rsid w:val="00E5720C"/>
    <w:rsid w:val="00E57C33"/>
    <w:rsid w:val="00E60565"/>
    <w:rsid w:val="00E608C5"/>
    <w:rsid w:val="00E60DFF"/>
    <w:rsid w:val="00E64152"/>
    <w:rsid w:val="00E642A9"/>
    <w:rsid w:val="00E6521E"/>
    <w:rsid w:val="00E6545B"/>
    <w:rsid w:val="00E66CD6"/>
    <w:rsid w:val="00E6711B"/>
    <w:rsid w:val="00E67396"/>
    <w:rsid w:val="00E7020D"/>
    <w:rsid w:val="00E70234"/>
    <w:rsid w:val="00E70481"/>
    <w:rsid w:val="00E71162"/>
    <w:rsid w:val="00E7271F"/>
    <w:rsid w:val="00E727F4"/>
    <w:rsid w:val="00E72E13"/>
    <w:rsid w:val="00E72E5F"/>
    <w:rsid w:val="00E72E7A"/>
    <w:rsid w:val="00E72F4A"/>
    <w:rsid w:val="00E73228"/>
    <w:rsid w:val="00E735D7"/>
    <w:rsid w:val="00E73EF4"/>
    <w:rsid w:val="00E7427B"/>
    <w:rsid w:val="00E75186"/>
    <w:rsid w:val="00E757D9"/>
    <w:rsid w:val="00E758FE"/>
    <w:rsid w:val="00E7591B"/>
    <w:rsid w:val="00E765B1"/>
    <w:rsid w:val="00E766B0"/>
    <w:rsid w:val="00E76CE5"/>
    <w:rsid w:val="00E814EA"/>
    <w:rsid w:val="00E81878"/>
    <w:rsid w:val="00E81A66"/>
    <w:rsid w:val="00E83DC0"/>
    <w:rsid w:val="00E84FA4"/>
    <w:rsid w:val="00E8517D"/>
    <w:rsid w:val="00E85AD3"/>
    <w:rsid w:val="00E85DF2"/>
    <w:rsid w:val="00E86998"/>
    <w:rsid w:val="00E873E7"/>
    <w:rsid w:val="00E878C0"/>
    <w:rsid w:val="00E87A0B"/>
    <w:rsid w:val="00E90459"/>
    <w:rsid w:val="00E90C2E"/>
    <w:rsid w:val="00E91CAA"/>
    <w:rsid w:val="00E92065"/>
    <w:rsid w:val="00E9220C"/>
    <w:rsid w:val="00E9227F"/>
    <w:rsid w:val="00E92B49"/>
    <w:rsid w:val="00E942B6"/>
    <w:rsid w:val="00E948E6"/>
    <w:rsid w:val="00E95BEB"/>
    <w:rsid w:val="00E961E1"/>
    <w:rsid w:val="00E97133"/>
    <w:rsid w:val="00E97FF8"/>
    <w:rsid w:val="00EA007E"/>
    <w:rsid w:val="00EA0365"/>
    <w:rsid w:val="00EA1B19"/>
    <w:rsid w:val="00EA2190"/>
    <w:rsid w:val="00EA2EBD"/>
    <w:rsid w:val="00EA355A"/>
    <w:rsid w:val="00EA37B8"/>
    <w:rsid w:val="00EA3A1A"/>
    <w:rsid w:val="00EA4D49"/>
    <w:rsid w:val="00EA600A"/>
    <w:rsid w:val="00EA6900"/>
    <w:rsid w:val="00EA7A21"/>
    <w:rsid w:val="00EA7F4C"/>
    <w:rsid w:val="00EB0073"/>
    <w:rsid w:val="00EB03DE"/>
    <w:rsid w:val="00EB0CF4"/>
    <w:rsid w:val="00EB121B"/>
    <w:rsid w:val="00EB132C"/>
    <w:rsid w:val="00EB1690"/>
    <w:rsid w:val="00EB17A4"/>
    <w:rsid w:val="00EB2137"/>
    <w:rsid w:val="00EB2802"/>
    <w:rsid w:val="00EB2CD9"/>
    <w:rsid w:val="00EB3207"/>
    <w:rsid w:val="00EB44B3"/>
    <w:rsid w:val="00EB477F"/>
    <w:rsid w:val="00EB665F"/>
    <w:rsid w:val="00EB6F3D"/>
    <w:rsid w:val="00EC06D8"/>
    <w:rsid w:val="00EC2163"/>
    <w:rsid w:val="00EC248C"/>
    <w:rsid w:val="00EC24E5"/>
    <w:rsid w:val="00EC3139"/>
    <w:rsid w:val="00EC3E1F"/>
    <w:rsid w:val="00EC4C02"/>
    <w:rsid w:val="00EC5572"/>
    <w:rsid w:val="00EC5EF7"/>
    <w:rsid w:val="00EC6ACC"/>
    <w:rsid w:val="00EC6BC5"/>
    <w:rsid w:val="00EC73B0"/>
    <w:rsid w:val="00ED0241"/>
    <w:rsid w:val="00ED1636"/>
    <w:rsid w:val="00ED182B"/>
    <w:rsid w:val="00ED261C"/>
    <w:rsid w:val="00ED39DA"/>
    <w:rsid w:val="00ED3C24"/>
    <w:rsid w:val="00ED3F45"/>
    <w:rsid w:val="00ED442F"/>
    <w:rsid w:val="00ED454C"/>
    <w:rsid w:val="00ED45BD"/>
    <w:rsid w:val="00ED47A4"/>
    <w:rsid w:val="00ED69D5"/>
    <w:rsid w:val="00ED6C5C"/>
    <w:rsid w:val="00ED7E41"/>
    <w:rsid w:val="00EE1DA0"/>
    <w:rsid w:val="00EE2069"/>
    <w:rsid w:val="00EE2164"/>
    <w:rsid w:val="00EE2184"/>
    <w:rsid w:val="00EE266D"/>
    <w:rsid w:val="00EE41B0"/>
    <w:rsid w:val="00EE4357"/>
    <w:rsid w:val="00EE5ADB"/>
    <w:rsid w:val="00EE5E2B"/>
    <w:rsid w:val="00EE7917"/>
    <w:rsid w:val="00EF06C2"/>
    <w:rsid w:val="00EF0E62"/>
    <w:rsid w:val="00EF1653"/>
    <w:rsid w:val="00EF25C8"/>
    <w:rsid w:val="00EF268B"/>
    <w:rsid w:val="00EF2C7E"/>
    <w:rsid w:val="00EF31A5"/>
    <w:rsid w:val="00EF4E47"/>
    <w:rsid w:val="00EF638A"/>
    <w:rsid w:val="00EF68F8"/>
    <w:rsid w:val="00EF6BAB"/>
    <w:rsid w:val="00F015B0"/>
    <w:rsid w:val="00F01DD5"/>
    <w:rsid w:val="00F0236E"/>
    <w:rsid w:val="00F02767"/>
    <w:rsid w:val="00F02B7A"/>
    <w:rsid w:val="00F02E2E"/>
    <w:rsid w:val="00F03315"/>
    <w:rsid w:val="00F041AD"/>
    <w:rsid w:val="00F0469A"/>
    <w:rsid w:val="00F052DA"/>
    <w:rsid w:val="00F0555B"/>
    <w:rsid w:val="00F05884"/>
    <w:rsid w:val="00F0799F"/>
    <w:rsid w:val="00F10455"/>
    <w:rsid w:val="00F105CA"/>
    <w:rsid w:val="00F10F7C"/>
    <w:rsid w:val="00F1198F"/>
    <w:rsid w:val="00F119C1"/>
    <w:rsid w:val="00F1247D"/>
    <w:rsid w:val="00F13404"/>
    <w:rsid w:val="00F13462"/>
    <w:rsid w:val="00F140E3"/>
    <w:rsid w:val="00F147B3"/>
    <w:rsid w:val="00F16C83"/>
    <w:rsid w:val="00F1769B"/>
    <w:rsid w:val="00F17791"/>
    <w:rsid w:val="00F1796A"/>
    <w:rsid w:val="00F17FE4"/>
    <w:rsid w:val="00F2244A"/>
    <w:rsid w:val="00F22F9C"/>
    <w:rsid w:val="00F22FDD"/>
    <w:rsid w:val="00F232B9"/>
    <w:rsid w:val="00F24B20"/>
    <w:rsid w:val="00F25505"/>
    <w:rsid w:val="00F259C2"/>
    <w:rsid w:val="00F25A59"/>
    <w:rsid w:val="00F277C3"/>
    <w:rsid w:val="00F27B99"/>
    <w:rsid w:val="00F30286"/>
    <w:rsid w:val="00F30868"/>
    <w:rsid w:val="00F30C58"/>
    <w:rsid w:val="00F31A7C"/>
    <w:rsid w:val="00F31C9D"/>
    <w:rsid w:val="00F32015"/>
    <w:rsid w:val="00F3255E"/>
    <w:rsid w:val="00F327E9"/>
    <w:rsid w:val="00F32E57"/>
    <w:rsid w:val="00F331B9"/>
    <w:rsid w:val="00F334E8"/>
    <w:rsid w:val="00F344CD"/>
    <w:rsid w:val="00F348A3"/>
    <w:rsid w:val="00F34B87"/>
    <w:rsid w:val="00F35245"/>
    <w:rsid w:val="00F35F96"/>
    <w:rsid w:val="00F3672B"/>
    <w:rsid w:val="00F3707B"/>
    <w:rsid w:val="00F37473"/>
    <w:rsid w:val="00F37E36"/>
    <w:rsid w:val="00F40044"/>
    <w:rsid w:val="00F40D27"/>
    <w:rsid w:val="00F41285"/>
    <w:rsid w:val="00F41C70"/>
    <w:rsid w:val="00F42EBA"/>
    <w:rsid w:val="00F43007"/>
    <w:rsid w:val="00F437CC"/>
    <w:rsid w:val="00F43E76"/>
    <w:rsid w:val="00F43F86"/>
    <w:rsid w:val="00F44072"/>
    <w:rsid w:val="00F44807"/>
    <w:rsid w:val="00F449B8"/>
    <w:rsid w:val="00F45394"/>
    <w:rsid w:val="00F502D2"/>
    <w:rsid w:val="00F5220B"/>
    <w:rsid w:val="00F528D8"/>
    <w:rsid w:val="00F5327E"/>
    <w:rsid w:val="00F533B6"/>
    <w:rsid w:val="00F54381"/>
    <w:rsid w:val="00F5467C"/>
    <w:rsid w:val="00F54AC3"/>
    <w:rsid w:val="00F54BEC"/>
    <w:rsid w:val="00F54EE1"/>
    <w:rsid w:val="00F54F49"/>
    <w:rsid w:val="00F55055"/>
    <w:rsid w:val="00F56934"/>
    <w:rsid w:val="00F606AE"/>
    <w:rsid w:val="00F610F8"/>
    <w:rsid w:val="00F617B8"/>
    <w:rsid w:val="00F6243A"/>
    <w:rsid w:val="00F63A3A"/>
    <w:rsid w:val="00F63B44"/>
    <w:rsid w:val="00F63D34"/>
    <w:rsid w:val="00F63E79"/>
    <w:rsid w:val="00F6608B"/>
    <w:rsid w:val="00F660DE"/>
    <w:rsid w:val="00F6768B"/>
    <w:rsid w:val="00F67A40"/>
    <w:rsid w:val="00F67D33"/>
    <w:rsid w:val="00F71122"/>
    <w:rsid w:val="00F711B7"/>
    <w:rsid w:val="00F71505"/>
    <w:rsid w:val="00F7198A"/>
    <w:rsid w:val="00F71B9A"/>
    <w:rsid w:val="00F72FC2"/>
    <w:rsid w:val="00F734DD"/>
    <w:rsid w:val="00F73874"/>
    <w:rsid w:val="00F74437"/>
    <w:rsid w:val="00F75D87"/>
    <w:rsid w:val="00F774CE"/>
    <w:rsid w:val="00F77561"/>
    <w:rsid w:val="00F7777C"/>
    <w:rsid w:val="00F8030A"/>
    <w:rsid w:val="00F82E1A"/>
    <w:rsid w:val="00F856BF"/>
    <w:rsid w:val="00F8692F"/>
    <w:rsid w:val="00F86DBC"/>
    <w:rsid w:val="00F87AB5"/>
    <w:rsid w:val="00F87D80"/>
    <w:rsid w:val="00F87E58"/>
    <w:rsid w:val="00F904D6"/>
    <w:rsid w:val="00F9170C"/>
    <w:rsid w:val="00F9209F"/>
    <w:rsid w:val="00F92490"/>
    <w:rsid w:val="00F92A60"/>
    <w:rsid w:val="00F93270"/>
    <w:rsid w:val="00F9345C"/>
    <w:rsid w:val="00F945CF"/>
    <w:rsid w:val="00F95090"/>
    <w:rsid w:val="00F95797"/>
    <w:rsid w:val="00F958EC"/>
    <w:rsid w:val="00F95DC1"/>
    <w:rsid w:val="00F967DD"/>
    <w:rsid w:val="00F96FA1"/>
    <w:rsid w:val="00F9775D"/>
    <w:rsid w:val="00F97A3B"/>
    <w:rsid w:val="00F97EDA"/>
    <w:rsid w:val="00FA0795"/>
    <w:rsid w:val="00FA0F5C"/>
    <w:rsid w:val="00FA12A7"/>
    <w:rsid w:val="00FA1D1F"/>
    <w:rsid w:val="00FA2D01"/>
    <w:rsid w:val="00FA33D6"/>
    <w:rsid w:val="00FA376C"/>
    <w:rsid w:val="00FA4B03"/>
    <w:rsid w:val="00FA5225"/>
    <w:rsid w:val="00FA5CEB"/>
    <w:rsid w:val="00FA5FEB"/>
    <w:rsid w:val="00FA6ED6"/>
    <w:rsid w:val="00FA71BF"/>
    <w:rsid w:val="00FA7678"/>
    <w:rsid w:val="00FB3C65"/>
    <w:rsid w:val="00FB3E54"/>
    <w:rsid w:val="00FB52E9"/>
    <w:rsid w:val="00FB5970"/>
    <w:rsid w:val="00FB6D8D"/>
    <w:rsid w:val="00FB6DF0"/>
    <w:rsid w:val="00FB7AED"/>
    <w:rsid w:val="00FC145D"/>
    <w:rsid w:val="00FC18AF"/>
    <w:rsid w:val="00FC1AD8"/>
    <w:rsid w:val="00FC1BE9"/>
    <w:rsid w:val="00FC1C00"/>
    <w:rsid w:val="00FC2348"/>
    <w:rsid w:val="00FC3060"/>
    <w:rsid w:val="00FC41B2"/>
    <w:rsid w:val="00FC41FF"/>
    <w:rsid w:val="00FC45B6"/>
    <w:rsid w:val="00FC4D35"/>
    <w:rsid w:val="00FC5B48"/>
    <w:rsid w:val="00FC63A1"/>
    <w:rsid w:val="00FC7776"/>
    <w:rsid w:val="00FD08F6"/>
    <w:rsid w:val="00FD0EEC"/>
    <w:rsid w:val="00FD25D4"/>
    <w:rsid w:val="00FD2890"/>
    <w:rsid w:val="00FD2F99"/>
    <w:rsid w:val="00FD3141"/>
    <w:rsid w:val="00FD3BCF"/>
    <w:rsid w:val="00FD4250"/>
    <w:rsid w:val="00FD4C40"/>
    <w:rsid w:val="00FD537C"/>
    <w:rsid w:val="00FD6521"/>
    <w:rsid w:val="00FD73E7"/>
    <w:rsid w:val="00FD7D1F"/>
    <w:rsid w:val="00FE0740"/>
    <w:rsid w:val="00FE12E8"/>
    <w:rsid w:val="00FE3A51"/>
    <w:rsid w:val="00FE4C54"/>
    <w:rsid w:val="00FE52DC"/>
    <w:rsid w:val="00FE54C1"/>
    <w:rsid w:val="00FE5D0C"/>
    <w:rsid w:val="00FE5EE2"/>
    <w:rsid w:val="00FE646B"/>
    <w:rsid w:val="00FE6699"/>
    <w:rsid w:val="00FE6D4C"/>
    <w:rsid w:val="00FF022C"/>
    <w:rsid w:val="00FF0902"/>
    <w:rsid w:val="00FF0E1E"/>
    <w:rsid w:val="00FF103F"/>
    <w:rsid w:val="00FF11CD"/>
    <w:rsid w:val="00FF30DC"/>
    <w:rsid w:val="00FF3F95"/>
    <w:rsid w:val="00FF4038"/>
    <w:rsid w:val="00FF4557"/>
    <w:rsid w:val="00FF4B92"/>
    <w:rsid w:val="00FF4DCF"/>
    <w:rsid w:val="00FF520E"/>
    <w:rsid w:val="00FF5FEB"/>
    <w:rsid w:val="00FF70C0"/>
    <w:rsid w:val="00FF778B"/>
    <w:rsid w:val="00FF77CA"/>
    <w:rsid w:val="00FF7CD8"/>
    <w:rsid w:val="03E71D7B"/>
    <w:rsid w:val="04A3338D"/>
    <w:rsid w:val="05DA305D"/>
    <w:rsid w:val="0692309D"/>
    <w:rsid w:val="0884461A"/>
    <w:rsid w:val="098F597B"/>
    <w:rsid w:val="09F174E0"/>
    <w:rsid w:val="0A5A29EC"/>
    <w:rsid w:val="0B8C3DDF"/>
    <w:rsid w:val="0BA53376"/>
    <w:rsid w:val="0CE74A9C"/>
    <w:rsid w:val="0D1467D2"/>
    <w:rsid w:val="0D427036"/>
    <w:rsid w:val="0ED17BCF"/>
    <w:rsid w:val="107E49A1"/>
    <w:rsid w:val="10E737E5"/>
    <w:rsid w:val="11A024AE"/>
    <w:rsid w:val="12645A46"/>
    <w:rsid w:val="1320380D"/>
    <w:rsid w:val="1393037A"/>
    <w:rsid w:val="13E4386B"/>
    <w:rsid w:val="14840C41"/>
    <w:rsid w:val="14AD5964"/>
    <w:rsid w:val="152F14A7"/>
    <w:rsid w:val="167C7D6A"/>
    <w:rsid w:val="1738777D"/>
    <w:rsid w:val="17420D59"/>
    <w:rsid w:val="17EE546D"/>
    <w:rsid w:val="17F17C52"/>
    <w:rsid w:val="1A4D479E"/>
    <w:rsid w:val="1BBD12BF"/>
    <w:rsid w:val="1BF92033"/>
    <w:rsid w:val="1C0B5290"/>
    <w:rsid w:val="1C353205"/>
    <w:rsid w:val="1D4A522E"/>
    <w:rsid w:val="1D4F2EB0"/>
    <w:rsid w:val="1D85793F"/>
    <w:rsid w:val="1E5B3306"/>
    <w:rsid w:val="20850520"/>
    <w:rsid w:val="20AE37E7"/>
    <w:rsid w:val="212C4643"/>
    <w:rsid w:val="21A019F1"/>
    <w:rsid w:val="232D408D"/>
    <w:rsid w:val="234E68F3"/>
    <w:rsid w:val="235B0127"/>
    <w:rsid w:val="235B5E5E"/>
    <w:rsid w:val="23BF1ABA"/>
    <w:rsid w:val="23CD42D4"/>
    <w:rsid w:val="26E9510A"/>
    <w:rsid w:val="27011AF3"/>
    <w:rsid w:val="27600609"/>
    <w:rsid w:val="285D2A25"/>
    <w:rsid w:val="289408BF"/>
    <w:rsid w:val="29B5149C"/>
    <w:rsid w:val="29DB4F2B"/>
    <w:rsid w:val="2AFC54FA"/>
    <w:rsid w:val="2B413D9F"/>
    <w:rsid w:val="2B544F79"/>
    <w:rsid w:val="2BA95D33"/>
    <w:rsid w:val="2C2E0D57"/>
    <w:rsid w:val="2C7336C1"/>
    <w:rsid w:val="2C9979EE"/>
    <w:rsid w:val="2D2B596C"/>
    <w:rsid w:val="305418A1"/>
    <w:rsid w:val="31284A29"/>
    <w:rsid w:val="31FE2DF5"/>
    <w:rsid w:val="3243732B"/>
    <w:rsid w:val="327A5A60"/>
    <w:rsid w:val="33B46A4F"/>
    <w:rsid w:val="33DC469A"/>
    <w:rsid w:val="34853E6E"/>
    <w:rsid w:val="358608C0"/>
    <w:rsid w:val="35D231D8"/>
    <w:rsid w:val="365F1126"/>
    <w:rsid w:val="373C7581"/>
    <w:rsid w:val="39412DEB"/>
    <w:rsid w:val="396E4CD2"/>
    <w:rsid w:val="39896174"/>
    <w:rsid w:val="3B2906FF"/>
    <w:rsid w:val="3D362518"/>
    <w:rsid w:val="3E804859"/>
    <w:rsid w:val="3E9876DF"/>
    <w:rsid w:val="43231ED6"/>
    <w:rsid w:val="43293CD1"/>
    <w:rsid w:val="43A65BEB"/>
    <w:rsid w:val="442661E8"/>
    <w:rsid w:val="445950C4"/>
    <w:rsid w:val="45C27A82"/>
    <w:rsid w:val="45F51E06"/>
    <w:rsid w:val="47346E1A"/>
    <w:rsid w:val="475F19CA"/>
    <w:rsid w:val="4903744F"/>
    <w:rsid w:val="497F3E49"/>
    <w:rsid w:val="4AD16433"/>
    <w:rsid w:val="4C581B7F"/>
    <w:rsid w:val="4CE54FE0"/>
    <w:rsid w:val="4D111287"/>
    <w:rsid w:val="4D6E2B28"/>
    <w:rsid w:val="4D7D0C37"/>
    <w:rsid w:val="4F0D567C"/>
    <w:rsid w:val="4F2101FE"/>
    <w:rsid w:val="4F28211E"/>
    <w:rsid w:val="4F7F4D49"/>
    <w:rsid w:val="4FC561F4"/>
    <w:rsid w:val="50376707"/>
    <w:rsid w:val="505430CE"/>
    <w:rsid w:val="507009DE"/>
    <w:rsid w:val="513E1EE2"/>
    <w:rsid w:val="514C422C"/>
    <w:rsid w:val="52415DFC"/>
    <w:rsid w:val="527B1FD0"/>
    <w:rsid w:val="53F705EF"/>
    <w:rsid w:val="554D760F"/>
    <w:rsid w:val="55C70420"/>
    <w:rsid w:val="561F288B"/>
    <w:rsid w:val="56D97B07"/>
    <w:rsid w:val="574E68CF"/>
    <w:rsid w:val="575636A7"/>
    <w:rsid w:val="57FC3AB4"/>
    <w:rsid w:val="59263B6C"/>
    <w:rsid w:val="5AF163F8"/>
    <w:rsid w:val="5D0A2108"/>
    <w:rsid w:val="5DAD1572"/>
    <w:rsid w:val="5DB13D45"/>
    <w:rsid w:val="5F7C7CBE"/>
    <w:rsid w:val="5F886AC9"/>
    <w:rsid w:val="5FD85A98"/>
    <w:rsid w:val="6071407C"/>
    <w:rsid w:val="607F62F8"/>
    <w:rsid w:val="610071F7"/>
    <w:rsid w:val="6127389F"/>
    <w:rsid w:val="61BF6383"/>
    <w:rsid w:val="626341C9"/>
    <w:rsid w:val="63CE2CCC"/>
    <w:rsid w:val="644A56B3"/>
    <w:rsid w:val="64D2028D"/>
    <w:rsid w:val="658E508C"/>
    <w:rsid w:val="65AF0D34"/>
    <w:rsid w:val="65EE4ADD"/>
    <w:rsid w:val="67756FE7"/>
    <w:rsid w:val="679B4EBF"/>
    <w:rsid w:val="6A89735E"/>
    <w:rsid w:val="6C7379C6"/>
    <w:rsid w:val="6CC55562"/>
    <w:rsid w:val="6E2561D8"/>
    <w:rsid w:val="6E3C7773"/>
    <w:rsid w:val="6E4C5DD1"/>
    <w:rsid w:val="7152394B"/>
    <w:rsid w:val="7190594B"/>
    <w:rsid w:val="71B558CD"/>
    <w:rsid w:val="720007CD"/>
    <w:rsid w:val="721C47E6"/>
    <w:rsid w:val="72B83C89"/>
    <w:rsid w:val="73EE087C"/>
    <w:rsid w:val="744A32FE"/>
    <w:rsid w:val="76AB4BCE"/>
    <w:rsid w:val="76AF69CF"/>
    <w:rsid w:val="76C37C89"/>
    <w:rsid w:val="770A0974"/>
    <w:rsid w:val="771A32F3"/>
    <w:rsid w:val="77437BBE"/>
    <w:rsid w:val="78EE30F8"/>
    <w:rsid w:val="7AA41C47"/>
    <w:rsid w:val="7B691EB9"/>
    <w:rsid w:val="7B6F4B92"/>
    <w:rsid w:val="7C483231"/>
    <w:rsid w:val="7C756B27"/>
    <w:rsid w:val="7D4D0719"/>
    <w:rsid w:val="7FBD3493"/>
    <w:rsid w:val="7FDF1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24"/>
      <w:szCs w:val="22"/>
      <w:lang w:val="en-US" w:eastAsia="zh-CN" w:bidi="ar-SA"/>
    </w:rPr>
  </w:style>
  <w:style w:type="paragraph" w:styleId="3">
    <w:name w:val="heading 1"/>
    <w:basedOn w:val="1"/>
    <w:next w:val="1"/>
    <w:link w:val="4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firstLine="402"/>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1"/>
    <w:qFormat/>
    <w:uiPriority w:val="0"/>
    <w:pPr>
      <w:ind w:firstLine="420"/>
    </w:pPr>
    <w:rPr>
      <w:rFonts w:ascii="方正书宋简体" w:hAnsi="Times New Roman" w:eastAsia="方正书宋简体" w:cs="Times New Roman"/>
      <w:sz w:val="30"/>
      <w:szCs w:val="30"/>
    </w:rPr>
  </w:style>
  <w:style w:type="paragraph" w:styleId="7">
    <w:name w:val="Document Map"/>
    <w:basedOn w:val="1"/>
    <w:link w:val="38"/>
    <w:unhideWhenUsed/>
    <w:qFormat/>
    <w:uiPriority w:val="99"/>
    <w:rPr>
      <w:rFonts w:ascii="宋体" w:eastAsia="宋体"/>
      <w:sz w:val="18"/>
      <w:szCs w:val="18"/>
    </w:rPr>
  </w:style>
  <w:style w:type="paragraph" w:styleId="8">
    <w:name w:val="annotation text"/>
    <w:basedOn w:val="1"/>
    <w:link w:val="48"/>
    <w:unhideWhenUsed/>
    <w:qFormat/>
    <w:uiPriority w:val="99"/>
    <w:pPr>
      <w:jc w:val="left"/>
    </w:pPr>
  </w:style>
  <w:style w:type="paragraph" w:styleId="9">
    <w:name w:val="Body Text 3"/>
    <w:basedOn w:val="1"/>
    <w:link w:val="47"/>
    <w:unhideWhenUsed/>
    <w:qFormat/>
    <w:uiPriority w:val="99"/>
    <w:pPr>
      <w:spacing w:after="120"/>
    </w:pPr>
    <w:rPr>
      <w:sz w:val="16"/>
      <w:szCs w:val="16"/>
    </w:rPr>
  </w:style>
  <w:style w:type="paragraph" w:styleId="10">
    <w:name w:val="Body Text"/>
    <w:basedOn w:val="1"/>
    <w:qFormat/>
    <w:uiPriority w:val="0"/>
    <w:pPr>
      <w:autoSpaceDE w:val="0"/>
      <w:autoSpaceDN w:val="0"/>
      <w:adjustRightInd w:val="0"/>
      <w:spacing w:after="120" w:afterLines="0"/>
      <w:jc w:val="left"/>
    </w:pPr>
    <w:rPr>
      <w:rFonts w:ascii="宋体" w:hAnsi="宋体" w:eastAsia="宋体" w:cs="Times New Roman"/>
      <w:kern w:val="0"/>
      <w:sz w:val="24"/>
      <w:szCs w:val="20"/>
    </w:rPr>
  </w:style>
  <w:style w:type="paragraph" w:styleId="11">
    <w:name w:val="Body Text Indent"/>
    <w:basedOn w:val="1"/>
    <w:link w:val="54"/>
    <w:semiHidden/>
    <w:unhideWhenUsed/>
    <w:qFormat/>
    <w:uiPriority w:val="99"/>
    <w:pPr>
      <w:spacing w:after="120"/>
      <w:ind w:left="420" w:leftChars="200"/>
    </w:pPr>
  </w:style>
  <w:style w:type="paragraph" w:styleId="12">
    <w:name w:val="List Number 3"/>
    <w:basedOn w:val="1"/>
    <w:qFormat/>
    <w:uiPriority w:val="0"/>
    <w:pPr>
      <w:numPr>
        <w:ilvl w:val="0"/>
        <w:numId w:val="3"/>
      </w:numPr>
      <w:tabs>
        <w:tab w:val="left" w:pos="1200"/>
      </w:tabs>
    </w:pPr>
    <w:rPr>
      <w:rFonts w:ascii="Times New Roman" w:hAnsi="Times New Roman" w:eastAsia="宋体" w:cs="Times New Roman"/>
      <w:szCs w:val="24"/>
    </w:rPr>
  </w:style>
  <w:style w:type="paragraph" w:styleId="13">
    <w:name w:val="Plain Text"/>
    <w:basedOn w:val="1"/>
    <w:next w:val="5"/>
    <w:link w:val="43"/>
    <w:unhideWhenUsed/>
    <w:qFormat/>
    <w:uiPriority w:val="0"/>
    <w:rPr>
      <w:rFonts w:ascii="宋体" w:hAnsi="Courier New" w:cs="Times New Roman"/>
      <w:kern w:val="0"/>
      <w:szCs w:val="20"/>
    </w:rPr>
  </w:style>
  <w:style w:type="paragraph" w:styleId="14">
    <w:name w:val="Balloon Text"/>
    <w:basedOn w:val="1"/>
    <w:link w:val="40"/>
    <w:unhideWhenUsed/>
    <w:qFormat/>
    <w:uiPriority w:val="99"/>
    <w:rPr>
      <w:sz w:val="18"/>
      <w:szCs w:val="18"/>
    </w:rPr>
  </w:style>
  <w:style w:type="paragraph" w:styleId="15">
    <w:name w:val="footer"/>
    <w:basedOn w:val="1"/>
    <w:link w:val="27"/>
    <w:unhideWhenUsed/>
    <w:qFormat/>
    <w:uiPriority w:val="0"/>
    <w:pPr>
      <w:tabs>
        <w:tab w:val="center" w:pos="4153"/>
        <w:tab w:val="right" w:pos="8306"/>
      </w:tabs>
      <w:snapToGrid w:val="0"/>
      <w:jc w:val="left"/>
    </w:pPr>
    <w:rPr>
      <w:sz w:val="18"/>
      <w:szCs w:val="18"/>
    </w:rPr>
  </w:style>
  <w:style w:type="paragraph" w:styleId="16">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Cs w:val="24"/>
    </w:rPr>
  </w:style>
  <w:style w:type="paragraph" w:styleId="18">
    <w:name w:val="Title"/>
    <w:basedOn w:val="1"/>
    <w:next w:val="1"/>
    <w:link w:val="29"/>
    <w:qFormat/>
    <w:uiPriority w:val="10"/>
    <w:pPr>
      <w:spacing w:before="240" w:after="60"/>
      <w:jc w:val="center"/>
      <w:outlineLvl w:val="0"/>
    </w:pPr>
    <w:rPr>
      <w:rFonts w:ascii="Cambria" w:hAnsi="Cambria" w:eastAsia="宋体" w:cs="Times New Roman"/>
      <w:b/>
      <w:bCs/>
      <w:sz w:val="32"/>
      <w:szCs w:val="32"/>
    </w:rPr>
  </w:style>
  <w:style w:type="paragraph" w:styleId="19">
    <w:name w:val="Body Text First Indent"/>
    <w:basedOn w:val="10"/>
    <w:qFormat/>
    <w:uiPriority w:val="0"/>
    <w:pPr>
      <w:widowControl w:val="0"/>
      <w:adjustRightInd w:val="0"/>
      <w:snapToGrid w:val="0"/>
      <w:spacing w:after="120" w:line="360" w:lineRule="auto"/>
      <w:ind w:right="240" w:firstLine="420" w:firstLineChars="100"/>
    </w:pPr>
    <w:rPr>
      <w:rFonts w:ascii="宋体" w:hAnsi="宋体" w:eastAsia="方正仿宋_GBK" w:cs="Times New Roman"/>
      <w:kern w:val="2"/>
      <w:sz w:val="21"/>
      <w:szCs w:val="28"/>
      <w:lang w:val="en-US" w:eastAsia="zh-CN" w:bidi="ar-SA"/>
    </w:rPr>
  </w:style>
  <w:style w:type="paragraph" w:styleId="20">
    <w:name w:val="Body Text First Indent 2"/>
    <w:basedOn w:val="1"/>
    <w:next w:val="19"/>
    <w:qFormat/>
    <w:uiPriority w:val="0"/>
    <w:pPr>
      <w:spacing w:line="360" w:lineRule="auto"/>
    </w:pPr>
  </w:style>
  <w:style w:type="table" w:styleId="22">
    <w:name w:val="Table Grid"/>
    <w:basedOn w:val="2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annotation reference"/>
    <w:basedOn w:val="23"/>
    <w:unhideWhenUsed/>
    <w:qFormat/>
    <w:uiPriority w:val="99"/>
    <w:rPr>
      <w:sz w:val="21"/>
      <w:szCs w:val="21"/>
    </w:rPr>
  </w:style>
  <w:style w:type="paragraph" w:customStyle="1" w:styleId="25">
    <w:name w:val="表格文字"/>
    <w:basedOn w:val="1"/>
    <w:next w:val="10"/>
    <w:qFormat/>
    <w:uiPriority w:val="99"/>
    <w:pPr>
      <w:spacing w:before="25" w:after="25"/>
      <w:jc w:val="left"/>
    </w:pPr>
    <w:rPr>
      <w:bCs/>
      <w:spacing w:val="10"/>
      <w:kern w:val="0"/>
      <w:sz w:val="24"/>
    </w:rPr>
  </w:style>
  <w:style w:type="character" w:customStyle="1" w:styleId="26">
    <w:name w:val="页眉 字符"/>
    <w:basedOn w:val="23"/>
    <w:link w:val="16"/>
    <w:qFormat/>
    <w:uiPriority w:val="99"/>
    <w:rPr>
      <w:sz w:val="18"/>
      <w:szCs w:val="18"/>
    </w:rPr>
  </w:style>
  <w:style w:type="character" w:customStyle="1" w:styleId="27">
    <w:name w:val="页脚 字符"/>
    <w:basedOn w:val="23"/>
    <w:link w:val="15"/>
    <w:qFormat/>
    <w:uiPriority w:val="99"/>
    <w:rPr>
      <w:sz w:val="18"/>
      <w:szCs w:val="18"/>
    </w:rPr>
  </w:style>
  <w:style w:type="paragraph" w:customStyle="1" w:styleId="28">
    <w:name w:val="列出段落1"/>
    <w:basedOn w:val="1"/>
    <w:link w:val="45"/>
    <w:qFormat/>
    <w:uiPriority w:val="34"/>
    <w:pPr>
      <w:ind w:firstLine="420" w:firstLineChars="200"/>
    </w:pPr>
  </w:style>
  <w:style w:type="character" w:customStyle="1" w:styleId="29">
    <w:name w:val="标题 字符"/>
    <w:basedOn w:val="23"/>
    <w:link w:val="18"/>
    <w:qFormat/>
    <w:uiPriority w:val="10"/>
    <w:rPr>
      <w:rFonts w:ascii="Cambria" w:hAnsi="Cambria" w:eastAsia="宋体" w:cs="Times New Roman"/>
      <w:b/>
      <w:bCs/>
      <w:sz w:val="32"/>
      <w:szCs w:val="32"/>
    </w:rPr>
  </w:style>
  <w:style w:type="paragraph" w:customStyle="1" w:styleId="30">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章标题"/>
    <w:next w:val="31"/>
    <w:qFormat/>
    <w:uiPriority w:val="0"/>
    <w:pPr>
      <w:numPr>
        <w:ilvl w:val="1"/>
        <w:numId w:val="4"/>
      </w:numPr>
      <w:spacing w:beforeLines="50" w:afterLines="50"/>
      <w:jc w:val="both"/>
      <w:outlineLvl w:val="1"/>
    </w:pPr>
    <w:rPr>
      <w:rFonts w:ascii="黑体" w:hAnsi="Times New Roman" w:eastAsia="黑体" w:cs="Times New Roman"/>
      <w:sz w:val="21"/>
      <w:lang w:val="en-US" w:eastAsia="zh-CN" w:bidi="ar-SA"/>
    </w:rPr>
  </w:style>
  <w:style w:type="paragraph" w:customStyle="1" w:styleId="33">
    <w:name w:val="一级条标题"/>
    <w:basedOn w:val="32"/>
    <w:next w:val="31"/>
    <w:qFormat/>
    <w:uiPriority w:val="0"/>
    <w:pPr>
      <w:numPr>
        <w:ilvl w:val="2"/>
      </w:numPr>
      <w:spacing w:beforeLines="0" w:afterLines="0"/>
      <w:outlineLvl w:val="2"/>
    </w:pPr>
  </w:style>
  <w:style w:type="paragraph" w:customStyle="1" w:styleId="34">
    <w:name w:val="二级条标题"/>
    <w:basedOn w:val="33"/>
    <w:next w:val="31"/>
    <w:qFormat/>
    <w:uiPriority w:val="0"/>
    <w:pPr>
      <w:numPr>
        <w:ilvl w:val="3"/>
      </w:numPr>
      <w:outlineLvl w:val="3"/>
    </w:pPr>
  </w:style>
  <w:style w:type="paragraph" w:customStyle="1" w:styleId="35">
    <w:name w:val="三级条标题"/>
    <w:basedOn w:val="34"/>
    <w:next w:val="31"/>
    <w:qFormat/>
    <w:uiPriority w:val="0"/>
    <w:pPr>
      <w:numPr>
        <w:ilvl w:val="4"/>
      </w:numPr>
      <w:outlineLvl w:val="4"/>
    </w:pPr>
  </w:style>
  <w:style w:type="paragraph" w:customStyle="1" w:styleId="36">
    <w:name w:val="四级条标题"/>
    <w:basedOn w:val="35"/>
    <w:next w:val="31"/>
    <w:qFormat/>
    <w:uiPriority w:val="0"/>
    <w:pPr>
      <w:numPr>
        <w:ilvl w:val="5"/>
      </w:numPr>
      <w:outlineLvl w:val="5"/>
    </w:pPr>
  </w:style>
  <w:style w:type="paragraph" w:customStyle="1" w:styleId="37">
    <w:name w:val="五级条标题"/>
    <w:basedOn w:val="36"/>
    <w:next w:val="31"/>
    <w:qFormat/>
    <w:uiPriority w:val="0"/>
    <w:pPr>
      <w:numPr>
        <w:ilvl w:val="6"/>
      </w:numPr>
      <w:outlineLvl w:val="6"/>
    </w:pPr>
  </w:style>
  <w:style w:type="character" w:customStyle="1" w:styleId="38">
    <w:name w:val="文档结构图 字符"/>
    <w:basedOn w:val="23"/>
    <w:link w:val="7"/>
    <w:semiHidden/>
    <w:qFormat/>
    <w:uiPriority w:val="99"/>
    <w:rPr>
      <w:rFonts w:ascii="宋体" w:eastAsia="宋体"/>
      <w:sz w:val="18"/>
      <w:szCs w:val="18"/>
    </w:rPr>
  </w:style>
  <w:style w:type="paragraph" w:customStyle="1" w:styleId="39">
    <w:name w:val="dropcap"/>
    <w:basedOn w:val="1"/>
    <w:qFormat/>
    <w:uiPriority w:val="0"/>
    <w:pPr>
      <w:widowControl/>
      <w:spacing w:before="100" w:beforeAutospacing="1" w:after="100" w:afterAutospacing="1"/>
      <w:jc w:val="left"/>
    </w:pPr>
    <w:rPr>
      <w:rFonts w:ascii="宋体" w:hAnsi="宋体" w:eastAsia="宋体" w:cs="宋体"/>
      <w:kern w:val="0"/>
      <w:szCs w:val="24"/>
    </w:rPr>
  </w:style>
  <w:style w:type="character" w:customStyle="1" w:styleId="40">
    <w:name w:val="批注框文本 字符"/>
    <w:basedOn w:val="23"/>
    <w:link w:val="14"/>
    <w:semiHidden/>
    <w:qFormat/>
    <w:uiPriority w:val="99"/>
    <w:rPr>
      <w:sz w:val="18"/>
      <w:szCs w:val="18"/>
    </w:rPr>
  </w:style>
  <w:style w:type="paragraph" w:customStyle="1" w:styleId="41">
    <w:name w:val="列出段落11"/>
    <w:basedOn w:val="1"/>
    <w:qFormat/>
    <w:uiPriority w:val="34"/>
    <w:pPr>
      <w:ind w:firstLine="420" w:firstLineChars="200"/>
    </w:pPr>
    <w:rPr>
      <w:rFonts w:ascii="Calibri" w:hAnsi="Calibri" w:eastAsia="宋体" w:cs="黑体"/>
    </w:rPr>
  </w:style>
  <w:style w:type="character" w:customStyle="1" w:styleId="42">
    <w:name w:val="标题 2 字符"/>
    <w:basedOn w:val="23"/>
    <w:link w:val="4"/>
    <w:qFormat/>
    <w:uiPriority w:val="9"/>
    <w:rPr>
      <w:rFonts w:asciiTheme="majorHAnsi" w:hAnsiTheme="majorHAnsi" w:eastAsiaTheme="majorEastAsia" w:cstheme="majorBidi"/>
      <w:b/>
      <w:bCs/>
      <w:sz w:val="32"/>
      <w:szCs w:val="32"/>
    </w:rPr>
  </w:style>
  <w:style w:type="character" w:customStyle="1" w:styleId="43">
    <w:name w:val="纯文本 字符"/>
    <w:basedOn w:val="23"/>
    <w:link w:val="13"/>
    <w:qFormat/>
    <w:uiPriority w:val="0"/>
    <w:rPr>
      <w:rFonts w:ascii="宋体" w:hAnsi="Courier New" w:eastAsia="仿宋_GB2312" w:cs="Times New Roman"/>
      <w:kern w:val="0"/>
      <w:szCs w:val="20"/>
    </w:rPr>
  </w:style>
  <w:style w:type="character" w:customStyle="1" w:styleId="44">
    <w:name w:val="纯文本 Char1"/>
    <w:qFormat/>
    <w:uiPriority w:val="0"/>
    <w:rPr>
      <w:rFonts w:ascii="宋体" w:hAnsi="Courier New" w:eastAsia="宋体" w:cs="Courier New"/>
      <w:szCs w:val="21"/>
    </w:rPr>
  </w:style>
  <w:style w:type="character" w:customStyle="1" w:styleId="45">
    <w:name w:val="列出段落 Char"/>
    <w:link w:val="28"/>
    <w:qFormat/>
    <w:locked/>
    <w:uiPriority w:val="34"/>
  </w:style>
  <w:style w:type="paragraph" w:customStyle="1" w:styleId="46">
    <w:name w:val="表内文字"/>
    <w:basedOn w:val="1"/>
    <w:qFormat/>
    <w:uiPriority w:val="0"/>
    <w:pPr>
      <w:snapToGrid w:val="0"/>
      <w:spacing w:before="50" w:after="50"/>
      <w:jc w:val="center"/>
    </w:pPr>
    <w:rPr>
      <w:rFonts w:ascii="仿宋_GB2312" w:hAnsi="宋体" w:cs="Times New Roman"/>
      <w:b/>
      <w:color w:val="000000"/>
      <w:sz w:val="32"/>
      <w:szCs w:val="32"/>
    </w:rPr>
  </w:style>
  <w:style w:type="character" w:customStyle="1" w:styleId="47">
    <w:name w:val="正文文本 3 字符"/>
    <w:basedOn w:val="23"/>
    <w:link w:val="9"/>
    <w:qFormat/>
    <w:uiPriority w:val="99"/>
    <w:rPr>
      <w:sz w:val="16"/>
      <w:szCs w:val="16"/>
    </w:rPr>
  </w:style>
  <w:style w:type="character" w:customStyle="1" w:styleId="48">
    <w:name w:val="批注文字 字符"/>
    <w:basedOn w:val="23"/>
    <w:link w:val="8"/>
    <w:semiHidden/>
    <w:qFormat/>
    <w:uiPriority w:val="99"/>
  </w:style>
  <w:style w:type="character" w:customStyle="1" w:styleId="49">
    <w:name w:val="标题 1 字符"/>
    <w:basedOn w:val="23"/>
    <w:link w:val="3"/>
    <w:qFormat/>
    <w:uiPriority w:val="0"/>
    <w:rPr>
      <w:rFonts w:ascii="Times New Roman" w:hAnsi="Times New Roman" w:eastAsia="宋体" w:cs="Times New Roman"/>
      <w:b/>
      <w:bCs/>
      <w:kern w:val="44"/>
      <w:sz w:val="44"/>
      <w:szCs w:val="44"/>
    </w:rPr>
  </w:style>
  <w:style w:type="paragraph" w:customStyle="1" w:styleId="50">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正文缩进 字符"/>
    <w:link w:val="6"/>
    <w:qFormat/>
    <w:uiPriority w:val="0"/>
    <w:rPr>
      <w:rFonts w:ascii="方正书宋简体" w:eastAsia="方正书宋简体"/>
      <w:kern w:val="2"/>
      <w:sz w:val="30"/>
      <w:szCs w:val="30"/>
    </w:rPr>
  </w:style>
  <w:style w:type="paragraph" w:customStyle="1" w:styleId="52">
    <w:name w:val="xl39"/>
    <w:basedOn w:val="1"/>
    <w:qFormat/>
    <w:uiPriority w:val="0"/>
    <w:pPr>
      <w:widowControl/>
      <w:spacing w:before="100" w:beforeAutospacing="1" w:after="100" w:afterAutospacing="1"/>
      <w:jc w:val="center"/>
    </w:pPr>
    <w:rPr>
      <w:rFonts w:ascii="Times New Roman" w:hAnsi="Times New Roman" w:eastAsia="宋体" w:cs="Times New Roman"/>
      <w:b/>
      <w:bCs/>
      <w:kern w:val="0"/>
      <w:sz w:val="22"/>
    </w:rPr>
  </w:style>
  <w:style w:type="paragraph" w:styleId="53">
    <w:name w:val="List Paragraph"/>
    <w:basedOn w:val="1"/>
    <w:unhideWhenUsed/>
    <w:qFormat/>
    <w:uiPriority w:val="99"/>
    <w:pPr>
      <w:ind w:firstLine="420" w:firstLineChars="200"/>
    </w:pPr>
  </w:style>
  <w:style w:type="character" w:customStyle="1" w:styleId="54">
    <w:name w:val="正文文本缩进 字符"/>
    <w:basedOn w:val="23"/>
    <w:link w:val="11"/>
    <w:semiHidden/>
    <w:qFormat/>
    <w:uiPriority w:val="99"/>
    <w:rPr>
      <w:rFonts w:eastAsia="仿宋_GB2312" w:asciiTheme="minorHAnsi" w:hAnsiTheme="minorHAnsi" w:cstheme="minorBidi"/>
      <w:kern w:val="2"/>
      <w:sz w:val="24"/>
      <w:szCs w:val="22"/>
    </w:rPr>
  </w:style>
  <w:style w:type="paragraph" w:customStyle="1" w:styleId="55">
    <w:name w:val="Revision"/>
    <w:hidden/>
    <w:semiHidden/>
    <w:qFormat/>
    <w:uiPriority w:val="99"/>
    <w:rPr>
      <w:rFonts w:eastAsia="仿宋_GB2312" w:asciiTheme="minorHAnsi" w:hAnsiTheme="minorHAnsi" w:cstheme="minorBidi"/>
      <w:kern w:val="2"/>
      <w:sz w:val="24"/>
      <w:szCs w:val="22"/>
      <w:lang w:val="en-US" w:eastAsia="zh-CN" w:bidi="ar-SA"/>
    </w:rPr>
  </w:style>
  <w:style w:type="paragraph" w:customStyle="1" w:styleId="56">
    <w:name w:val="tytytyty"/>
    <w:basedOn w:val="1"/>
    <w:qFormat/>
    <w:uiPriority w:val="0"/>
    <w:pPr>
      <w:spacing w:line="360" w:lineRule="auto"/>
      <w:ind w:left="359" w:right="0" w:firstLine="480"/>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7B4A8-C3A4-4D10-A68B-187439B39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8019</Words>
  <Characters>8285</Characters>
  <Lines>58</Lines>
  <Paragraphs>16</Paragraphs>
  <TotalTime>9</TotalTime>
  <ScaleCrop>false</ScaleCrop>
  <LinksUpToDate>false</LinksUpToDate>
  <CharactersWithSpaces>8699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2020-08-25T00:16:00Z</dcterms:created>
  <dc:creator>mr</dc:creator>
  <cp:lastModifiedBy>大哥沒感情</cp:lastModifiedBy>
  <cp:lastPrinted>2017-04-05T03:42:00Z</cp:lastPrinted>
  <dcterms:modified xsi:type="dcterms:W3CDTF">2024-07-15T00:29:30Z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3FDD77593BF74488A9DC6A0204F27834_13</vt:lpwstr>
  </property>
</Properties>
</file>